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56F06847" w:rsidR="008D5C7D" w:rsidRPr="007D7D01" w:rsidRDefault="00E9063E"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2</w:t>
      </w:r>
      <w:r w:rsidR="008D5C7D" w:rsidRPr="007D7D01">
        <w:rPr>
          <w:color w:val="000000" w:themeColor="text1"/>
          <w:sz w:val="44"/>
          <w:szCs w:val="44"/>
        </w:rPr>
        <w:t>.</w:t>
      </w:r>
      <w:r w:rsidR="00923C53">
        <w:rPr>
          <w:color w:val="000000" w:themeColor="text1"/>
          <w:sz w:val="44"/>
          <w:szCs w:val="44"/>
        </w:rPr>
        <w:t>2.</w:t>
      </w:r>
      <w:r w:rsidR="00BF394F">
        <w:rPr>
          <w:color w:val="000000" w:themeColor="text1"/>
          <w:sz w:val="44"/>
          <w:szCs w:val="44"/>
        </w:rPr>
        <w:t>3</w:t>
      </w:r>
      <w:r w:rsidR="008D5C7D" w:rsidRPr="007D7D01">
        <w:rPr>
          <w:color w:val="000000" w:themeColor="text1"/>
          <w:sz w:val="44"/>
          <w:szCs w:val="44"/>
        </w:rPr>
        <w:t xml:space="preserve">  </w:t>
      </w:r>
      <w:r w:rsidR="00BF394F">
        <w:rPr>
          <w:rFonts w:hint="eastAsia"/>
          <w:color w:val="000000" w:themeColor="text1"/>
          <w:sz w:val="44"/>
          <w:szCs w:val="44"/>
        </w:rPr>
        <w:t>无形资产</w:t>
      </w:r>
    </w:p>
    <w:p w14:paraId="53C61087" w14:textId="77777777" w:rsidR="008D5C7D" w:rsidRPr="00923C53" w:rsidRDefault="008D5C7D" w:rsidP="00923C53">
      <w:pPr>
        <w:pStyle w:val="a3"/>
        <w:shd w:val="clear" w:color="auto" w:fill="FFFFFF"/>
        <w:spacing w:beforeLines="50" w:before="156" w:line="480" w:lineRule="atLeast"/>
        <w:ind w:firstLine="482"/>
        <w:jc w:val="center"/>
        <w:rPr>
          <w:color w:val="000000" w:themeColor="text1"/>
        </w:rPr>
      </w:pPr>
    </w:p>
    <w:p w14:paraId="5DF8A070" w14:textId="77777777" w:rsidR="00BF394F" w:rsidRPr="00BF394F" w:rsidRDefault="00BF394F" w:rsidP="00BF39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94F">
        <w:rPr>
          <w:rFonts w:asciiTheme="minorEastAsia" w:hAnsiTheme="minorEastAsia" w:cs="宋体"/>
          <w:color w:val="000000" w:themeColor="text1"/>
          <w:kern w:val="0"/>
          <w:sz w:val="24"/>
          <w:szCs w:val="24"/>
        </w:rPr>
        <w:t>销售无形资产，是指转让无形资产所有权或者使用权的业务活动。无形资产，是指不具实物形态，但能带来经济利益的资产，包括技术、商标、著作权、商誉、自然资源使用权和其他权益性无形资产。</w:t>
      </w:r>
    </w:p>
    <w:p w14:paraId="262FD14A" w14:textId="37158CA9" w:rsidR="00BF394F" w:rsidRPr="00BF394F" w:rsidRDefault="00BF394F" w:rsidP="00BF394F">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0" w:name="_Hlk7681573"/>
      <w:r w:rsidRPr="00BF394F">
        <w:rPr>
          <w:rFonts w:asciiTheme="minorEastAsia" w:hAnsiTheme="minorEastAsia" w:cs="宋体" w:hint="eastAsia"/>
          <w:color w:val="000000" w:themeColor="text1"/>
          <w:kern w:val="0"/>
          <w:sz w:val="24"/>
          <w:szCs w:val="24"/>
        </w:rPr>
        <w:t>（</w:t>
      </w:r>
      <w:hyperlink r:id="rId6" w:history="1">
        <w:r w:rsidR="00F61909">
          <w:rPr>
            <w:rStyle w:val="a4"/>
            <w:rFonts w:ascii="宋体" w:eastAsia="宋体" w:hAnsi="宋体" w:cs="宋体" w:hint="eastAsia"/>
            <w:kern w:val="0"/>
            <w:sz w:val="24"/>
            <w:szCs w:val="24"/>
          </w:rPr>
          <w:t>财税[2016]36号附件1</w:t>
        </w:r>
      </w:hyperlink>
      <w:r w:rsidRPr="00BF394F">
        <w:rPr>
          <w:rFonts w:asciiTheme="minorEastAsia" w:hAnsiTheme="minorEastAsia" w:cs="宋体" w:hint="eastAsia"/>
          <w:color w:val="000000" w:themeColor="text1"/>
          <w:kern w:val="0"/>
          <w:sz w:val="24"/>
          <w:szCs w:val="24"/>
        </w:rPr>
        <w:t>附件第二条）</w:t>
      </w:r>
    </w:p>
    <w:bookmarkEnd w:id="0"/>
    <w:p w14:paraId="137CCD3E" w14:textId="77777777" w:rsidR="00BF394F" w:rsidRPr="00BF394F" w:rsidRDefault="00BF394F" w:rsidP="00BF39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94F">
        <w:rPr>
          <w:rFonts w:asciiTheme="minorEastAsia" w:hAnsiTheme="minorEastAsia" w:cs="宋体"/>
          <w:color w:val="000000" w:themeColor="text1"/>
          <w:kern w:val="0"/>
          <w:sz w:val="24"/>
          <w:szCs w:val="24"/>
        </w:rPr>
        <w:t>技术，包括专利技术和非专利技术</w:t>
      </w:r>
      <w:r w:rsidRPr="00BF394F">
        <w:rPr>
          <w:rFonts w:asciiTheme="minorEastAsia" w:hAnsiTheme="minorEastAsia" w:cs="宋体"/>
          <w:color w:val="000000" w:themeColor="text1"/>
          <w:kern w:val="0"/>
          <w:sz w:val="24"/>
          <w:szCs w:val="24"/>
          <w:vertAlign w:val="superscript"/>
        </w:rPr>
        <w:footnoteReference w:id="1"/>
      </w:r>
      <w:r w:rsidRPr="00BF394F">
        <w:rPr>
          <w:rFonts w:asciiTheme="minorEastAsia" w:hAnsiTheme="minorEastAsia" w:cs="宋体"/>
          <w:color w:val="000000" w:themeColor="text1"/>
          <w:kern w:val="0"/>
          <w:sz w:val="24"/>
          <w:szCs w:val="24"/>
        </w:rPr>
        <w:t>。</w:t>
      </w:r>
    </w:p>
    <w:p w14:paraId="35DA7055" w14:textId="316DA60A" w:rsidR="00BF394F" w:rsidRPr="00BF394F" w:rsidRDefault="00BF394F" w:rsidP="00BF394F">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1" w:name="_Hlk7681597"/>
      <w:r w:rsidRPr="00BF394F">
        <w:rPr>
          <w:rFonts w:asciiTheme="minorEastAsia" w:hAnsiTheme="minorEastAsia" w:cs="宋体" w:hint="eastAsia"/>
          <w:color w:val="000000" w:themeColor="text1"/>
          <w:kern w:val="0"/>
          <w:sz w:val="24"/>
          <w:szCs w:val="24"/>
        </w:rPr>
        <w:t>（</w:t>
      </w:r>
      <w:hyperlink r:id="rId7" w:history="1">
        <w:r w:rsidRPr="00BF394F">
          <w:rPr>
            <w:rFonts w:asciiTheme="minorEastAsia" w:hAnsiTheme="minorEastAsia" w:cs="宋体" w:hint="eastAsia"/>
            <w:color w:val="000000" w:themeColor="text1"/>
            <w:kern w:val="0"/>
            <w:sz w:val="24"/>
            <w:szCs w:val="24"/>
            <w:u w:val="single"/>
          </w:rPr>
          <w:t>财</w:t>
        </w:r>
        <w:hyperlink r:id="rId8" w:history="1">
          <w:r w:rsidR="00F61909">
            <w:rPr>
              <w:rStyle w:val="a4"/>
              <w:rFonts w:ascii="宋体" w:eastAsia="宋体" w:hAnsi="宋体" w:cs="宋体" w:hint="eastAsia"/>
              <w:kern w:val="0"/>
              <w:sz w:val="24"/>
              <w:szCs w:val="24"/>
            </w:rPr>
            <w:t>财税[2016]36号附件1</w:t>
          </w:r>
        </w:hyperlink>
      </w:hyperlink>
      <w:r w:rsidRPr="00BF394F">
        <w:rPr>
          <w:rFonts w:asciiTheme="minorEastAsia" w:hAnsiTheme="minorEastAsia" w:cs="宋体" w:hint="eastAsia"/>
          <w:color w:val="000000" w:themeColor="text1"/>
          <w:kern w:val="0"/>
          <w:sz w:val="24"/>
          <w:szCs w:val="24"/>
        </w:rPr>
        <w:t>附件第二条第一款）</w:t>
      </w:r>
    </w:p>
    <w:bookmarkEnd w:id="1"/>
    <w:p w14:paraId="1814382F" w14:textId="77777777" w:rsidR="00BF394F" w:rsidRPr="00BF394F" w:rsidRDefault="00BF394F" w:rsidP="00BF39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94F">
        <w:rPr>
          <w:rFonts w:asciiTheme="minorEastAsia" w:hAnsiTheme="minorEastAsia" w:cs="宋体"/>
          <w:color w:val="000000" w:themeColor="text1"/>
          <w:kern w:val="0"/>
          <w:sz w:val="24"/>
          <w:szCs w:val="24"/>
        </w:rPr>
        <w:t>自然资源使用权，包括土地使用权、海域使用权、探矿权、采矿权、取水权和其他自然资源使用权。</w:t>
      </w:r>
    </w:p>
    <w:p w14:paraId="5ABC2B9A" w14:textId="5C2A2038" w:rsidR="00BF394F" w:rsidRPr="00BF394F" w:rsidRDefault="00BF394F" w:rsidP="00BF394F">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BF394F">
        <w:rPr>
          <w:rFonts w:asciiTheme="minorEastAsia" w:hAnsiTheme="minorEastAsia" w:cs="宋体" w:hint="eastAsia"/>
          <w:color w:val="000000" w:themeColor="text1"/>
          <w:kern w:val="0"/>
          <w:sz w:val="24"/>
          <w:szCs w:val="24"/>
        </w:rPr>
        <w:t>（</w:t>
      </w:r>
      <w:hyperlink r:id="rId9" w:history="1">
        <w:r w:rsidR="00F61909">
          <w:rPr>
            <w:rStyle w:val="a4"/>
            <w:rFonts w:ascii="宋体" w:eastAsia="宋体" w:hAnsi="宋体" w:cs="宋体" w:hint="eastAsia"/>
            <w:kern w:val="0"/>
            <w:sz w:val="24"/>
            <w:szCs w:val="24"/>
          </w:rPr>
          <w:t>财税[2016]36号附件1</w:t>
        </w:r>
      </w:hyperlink>
      <w:r w:rsidRPr="00BF394F">
        <w:rPr>
          <w:rFonts w:asciiTheme="minorEastAsia" w:hAnsiTheme="minorEastAsia" w:cs="宋体" w:hint="eastAsia"/>
          <w:color w:val="000000" w:themeColor="text1"/>
          <w:kern w:val="0"/>
          <w:sz w:val="24"/>
          <w:szCs w:val="24"/>
        </w:rPr>
        <w:t>附件第二条第二款）</w:t>
      </w:r>
    </w:p>
    <w:p w14:paraId="7FE1AC8D" w14:textId="77777777" w:rsidR="00BF394F" w:rsidRPr="00BF394F" w:rsidRDefault="00BF394F" w:rsidP="00BF39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94F">
        <w:rPr>
          <w:rFonts w:asciiTheme="minorEastAsia" w:hAnsiTheme="minorEastAsia" w:cs="宋体"/>
          <w:color w:val="000000" w:themeColor="text1"/>
          <w:kern w:val="0"/>
          <w:sz w:val="24"/>
          <w:szCs w:val="24"/>
        </w:rPr>
        <w:t>其他权益性无形资产，包括基础设施资产经营权、公共事业特许权、配额、经营权(包括特许经营权、连锁经营权、其他经营权)、经销权、分销权、代理权、会员权、席位权、网络游戏虚拟道具、域名、名称权、肖像权、冠名权、转会费等。</w:t>
      </w:r>
    </w:p>
    <w:p w14:paraId="0FA595DC" w14:textId="601DB5F4" w:rsidR="00BF394F" w:rsidRPr="00BF394F" w:rsidRDefault="00BF394F" w:rsidP="00BF394F">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BF394F">
        <w:rPr>
          <w:rFonts w:asciiTheme="minorEastAsia" w:hAnsiTheme="minorEastAsia" w:cs="宋体" w:hint="eastAsia"/>
          <w:color w:val="000000" w:themeColor="text1"/>
          <w:kern w:val="0"/>
          <w:sz w:val="24"/>
          <w:szCs w:val="24"/>
        </w:rPr>
        <w:t>（</w:t>
      </w:r>
      <w:hyperlink r:id="rId10" w:history="1">
        <w:r w:rsidR="00F61909">
          <w:rPr>
            <w:rStyle w:val="a4"/>
            <w:rFonts w:ascii="宋体" w:eastAsia="宋体" w:hAnsi="宋体" w:cs="宋体" w:hint="eastAsia"/>
            <w:kern w:val="0"/>
            <w:sz w:val="24"/>
            <w:szCs w:val="24"/>
          </w:rPr>
          <w:t>财税[2016]36号附件1</w:t>
        </w:r>
      </w:hyperlink>
      <w:r w:rsidRPr="00BF394F">
        <w:rPr>
          <w:rFonts w:asciiTheme="minorEastAsia" w:hAnsiTheme="minorEastAsia" w:cs="宋体" w:hint="eastAsia"/>
          <w:color w:val="000000" w:themeColor="text1"/>
          <w:kern w:val="0"/>
          <w:sz w:val="24"/>
          <w:szCs w:val="24"/>
        </w:rPr>
        <w:t>附件第二条第三款）</w:t>
      </w:r>
    </w:p>
    <w:p w14:paraId="5E72DD7B" w14:textId="77777777" w:rsidR="00BF394F" w:rsidRPr="00BF394F" w:rsidRDefault="00BF394F" w:rsidP="00BF394F">
      <w:pPr>
        <w:pStyle w:val="1"/>
        <w:spacing w:before="50" w:after="0" w:line="480" w:lineRule="atLeast"/>
        <w:rPr>
          <w:sz w:val="24"/>
          <w:szCs w:val="24"/>
        </w:rPr>
      </w:pPr>
      <w:bookmarkStart w:id="2" w:name="_Toc12894354"/>
      <w:r w:rsidRPr="00BF394F">
        <w:rPr>
          <w:rFonts w:hint="eastAsia"/>
          <w:sz w:val="24"/>
          <w:szCs w:val="24"/>
        </w:rPr>
        <w:t>附注：转让补充耕地指标</w:t>
      </w:r>
    </w:p>
    <w:p w14:paraId="77A7993D" w14:textId="77777777" w:rsidR="00BF394F" w:rsidRPr="00BF394F" w:rsidRDefault="00BF394F" w:rsidP="00BF394F">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BF394F">
        <w:rPr>
          <w:rFonts w:asciiTheme="minorEastAsia" w:eastAsiaTheme="minorEastAsia" w:hAnsiTheme="minorEastAsia" w:hint="eastAsia"/>
          <w:color w:val="000000" w:themeColor="text1"/>
        </w:rPr>
        <w:t>纳税人通过省级土地行政主管部门设立的交易平台转让补充耕地指标</w:t>
      </w:r>
      <w:bookmarkEnd w:id="2"/>
      <w:r w:rsidRPr="00BF394F">
        <w:rPr>
          <w:rFonts w:asciiTheme="minorEastAsia" w:eastAsiaTheme="minorEastAsia" w:hAnsiTheme="minorEastAsia" w:hint="eastAsia"/>
          <w:color w:val="000000" w:themeColor="text1"/>
        </w:rPr>
        <w:t>，</w:t>
      </w:r>
      <w:bookmarkStart w:id="3" w:name="_Hlk8486427"/>
      <w:r w:rsidRPr="00BF394F">
        <w:rPr>
          <w:rFonts w:asciiTheme="minorEastAsia" w:eastAsiaTheme="minorEastAsia" w:hAnsiTheme="minorEastAsia" w:hint="eastAsia"/>
          <w:color w:val="000000" w:themeColor="text1"/>
        </w:rPr>
        <w:t>自2018年7月25日起，</w:t>
      </w:r>
      <w:bookmarkEnd w:id="3"/>
      <w:r w:rsidRPr="00BF394F">
        <w:rPr>
          <w:rFonts w:asciiTheme="minorEastAsia" w:eastAsiaTheme="minorEastAsia" w:hAnsiTheme="minorEastAsia" w:hint="eastAsia"/>
          <w:color w:val="000000" w:themeColor="text1"/>
        </w:rPr>
        <w:t>按照销售无形资产缴纳增值税，税率为6%。本公告所称补充耕地指标，是指根据《中华人民共和国土地管理法》及国务院土地行政主</w:t>
      </w:r>
      <w:r w:rsidRPr="00BF394F">
        <w:rPr>
          <w:rFonts w:asciiTheme="minorEastAsia" w:eastAsiaTheme="minorEastAsia" w:hAnsiTheme="minorEastAsia" w:hint="eastAsia"/>
          <w:color w:val="000000" w:themeColor="text1"/>
        </w:rPr>
        <w:lastRenderedPageBreak/>
        <w:t>管部门《耕地占补平衡考核办法》的有关要求，经省级土地行政主管部门确认，用于耕地占补平衡的指标。</w:t>
      </w:r>
    </w:p>
    <w:p w14:paraId="0DCE229E" w14:textId="6231EFA4" w:rsidR="00CB7350" w:rsidRDefault="00BF394F" w:rsidP="00BF394F">
      <w:pPr>
        <w:spacing w:beforeLines="50" w:before="156" w:line="480" w:lineRule="atLeast"/>
        <w:jc w:val="right"/>
        <w:rPr>
          <w:rFonts w:asciiTheme="minorEastAsia" w:hAnsiTheme="minorEastAsia"/>
          <w:color w:val="000000" w:themeColor="text1"/>
          <w:sz w:val="24"/>
          <w:szCs w:val="24"/>
        </w:rPr>
      </w:pPr>
      <w:r w:rsidRPr="00BF394F">
        <w:rPr>
          <w:rFonts w:asciiTheme="minorEastAsia" w:hAnsiTheme="minorEastAsia" w:hint="eastAsia"/>
          <w:color w:val="000000" w:themeColor="text1"/>
          <w:sz w:val="24"/>
          <w:szCs w:val="24"/>
        </w:rPr>
        <w:t>（</w:t>
      </w:r>
      <w:hyperlink r:id="rId11" w:history="1">
        <w:r w:rsidRPr="0005197E">
          <w:rPr>
            <w:rStyle w:val="a4"/>
            <w:rFonts w:asciiTheme="minorEastAsia" w:hAnsiTheme="minorEastAsia" w:hint="eastAsia"/>
            <w:sz w:val="24"/>
            <w:szCs w:val="24"/>
          </w:rPr>
          <w:t>国家税务总局公告2018年第42号</w:t>
        </w:r>
      </w:hyperlink>
      <w:r w:rsidRPr="00BF394F">
        <w:rPr>
          <w:rFonts w:asciiTheme="minorEastAsia" w:hAnsiTheme="minorEastAsia" w:hint="eastAsia"/>
          <w:color w:val="000000" w:themeColor="text1"/>
          <w:sz w:val="24"/>
          <w:szCs w:val="24"/>
        </w:rPr>
        <w:t>第三条）</w:t>
      </w:r>
    </w:p>
    <w:p w14:paraId="30C357CC" w14:textId="5D43E487" w:rsidR="0005197E" w:rsidRPr="0005197E" w:rsidRDefault="0005197E" w:rsidP="0005197E">
      <w:pPr>
        <w:spacing w:beforeLines="50" w:before="156" w:line="480" w:lineRule="atLeast"/>
        <w:ind w:firstLineChars="200" w:firstLine="480"/>
        <w:jc w:val="left"/>
        <w:rPr>
          <w:rFonts w:asciiTheme="minorEastAsia" w:hAnsiTheme="minorEastAsia" w:hint="eastAsia"/>
          <w:color w:val="000000" w:themeColor="text1"/>
          <w:sz w:val="24"/>
          <w:szCs w:val="24"/>
        </w:rPr>
      </w:pPr>
      <w:r w:rsidRPr="0005197E">
        <w:rPr>
          <w:rFonts w:hint="eastAsia"/>
          <w:color w:val="0070C0"/>
          <w:sz w:val="24"/>
          <w:szCs w:val="24"/>
          <w:shd w:val="clear" w:color="auto" w:fill="FFFFFF"/>
        </w:rPr>
        <w:t>[</w:t>
      </w:r>
      <w:hyperlink r:id="rId12" w:tgtFrame="_self" w:history="1">
        <w:r w:rsidRPr="0005197E">
          <w:rPr>
            <w:rFonts w:hint="eastAsia"/>
            <w:color w:val="0070C0"/>
            <w:sz w:val="24"/>
            <w:szCs w:val="24"/>
            <w:u w:val="single"/>
            <w:shd w:val="clear" w:color="auto" w:fill="FFFFFF"/>
          </w:rPr>
          <w:t>总局解读</w:t>
        </w:r>
      </w:hyperlink>
      <w:r w:rsidRPr="0005197E">
        <w:rPr>
          <w:rFonts w:hint="eastAsia"/>
          <w:color w:val="0070C0"/>
          <w:sz w:val="24"/>
          <w:szCs w:val="24"/>
          <w:shd w:val="clear" w:color="auto" w:fill="FFFFFF"/>
        </w:rPr>
        <w:t>：《公告》采用了“补充耕地指标”这一名称，各省出台的管理办法中采用的其他名称，只要与“补充耕地指标”实质相同，均可适用本条政策规定。</w:t>
      </w:r>
      <w:r w:rsidRPr="0005197E">
        <w:rPr>
          <w:rFonts w:hint="eastAsia"/>
          <w:color w:val="0070C0"/>
          <w:sz w:val="24"/>
          <w:szCs w:val="24"/>
          <w:shd w:val="clear" w:color="auto" w:fill="FFFFFF"/>
        </w:rPr>
        <w:t>]</w:t>
      </w:r>
    </w:p>
    <w:sectPr w:rsidR="0005197E" w:rsidRPr="0005197E">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7E5DC" w14:textId="77777777" w:rsidR="00E66AB2" w:rsidRDefault="00E66AB2" w:rsidP="008A4976">
      <w:r>
        <w:separator/>
      </w:r>
    </w:p>
  </w:endnote>
  <w:endnote w:type="continuationSeparator" w:id="0">
    <w:p w14:paraId="105EF015" w14:textId="77777777" w:rsidR="00E66AB2" w:rsidRDefault="00E66AB2"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585D1" w14:textId="77777777" w:rsidR="00E66AB2" w:rsidRDefault="00E66AB2" w:rsidP="008A4976">
      <w:r>
        <w:separator/>
      </w:r>
    </w:p>
  </w:footnote>
  <w:footnote w:type="continuationSeparator" w:id="0">
    <w:p w14:paraId="611D54AB" w14:textId="77777777" w:rsidR="00E66AB2" w:rsidRDefault="00E66AB2" w:rsidP="008A4976">
      <w:r>
        <w:continuationSeparator/>
      </w:r>
    </w:p>
  </w:footnote>
  <w:footnote w:id="1">
    <w:p w14:paraId="0E2457E7" w14:textId="77777777" w:rsidR="00BF394F" w:rsidRPr="005C3CAB" w:rsidRDefault="00BF394F" w:rsidP="00BF394F">
      <w:pPr>
        <w:pStyle w:val="aa"/>
        <w:rPr>
          <w:rFonts w:ascii="楷体" w:eastAsia="楷体" w:hAnsi="楷体"/>
        </w:rPr>
      </w:pPr>
      <w:r w:rsidRPr="005C3CAB">
        <w:rPr>
          <w:rStyle w:val="ac"/>
          <w:rFonts w:ascii="楷体" w:eastAsia="楷体" w:hAnsi="楷体"/>
        </w:rPr>
        <w:footnoteRef/>
      </w:r>
      <w:r w:rsidRPr="005C3CAB">
        <w:rPr>
          <w:rFonts w:ascii="楷体" w:eastAsia="楷体" w:hAnsi="楷体"/>
        </w:rPr>
        <w:t xml:space="preserve"> </w:t>
      </w:r>
      <w:r w:rsidRPr="005C3CAB">
        <w:rPr>
          <w:rFonts w:ascii="楷体" w:eastAsia="楷体" w:hAnsi="楷体" w:cs="Arial"/>
          <w:color w:val="333333"/>
          <w:sz w:val="21"/>
          <w:szCs w:val="21"/>
          <w:shd w:val="clear" w:color="auto" w:fill="FFFFFF"/>
        </w:rPr>
        <w:t>专利技术又称专有技术。它是指不为外界所知、在生产经营活动中已采用了的、不享有法律保护的、可以带来经济效益的各种技术和诀窍。非专利技术一般包括工业专有技术、商业贸易专有技术、管理专有技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5197E"/>
    <w:rsid w:val="001308B0"/>
    <w:rsid w:val="00156542"/>
    <w:rsid w:val="00160A63"/>
    <w:rsid w:val="001C03AC"/>
    <w:rsid w:val="002149B9"/>
    <w:rsid w:val="00223407"/>
    <w:rsid w:val="0026184E"/>
    <w:rsid w:val="002A1609"/>
    <w:rsid w:val="002C12B7"/>
    <w:rsid w:val="002D2FBC"/>
    <w:rsid w:val="002E6A5E"/>
    <w:rsid w:val="002E7F9B"/>
    <w:rsid w:val="003A1160"/>
    <w:rsid w:val="00401CBE"/>
    <w:rsid w:val="00420292"/>
    <w:rsid w:val="0046344C"/>
    <w:rsid w:val="004B74E4"/>
    <w:rsid w:val="00586D71"/>
    <w:rsid w:val="005B706B"/>
    <w:rsid w:val="00605259"/>
    <w:rsid w:val="006853B2"/>
    <w:rsid w:val="006A1C66"/>
    <w:rsid w:val="006E3A91"/>
    <w:rsid w:val="006F1D1C"/>
    <w:rsid w:val="00703816"/>
    <w:rsid w:val="007170AA"/>
    <w:rsid w:val="007403B4"/>
    <w:rsid w:val="00751B96"/>
    <w:rsid w:val="007D7D01"/>
    <w:rsid w:val="007E13F0"/>
    <w:rsid w:val="007F66B9"/>
    <w:rsid w:val="0080484F"/>
    <w:rsid w:val="00821857"/>
    <w:rsid w:val="00823209"/>
    <w:rsid w:val="0088139C"/>
    <w:rsid w:val="008A4976"/>
    <w:rsid w:val="008D5C7D"/>
    <w:rsid w:val="008F47BC"/>
    <w:rsid w:val="00923C53"/>
    <w:rsid w:val="0099041D"/>
    <w:rsid w:val="009A0FE2"/>
    <w:rsid w:val="009D726B"/>
    <w:rsid w:val="00A05895"/>
    <w:rsid w:val="00A13986"/>
    <w:rsid w:val="00A60843"/>
    <w:rsid w:val="00A61B18"/>
    <w:rsid w:val="00AE4E06"/>
    <w:rsid w:val="00B10769"/>
    <w:rsid w:val="00BD6687"/>
    <w:rsid w:val="00BF394F"/>
    <w:rsid w:val="00C457C7"/>
    <w:rsid w:val="00C8306C"/>
    <w:rsid w:val="00CA0606"/>
    <w:rsid w:val="00CB0DBB"/>
    <w:rsid w:val="00CB7350"/>
    <w:rsid w:val="00CE6AC2"/>
    <w:rsid w:val="00CF3D86"/>
    <w:rsid w:val="00E477C0"/>
    <w:rsid w:val="00E66AB2"/>
    <w:rsid w:val="00E9063E"/>
    <w:rsid w:val="00F30237"/>
    <w:rsid w:val="00F47016"/>
    <w:rsid w:val="00F57C18"/>
    <w:rsid w:val="00F61909"/>
    <w:rsid w:val="00FB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05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E:\&#23398;&#20064;\&#31246;&#25910;\&#31246;&#27861;&#22320;&#22270;\&#31246;&#25910;&#27861;&#35268;&#27719;&#32534;&#65288;&#25353;&#31246;&#31181;&#20998;&#31867;&#65289;\&#36130;&#31246;&#12308;2016&#12309;36&#21495;&#38468;&#20214;1&#8212;&#8212;&#33829;&#19994;&#31246;&#25913;&#24449;&#22686;&#20540;&#31246;&#35797;&#28857;&#23454;&#26045;&#21150;&#27861;.docx" TargetMode="External"/><Relationship Id="rId12" Type="http://schemas.openxmlformats.org/officeDocument/2006/relationships/hyperlink" Target="http://www.chinatax.gov.cn/chinatax/n810341/n810760/c3644364/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7031.html" TargetMode="External"/><Relationship Id="rId11" Type="http://schemas.openxmlformats.org/officeDocument/2006/relationships/hyperlink" Target="http://ssfb86.com/index/News/detail/newsid/320.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fb86.com/index/News/detail/newsid/7031.html" TargetMode="External"/><Relationship Id="rId4" Type="http://schemas.openxmlformats.org/officeDocument/2006/relationships/footnotes" Target="footnotes.xml"/><Relationship Id="rId9" Type="http://schemas.openxmlformats.org/officeDocument/2006/relationships/hyperlink" Target="http://ssfb86.com/index/News/detail/newsid/7031.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2020-06-30T06:04:00Z</dcterms:created>
  <dcterms:modified xsi:type="dcterms:W3CDTF">2020-09-29T02:52:00Z</dcterms:modified>
</cp:coreProperties>
</file>