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8E79" w14:textId="6AC19C49" w:rsidR="006853B2" w:rsidRPr="007D7D01" w:rsidRDefault="006853B2" w:rsidP="007D7D01">
      <w:pPr>
        <w:spacing w:beforeLines="50" w:before="156" w:line="480" w:lineRule="atLeast"/>
        <w:rPr>
          <w:rFonts w:ascii="宋体" w:eastAsia="宋体" w:hAnsi="宋体" w:hint="eastAsia"/>
          <w:color w:val="000000" w:themeColor="text1"/>
          <w:sz w:val="24"/>
          <w:szCs w:val="24"/>
        </w:rPr>
      </w:pPr>
    </w:p>
    <w:p w14:paraId="0CAFC6FC" w14:textId="21273D04" w:rsidR="008D5C7D" w:rsidRDefault="000C39CC" w:rsidP="007D7D01">
      <w:pPr>
        <w:pStyle w:val="a3"/>
        <w:shd w:val="clear" w:color="auto" w:fill="FFFFFF"/>
        <w:spacing w:beforeLines="50" w:before="156" w:line="480" w:lineRule="atLeast"/>
        <w:ind w:firstLine="482"/>
        <w:jc w:val="center"/>
        <w:rPr>
          <w:color w:val="000000" w:themeColor="text1"/>
          <w:sz w:val="44"/>
          <w:szCs w:val="44"/>
        </w:rPr>
      </w:pPr>
      <w:r>
        <w:rPr>
          <w:color w:val="000000" w:themeColor="text1"/>
          <w:sz w:val="44"/>
          <w:szCs w:val="44"/>
        </w:rPr>
        <w:t>4</w:t>
      </w:r>
      <w:r w:rsidR="008D5C7D" w:rsidRPr="007D7D01">
        <w:rPr>
          <w:color w:val="000000" w:themeColor="text1"/>
          <w:sz w:val="44"/>
          <w:szCs w:val="44"/>
        </w:rPr>
        <w:t>.</w:t>
      </w:r>
      <w:r w:rsidR="00CF38AB">
        <w:rPr>
          <w:color w:val="000000" w:themeColor="text1"/>
          <w:sz w:val="44"/>
          <w:szCs w:val="44"/>
        </w:rPr>
        <w:t>3</w:t>
      </w:r>
      <w:r w:rsidR="00CF38AB" w:rsidRPr="007D7D01">
        <w:rPr>
          <w:color w:val="000000" w:themeColor="text1"/>
          <w:sz w:val="44"/>
          <w:szCs w:val="44"/>
        </w:rPr>
        <w:t>.</w:t>
      </w:r>
      <w:r w:rsidR="00150208">
        <w:rPr>
          <w:color w:val="000000" w:themeColor="text1"/>
          <w:sz w:val="44"/>
          <w:szCs w:val="44"/>
        </w:rPr>
        <w:t>3</w:t>
      </w:r>
      <w:r w:rsidR="00B66DA5" w:rsidRPr="007D7D01">
        <w:rPr>
          <w:color w:val="000000" w:themeColor="text1"/>
          <w:sz w:val="44"/>
          <w:szCs w:val="44"/>
        </w:rPr>
        <w:t>.</w:t>
      </w:r>
      <w:r w:rsidR="008D167A">
        <w:rPr>
          <w:color w:val="000000" w:themeColor="text1"/>
          <w:sz w:val="44"/>
          <w:szCs w:val="44"/>
        </w:rPr>
        <w:t>2</w:t>
      </w:r>
      <w:r w:rsidR="005037B6">
        <w:rPr>
          <w:color w:val="000000" w:themeColor="text1"/>
          <w:sz w:val="44"/>
          <w:szCs w:val="44"/>
        </w:rPr>
        <w:t xml:space="preserve">  </w:t>
      </w:r>
      <w:r w:rsidR="00150208">
        <w:rPr>
          <w:rFonts w:hint="eastAsia"/>
          <w:color w:val="000000" w:themeColor="text1"/>
          <w:sz w:val="44"/>
          <w:szCs w:val="44"/>
        </w:rPr>
        <w:t>可抵扣</w:t>
      </w:r>
      <w:r w:rsidR="008D167A">
        <w:rPr>
          <w:rFonts w:hint="eastAsia"/>
          <w:color w:val="000000" w:themeColor="text1"/>
          <w:sz w:val="44"/>
          <w:szCs w:val="44"/>
        </w:rPr>
        <w:t>范围及相关规定</w:t>
      </w:r>
    </w:p>
    <w:p w14:paraId="1883FB4E" w14:textId="795C7A6C" w:rsidR="001155BA" w:rsidRDefault="001155BA" w:rsidP="007A62B5">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p>
    <w:p w14:paraId="10C7DCDA" w14:textId="77777777" w:rsidR="00BC6AAC" w:rsidRPr="00BC6AAC" w:rsidRDefault="00BC6AAC" w:rsidP="00BC6AAC">
      <w:pPr>
        <w:pStyle w:val="a3"/>
        <w:shd w:val="clear" w:color="auto" w:fill="FFFFFF"/>
        <w:spacing w:beforeLines="50" w:before="156" w:line="480" w:lineRule="atLeast"/>
        <w:ind w:firstLine="482"/>
        <w:rPr>
          <w:rFonts w:asciiTheme="minorEastAsia" w:eastAsiaTheme="minorEastAsia" w:hAnsiTheme="minorEastAsia"/>
          <w:color w:val="000000" w:themeColor="text1"/>
        </w:rPr>
      </w:pPr>
      <w:r w:rsidRPr="00BC6AAC">
        <w:rPr>
          <w:rFonts w:asciiTheme="minorEastAsia" w:eastAsiaTheme="minorEastAsia" w:hAnsiTheme="minorEastAsia" w:hint="eastAsia"/>
          <w:color w:val="000000" w:themeColor="text1"/>
        </w:rPr>
        <w:t>纳税人购进货物、劳务、服务、无形资产、不动产支付或者负担的增值税额，为进项税额。</w:t>
      </w:r>
    </w:p>
    <w:p w14:paraId="5E704606" w14:textId="6BC230E9" w:rsidR="00BC6AAC" w:rsidRPr="00BC6AAC" w:rsidRDefault="00BC6AAC" w:rsidP="00BC6AAC">
      <w:pPr>
        <w:pStyle w:val="a3"/>
        <w:shd w:val="clear" w:color="auto" w:fill="FFFFFF"/>
        <w:spacing w:beforeLines="50" w:before="156" w:line="480" w:lineRule="atLeast"/>
        <w:jc w:val="right"/>
        <w:rPr>
          <w:rFonts w:asciiTheme="minorEastAsia" w:eastAsiaTheme="minorEastAsia" w:hAnsiTheme="minorEastAsia"/>
          <w:color w:val="000000" w:themeColor="text1"/>
        </w:rPr>
      </w:pPr>
      <w:r w:rsidRPr="00BC6AAC">
        <w:rPr>
          <w:rFonts w:asciiTheme="minorEastAsia" w:eastAsiaTheme="minorEastAsia" w:hAnsiTheme="minorEastAsia" w:hint="eastAsia"/>
          <w:color w:val="000000" w:themeColor="text1"/>
        </w:rPr>
        <w:t>（</w:t>
      </w:r>
      <w:r w:rsidR="00F04502">
        <w:rPr>
          <w:rFonts w:hint="eastAsia"/>
          <w:color w:val="000000" w:themeColor="text1"/>
        </w:rPr>
        <w:t>《</w:t>
      </w:r>
      <w:hyperlink r:id="rId7" w:history="1">
        <w:r w:rsidR="00F04502">
          <w:rPr>
            <w:rStyle w:val="a4"/>
            <w:rFonts w:hint="eastAsia"/>
          </w:rPr>
          <w:t>增值税暂行条例</w:t>
        </w:r>
      </w:hyperlink>
      <w:r w:rsidR="00F04502">
        <w:rPr>
          <w:rFonts w:hint="eastAsia"/>
          <w:color w:val="000000" w:themeColor="text1"/>
        </w:rPr>
        <w:t>》</w:t>
      </w:r>
      <w:r w:rsidRPr="00BC6AAC">
        <w:rPr>
          <w:rFonts w:asciiTheme="minorEastAsia" w:eastAsiaTheme="minorEastAsia" w:hAnsiTheme="minorEastAsia" w:hint="eastAsia"/>
          <w:color w:val="000000" w:themeColor="text1"/>
        </w:rPr>
        <w:t>第八条第一款）</w:t>
      </w:r>
    </w:p>
    <w:p w14:paraId="143B422D" w14:textId="77777777" w:rsidR="00BC6AAC" w:rsidRPr="00BC6AAC" w:rsidRDefault="00BC6AAC" w:rsidP="00BC6AAC">
      <w:pPr>
        <w:pStyle w:val="1"/>
        <w:spacing w:before="50" w:after="0" w:line="480" w:lineRule="atLeast"/>
        <w:rPr>
          <w:rFonts w:asciiTheme="minorEastAsia" w:hAnsiTheme="minorEastAsia"/>
          <w:sz w:val="24"/>
          <w:szCs w:val="24"/>
        </w:rPr>
      </w:pPr>
      <w:bookmarkStart w:id="0" w:name="_Toc12893882"/>
      <w:r w:rsidRPr="00BC6AAC">
        <w:rPr>
          <w:rFonts w:asciiTheme="minorEastAsia" w:hAnsiTheme="minorEastAsia" w:hint="eastAsia"/>
          <w:sz w:val="24"/>
          <w:szCs w:val="24"/>
        </w:rPr>
        <w:t>一、固定资产进项抵扣问题</w:t>
      </w:r>
      <w:bookmarkEnd w:id="0"/>
    </w:p>
    <w:p w14:paraId="406684B3" w14:textId="08908CC0" w:rsidR="00BC6AAC" w:rsidRPr="00005459" w:rsidRDefault="00005459" w:rsidP="00BC6AA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05459">
        <w:rPr>
          <w:rFonts w:hint="eastAsia"/>
          <w:color w:val="333333"/>
          <w:sz w:val="24"/>
          <w:szCs w:val="24"/>
          <w:shd w:val="clear" w:color="auto" w:fill="FFFFFF"/>
        </w:rPr>
        <w:t>自</w:t>
      </w:r>
      <w:r w:rsidRPr="00005459">
        <w:rPr>
          <w:rFonts w:hint="eastAsia"/>
          <w:color w:val="333333"/>
          <w:sz w:val="24"/>
          <w:szCs w:val="24"/>
          <w:shd w:val="clear" w:color="auto" w:fill="FFFFFF"/>
        </w:rPr>
        <w:t>2009</w:t>
      </w:r>
      <w:r w:rsidRPr="00005459">
        <w:rPr>
          <w:rFonts w:hint="eastAsia"/>
          <w:color w:val="333333"/>
          <w:sz w:val="24"/>
          <w:szCs w:val="24"/>
          <w:shd w:val="clear" w:color="auto" w:fill="FFFFFF"/>
        </w:rPr>
        <w:t>年</w:t>
      </w:r>
      <w:r w:rsidRPr="00005459">
        <w:rPr>
          <w:rFonts w:hint="eastAsia"/>
          <w:color w:val="333333"/>
          <w:sz w:val="24"/>
          <w:szCs w:val="24"/>
          <w:shd w:val="clear" w:color="auto" w:fill="FFFFFF"/>
        </w:rPr>
        <w:t>1</w:t>
      </w:r>
      <w:r w:rsidRPr="00005459">
        <w:rPr>
          <w:rFonts w:hint="eastAsia"/>
          <w:color w:val="333333"/>
          <w:sz w:val="24"/>
          <w:szCs w:val="24"/>
          <w:shd w:val="clear" w:color="auto" w:fill="FFFFFF"/>
        </w:rPr>
        <w:t>月</w:t>
      </w:r>
      <w:r w:rsidRPr="00005459">
        <w:rPr>
          <w:rFonts w:hint="eastAsia"/>
          <w:color w:val="333333"/>
          <w:sz w:val="24"/>
          <w:szCs w:val="24"/>
          <w:shd w:val="clear" w:color="auto" w:fill="FFFFFF"/>
        </w:rPr>
        <w:t>1</w:t>
      </w:r>
      <w:r w:rsidRPr="00005459">
        <w:rPr>
          <w:rFonts w:hint="eastAsia"/>
          <w:color w:val="333333"/>
          <w:sz w:val="24"/>
          <w:szCs w:val="24"/>
          <w:shd w:val="clear" w:color="auto" w:fill="FFFFFF"/>
        </w:rPr>
        <w:t>日起，增值税一般纳税人（以下简称纳税人）购进（包括接受捐赠、实物投资，下同）或者自制（包括改扩建、安装，下同）固定资产发生的进项税额（以下简称固定资产进项税额），可根据《中华人民共和国增值税暂行条例》（国务院令第</w:t>
      </w:r>
      <w:r w:rsidRPr="00005459">
        <w:rPr>
          <w:rFonts w:hint="eastAsia"/>
          <w:color w:val="333333"/>
          <w:sz w:val="24"/>
          <w:szCs w:val="24"/>
          <w:shd w:val="clear" w:color="auto" w:fill="FFFFFF"/>
        </w:rPr>
        <w:t>538</w:t>
      </w:r>
      <w:r w:rsidRPr="00005459">
        <w:rPr>
          <w:rFonts w:hint="eastAsia"/>
          <w:color w:val="333333"/>
          <w:sz w:val="24"/>
          <w:szCs w:val="24"/>
          <w:shd w:val="clear" w:color="auto" w:fill="FFFFFF"/>
        </w:rPr>
        <w:t>号，以下简称</w:t>
      </w:r>
      <w:r w:rsidRPr="00005459">
        <w:rPr>
          <w:sz w:val="24"/>
          <w:szCs w:val="24"/>
        </w:rPr>
        <w:fldChar w:fldCharType="begin"/>
      </w:r>
      <w:r w:rsidRPr="00005459">
        <w:rPr>
          <w:sz w:val="24"/>
          <w:szCs w:val="24"/>
        </w:rPr>
        <w:instrText xml:space="preserve"> HYPERLINK "http://ssfb86.com/index/News/detail/newsid/465.html" \t "_self" </w:instrText>
      </w:r>
      <w:r w:rsidRPr="00005459">
        <w:rPr>
          <w:sz w:val="24"/>
          <w:szCs w:val="24"/>
        </w:rPr>
        <w:fldChar w:fldCharType="separate"/>
      </w:r>
      <w:r w:rsidRPr="00005459">
        <w:rPr>
          <w:rFonts w:hint="eastAsia"/>
          <w:color w:val="6E6E6E"/>
          <w:sz w:val="24"/>
          <w:szCs w:val="24"/>
          <w:u w:val="single"/>
          <w:shd w:val="clear" w:color="auto" w:fill="FFFFFF"/>
        </w:rPr>
        <w:t>条例</w:t>
      </w:r>
      <w:r w:rsidRPr="00005459">
        <w:rPr>
          <w:sz w:val="24"/>
          <w:szCs w:val="24"/>
        </w:rPr>
        <w:fldChar w:fldCharType="end"/>
      </w:r>
      <w:r w:rsidRPr="00005459">
        <w:rPr>
          <w:rFonts w:hint="eastAsia"/>
          <w:color w:val="333333"/>
          <w:sz w:val="24"/>
          <w:szCs w:val="24"/>
          <w:shd w:val="clear" w:color="auto" w:fill="FFFFFF"/>
        </w:rPr>
        <w:t>）和《中华人民共和国增值税暂行条例实施细则》（财政部</w:t>
      </w:r>
      <w:r w:rsidRPr="00005459">
        <w:rPr>
          <w:rFonts w:hint="eastAsia"/>
          <w:color w:val="333333"/>
          <w:sz w:val="24"/>
          <w:szCs w:val="24"/>
          <w:shd w:val="clear" w:color="auto" w:fill="FFFFFF"/>
        </w:rPr>
        <w:t xml:space="preserve"> </w:t>
      </w:r>
      <w:r w:rsidRPr="00005459">
        <w:rPr>
          <w:rFonts w:hint="eastAsia"/>
          <w:color w:val="333333"/>
          <w:sz w:val="24"/>
          <w:szCs w:val="24"/>
          <w:shd w:val="clear" w:color="auto" w:fill="FFFFFF"/>
        </w:rPr>
        <w:t>国家税务总局令第</w:t>
      </w:r>
      <w:r w:rsidRPr="00005459">
        <w:rPr>
          <w:rFonts w:hint="eastAsia"/>
          <w:color w:val="333333"/>
          <w:sz w:val="24"/>
          <w:szCs w:val="24"/>
          <w:shd w:val="clear" w:color="auto" w:fill="FFFFFF"/>
        </w:rPr>
        <w:t>50</w:t>
      </w:r>
      <w:r w:rsidRPr="00005459">
        <w:rPr>
          <w:rFonts w:hint="eastAsia"/>
          <w:color w:val="333333"/>
          <w:sz w:val="24"/>
          <w:szCs w:val="24"/>
          <w:shd w:val="clear" w:color="auto" w:fill="FFFFFF"/>
        </w:rPr>
        <w:t>号，以下简称</w:t>
      </w:r>
      <w:r w:rsidRPr="00005459">
        <w:rPr>
          <w:sz w:val="24"/>
          <w:szCs w:val="24"/>
        </w:rPr>
        <w:fldChar w:fldCharType="begin"/>
      </w:r>
      <w:r w:rsidRPr="00005459">
        <w:rPr>
          <w:sz w:val="24"/>
          <w:szCs w:val="24"/>
        </w:rPr>
        <w:instrText xml:space="preserve"> HYPERLINK "http://ssfb86.com/index/News/detail/newsid/1680.html" \t "_self" </w:instrText>
      </w:r>
      <w:r w:rsidRPr="00005459">
        <w:rPr>
          <w:sz w:val="24"/>
          <w:szCs w:val="24"/>
        </w:rPr>
        <w:fldChar w:fldCharType="separate"/>
      </w:r>
      <w:r w:rsidRPr="00005459">
        <w:rPr>
          <w:rFonts w:hint="eastAsia"/>
          <w:color w:val="6E6E6E"/>
          <w:sz w:val="24"/>
          <w:szCs w:val="24"/>
          <w:u w:val="single"/>
          <w:shd w:val="clear" w:color="auto" w:fill="FFFFFF"/>
        </w:rPr>
        <w:t>细则</w:t>
      </w:r>
      <w:r w:rsidRPr="00005459">
        <w:rPr>
          <w:sz w:val="24"/>
          <w:szCs w:val="24"/>
        </w:rPr>
        <w:fldChar w:fldCharType="end"/>
      </w:r>
      <w:r w:rsidRPr="00005459">
        <w:rPr>
          <w:rFonts w:hint="eastAsia"/>
          <w:color w:val="333333"/>
          <w:sz w:val="24"/>
          <w:szCs w:val="24"/>
          <w:shd w:val="clear" w:color="auto" w:fill="FFFFFF"/>
        </w:rPr>
        <w:t>）的有关规定，凭增值税专用发票、海关进口增值税专用缴款书和运输费用结算单据（以下简称增值税扣税凭证）从销项税额中抵扣，其进项税额应当记入“应交税金一应交增值税（进项税额）”科目</w:t>
      </w:r>
      <w:r w:rsidR="00BC6AAC" w:rsidRPr="00005459">
        <w:rPr>
          <w:rFonts w:asciiTheme="minorEastAsia" w:hAnsiTheme="minorEastAsia" w:cs="宋体" w:hint="eastAsia"/>
          <w:color w:val="000000" w:themeColor="text1"/>
          <w:kern w:val="0"/>
          <w:sz w:val="24"/>
          <w:szCs w:val="24"/>
        </w:rPr>
        <w:t>。</w:t>
      </w:r>
    </w:p>
    <w:p w14:paraId="37FDA464" w14:textId="4B4A8606" w:rsidR="00BC6AAC" w:rsidRPr="00BC6AAC" w:rsidRDefault="00BC6AAC" w:rsidP="00BC6AA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 w:name="_Hlk10786361"/>
      <w:r w:rsidRPr="00BC6AAC">
        <w:rPr>
          <w:rFonts w:asciiTheme="minorEastAsia" w:hAnsiTheme="minorEastAsia" w:hint="eastAsia"/>
          <w:color w:val="000000" w:themeColor="text1"/>
          <w:sz w:val="24"/>
          <w:szCs w:val="24"/>
          <w:shd w:val="clear" w:color="auto" w:fill="FFFFFF"/>
        </w:rPr>
        <w:t>（</w:t>
      </w:r>
      <w:bookmarkStart w:id="2" w:name="_Hlk52309135"/>
      <w:r w:rsidR="00005459">
        <w:rPr>
          <w:rFonts w:asciiTheme="minorEastAsia" w:hAnsiTheme="minorEastAsia"/>
          <w:sz w:val="24"/>
          <w:szCs w:val="24"/>
          <w:shd w:val="clear" w:color="auto" w:fill="FFFFFF"/>
        </w:rPr>
        <w:fldChar w:fldCharType="begin"/>
      </w:r>
      <w:r w:rsidR="00005459">
        <w:rPr>
          <w:rFonts w:asciiTheme="minorEastAsia" w:hAnsiTheme="minorEastAsia"/>
          <w:sz w:val="24"/>
          <w:szCs w:val="24"/>
          <w:shd w:val="clear" w:color="auto" w:fill="FFFFFF"/>
        </w:rPr>
        <w:instrText xml:space="preserve"> HYPERLINK "http://ssfb86.com/index/News/detail/newsid/2297.html" </w:instrText>
      </w:r>
      <w:r w:rsidR="00005459">
        <w:rPr>
          <w:rFonts w:asciiTheme="minorEastAsia" w:hAnsiTheme="minorEastAsia"/>
          <w:sz w:val="24"/>
          <w:szCs w:val="24"/>
          <w:shd w:val="clear" w:color="auto" w:fill="FFFFFF"/>
        </w:rPr>
      </w:r>
      <w:r w:rsidR="00005459">
        <w:rPr>
          <w:rFonts w:asciiTheme="minorEastAsia" w:hAnsiTheme="minorEastAsia"/>
          <w:sz w:val="24"/>
          <w:szCs w:val="24"/>
          <w:shd w:val="clear" w:color="auto" w:fill="FFFFFF"/>
        </w:rPr>
        <w:fldChar w:fldCharType="separate"/>
      </w:r>
      <w:r w:rsidRPr="00005459">
        <w:rPr>
          <w:rStyle w:val="a4"/>
          <w:rFonts w:asciiTheme="minorEastAsia" w:hAnsiTheme="minorEastAsia" w:hint="eastAsia"/>
          <w:sz w:val="24"/>
          <w:szCs w:val="24"/>
          <w:shd w:val="clear" w:color="auto" w:fill="FFFFFF"/>
        </w:rPr>
        <w:t>财税[2008]170号</w:t>
      </w:r>
      <w:bookmarkEnd w:id="1"/>
      <w:r w:rsidR="00005459">
        <w:rPr>
          <w:rFonts w:asciiTheme="minorEastAsia" w:hAnsiTheme="minorEastAsia"/>
          <w:sz w:val="24"/>
          <w:szCs w:val="24"/>
          <w:shd w:val="clear" w:color="auto" w:fill="FFFFFF"/>
        </w:rPr>
        <w:fldChar w:fldCharType="end"/>
      </w:r>
      <w:bookmarkEnd w:id="2"/>
      <w:r w:rsidRPr="00BC6AAC">
        <w:rPr>
          <w:rFonts w:asciiTheme="minorEastAsia" w:hAnsiTheme="minorEastAsia" w:hint="eastAsia"/>
          <w:color w:val="000000" w:themeColor="text1"/>
          <w:sz w:val="24"/>
          <w:szCs w:val="24"/>
          <w:shd w:val="clear" w:color="auto" w:fill="FFFFFF"/>
        </w:rPr>
        <w:t>第一条）</w:t>
      </w:r>
    </w:p>
    <w:p w14:paraId="1898503F" w14:textId="77777777" w:rsidR="00BC6AAC" w:rsidRPr="00BC6AAC" w:rsidRDefault="00BC6AAC" w:rsidP="00BC6AA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纳税人允许抵扣的固定资产进项税额，是指纳税人2009年1月1日以后（含1月1日，下同）实际发生，并取得2009年1月1日以后开具的增值税扣税凭证上注明的或者依据增值税扣税凭证计算的增值税税额。</w:t>
      </w:r>
    </w:p>
    <w:p w14:paraId="264B320B" w14:textId="6C2A1694" w:rsidR="00BC6AAC" w:rsidRPr="00BC6AAC" w:rsidRDefault="00BC6AAC" w:rsidP="00BC6AAC">
      <w:pPr>
        <w:pStyle w:val="a3"/>
        <w:shd w:val="clear" w:color="auto" w:fill="FFFFFF"/>
        <w:spacing w:beforeLines="50" w:before="156" w:line="480" w:lineRule="atLeast"/>
        <w:jc w:val="right"/>
        <w:rPr>
          <w:rFonts w:asciiTheme="minorEastAsia" w:eastAsiaTheme="minorEastAsia" w:hAnsiTheme="minorEastAsia"/>
          <w:color w:val="000000" w:themeColor="text1"/>
          <w:shd w:val="clear" w:color="auto" w:fill="FFFFFF"/>
        </w:rPr>
      </w:pPr>
      <w:r w:rsidRPr="00BC6AAC">
        <w:rPr>
          <w:rFonts w:asciiTheme="minorEastAsia" w:eastAsiaTheme="minorEastAsia" w:hAnsiTheme="minorEastAsia" w:hint="eastAsia"/>
          <w:color w:val="000000" w:themeColor="text1"/>
          <w:shd w:val="clear" w:color="auto" w:fill="FFFFFF"/>
        </w:rPr>
        <w:t>（</w:t>
      </w:r>
      <w:hyperlink r:id="rId8" w:history="1">
        <w:r w:rsidR="00005459" w:rsidRPr="00005459">
          <w:rPr>
            <w:rStyle w:val="a4"/>
            <w:rFonts w:asciiTheme="minorEastAsia" w:hAnsiTheme="minorEastAsia" w:hint="eastAsia"/>
            <w:shd w:val="clear" w:color="auto" w:fill="FFFFFF"/>
          </w:rPr>
          <w:t>财税[2008]170号</w:t>
        </w:r>
      </w:hyperlink>
      <w:r w:rsidRPr="00BC6AAC">
        <w:rPr>
          <w:rFonts w:asciiTheme="minorEastAsia" w:eastAsiaTheme="minorEastAsia" w:hAnsiTheme="minorEastAsia" w:hint="eastAsia"/>
          <w:color w:val="000000" w:themeColor="text1"/>
          <w:shd w:val="clear" w:color="auto" w:fill="FFFFFF"/>
        </w:rPr>
        <w:t>第二条）</w:t>
      </w:r>
    </w:p>
    <w:p w14:paraId="2DCB8978" w14:textId="77777777" w:rsidR="00BC6AAC" w:rsidRPr="00BC6AAC" w:rsidRDefault="00BC6AAC" w:rsidP="00BC6AAC">
      <w:pPr>
        <w:pStyle w:val="2"/>
        <w:spacing w:before="50" w:after="0" w:line="480" w:lineRule="atLeast"/>
        <w:rPr>
          <w:rFonts w:asciiTheme="minorEastAsia" w:eastAsiaTheme="minorEastAsia" w:hAnsiTheme="minorEastAsia"/>
          <w:sz w:val="24"/>
          <w:szCs w:val="24"/>
        </w:rPr>
      </w:pPr>
      <w:r w:rsidRPr="00BC6AAC">
        <w:rPr>
          <w:rFonts w:asciiTheme="minorEastAsia" w:eastAsiaTheme="minorEastAsia" w:hAnsiTheme="minorEastAsia" w:hint="eastAsia"/>
          <w:sz w:val="24"/>
          <w:szCs w:val="24"/>
        </w:rPr>
        <w:t>（一）推广税控收款机有关税收政策</w:t>
      </w:r>
    </w:p>
    <w:p w14:paraId="74658048" w14:textId="77777777" w:rsidR="00BC6AAC" w:rsidRPr="00BC6AAC" w:rsidRDefault="00BC6AAC" w:rsidP="00BC6AA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增值税一般纳税人购置税控收款机所支付的增值税税额(以购进税控收款机取得的增值税专用发票上注明的增值税税额为准)，准予在该企业当期的增值税销项税额中抵扣。</w:t>
      </w:r>
    </w:p>
    <w:p w14:paraId="74F73321" w14:textId="116E4C4D" w:rsidR="00BC6AAC" w:rsidRPr="00BC6AAC" w:rsidRDefault="00BC6AAC" w:rsidP="00BC6AAC">
      <w:pPr>
        <w:pStyle w:val="a3"/>
        <w:shd w:val="clear" w:color="auto" w:fill="FFFFFF"/>
        <w:spacing w:beforeLines="50" w:before="156" w:line="480" w:lineRule="atLeast"/>
        <w:jc w:val="right"/>
        <w:rPr>
          <w:rFonts w:asciiTheme="minorEastAsia" w:eastAsiaTheme="minorEastAsia" w:hAnsiTheme="minorEastAsia"/>
          <w:color w:val="000000" w:themeColor="text1"/>
          <w:shd w:val="clear" w:color="auto" w:fill="FFFFFF"/>
        </w:rPr>
      </w:pPr>
      <w:r w:rsidRPr="00BC6AAC">
        <w:rPr>
          <w:rFonts w:asciiTheme="minorEastAsia" w:eastAsiaTheme="minorEastAsia" w:hAnsiTheme="minorEastAsia" w:hint="eastAsia"/>
          <w:color w:val="000000" w:themeColor="text1"/>
          <w:shd w:val="clear" w:color="auto" w:fill="FFFFFF"/>
        </w:rPr>
        <w:lastRenderedPageBreak/>
        <w:t>（</w:t>
      </w:r>
      <w:hyperlink r:id="rId9" w:history="1">
        <w:r w:rsidRPr="00005459">
          <w:rPr>
            <w:rStyle w:val="a4"/>
            <w:rFonts w:asciiTheme="minorEastAsia" w:eastAsiaTheme="minorEastAsia" w:hAnsiTheme="minorEastAsia" w:hint="eastAsia"/>
            <w:shd w:val="clear" w:color="auto" w:fill="FFFFFF"/>
          </w:rPr>
          <w:t>财税[2004]167号</w:t>
        </w:r>
      </w:hyperlink>
      <w:r w:rsidRPr="00BC6AAC">
        <w:rPr>
          <w:rFonts w:asciiTheme="minorEastAsia" w:eastAsiaTheme="minorEastAsia" w:hAnsiTheme="minorEastAsia" w:hint="eastAsia"/>
          <w:color w:val="000000" w:themeColor="text1"/>
          <w:shd w:val="clear" w:color="auto" w:fill="FFFFFF"/>
        </w:rPr>
        <w:t>第一条）</w:t>
      </w:r>
    </w:p>
    <w:p w14:paraId="4A716542" w14:textId="77777777" w:rsidR="00BC6AAC" w:rsidRPr="00BC6AAC" w:rsidRDefault="00BC6AAC" w:rsidP="00BC6AAC">
      <w:pPr>
        <w:pStyle w:val="2"/>
        <w:spacing w:before="50" w:after="0" w:line="480" w:lineRule="atLeast"/>
        <w:rPr>
          <w:rFonts w:asciiTheme="minorEastAsia" w:eastAsiaTheme="minorEastAsia" w:hAnsiTheme="minorEastAsia"/>
          <w:sz w:val="24"/>
          <w:szCs w:val="24"/>
        </w:rPr>
      </w:pPr>
      <w:bookmarkStart w:id="3" w:name="_Toc12893883"/>
      <w:r w:rsidRPr="00BC6AAC">
        <w:rPr>
          <w:rFonts w:asciiTheme="minorEastAsia" w:eastAsiaTheme="minorEastAsia" w:hAnsiTheme="minorEastAsia" w:hint="eastAsia"/>
          <w:sz w:val="24"/>
          <w:szCs w:val="24"/>
        </w:rPr>
        <w:t>（二）蜂窝数字移动通信用塔（杆），</w:t>
      </w:r>
      <w:bookmarkEnd w:id="3"/>
    </w:p>
    <w:p w14:paraId="7B4680F2" w14:textId="7B55184D" w:rsidR="00BC6AAC" w:rsidRPr="00005459" w:rsidRDefault="00005459" w:rsidP="00BC6AA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05459">
        <w:rPr>
          <w:rFonts w:hint="eastAsia"/>
          <w:color w:val="333333"/>
          <w:sz w:val="24"/>
          <w:szCs w:val="24"/>
          <w:shd w:val="clear" w:color="auto" w:fill="FFFFFF"/>
        </w:rPr>
        <w:t>蜂窝数字移动通信用塔（杆），属于《固定资产分类与代码》（</w:t>
      </w:r>
      <w:r w:rsidRPr="00005459">
        <w:rPr>
          <w:sz w:val="24"/>
          <w:szCs w:val="24"/>
        </w:rPr>
        <w:fldChar w:fldCharType="begin"/>
      </w:r>
      <w:r w:rsidRPr="00005459">
        <w:rPr>
          <w:sz w:val="24"/>
          <w:szCs w:val="24"/>
        </w:rPr>
        <w:instrText xml:space="preserve"> HYPERLINK "http://ssfb86.com/index/News/detail/newsid/7066.html" \t "_self" </w:instrText>
      </w:r>
      <w:r w:rsidRPr="00005459">
        <w:rPr>
          <w:sz w:val="24"/>
          <w:szCs w:val="24"/>
        </w:rPr>
        <w:fldChar w:fldCharType="separate"/>
      </w:r>
      <w:r w:rsidRPr="00005459">
        <w:rPr>
          <w:rFonts w:hint="eastAsia"/>
          <w:color w:val="6E6E6E"/>
          <w:sz w:val="24"/>
          <w:szCs w:val="24"/>
          <w:u w:val="single"/>
          <w:shd w:val="clear" w:color="auto" w:fill="FFFFFF"/>
        </w:rPr>
        <w:t>GB/T 14885-1994</w:t>
      </w:r>
      <w:r w:rsidRPr="00005459">
        <w:rPr>
          <w:sz w:val="24"/>
          <w:szCs w:val="24"/>
        </w:rPr>
        <w:fldChar w:fldCharType="end"/>
      </w:r>
      <w:r w:rsidRPr="00005459">
        <w:rPr>
          <w:rFonts w:hint="eastAsia"/>
          <w:color w:val="333333"/>
          <w:sz w:val="24"/>
          <w:szCs w:val="24"/>
          <w:shd w:val="clear" w:color="auto" w:fill="FFFFFF"/>
        </w:rPr>
        <w:t>）中的“其他通讯设备”（代码</w:t>
      </w:r>
      <w:r w:rsidRPr="00005459">
        <w:rPr>
          <w:rFonts w:hint="eastAsia"/>
          <w:color w:val="333333"/>
          <w:sz w:val="24"/>
          <w:szCs w:val="24"/>
          <w:shd w:val="clear" w:color="auto" w:fill="FFFFFF"/>
        </w:rPr>
        <w:t>699</w:t>
      </w:r>
      <w:r w:rsidRPr="00005459">
        <w:rPr>
          <w:rFonts w:hint="eastAsia"/>
          <w:color w:val="333333"/>
          <w:sz w:val="24"/>
          <w:szCs w:val="24"/>
          <w:shd w:val="clear" w:color="auto" w:fill="FFFFFF"/>
        </w:rPr>
        <w:t>），其增值税进项税额可以按照现行规定从销项税额中抵扣</w:t>
      </w:r>
      <w:r w:rsidR="00BC6AAC" w:rsidRPr="00005459">
        <w:rPr>
          <w:rFonts w:asciiTheme="minorEastAsia" w:hAnsiTheme="minorEastAsia" w:cs="宋体" w:hint="eastAsia"/>
          <w:color w:val="000000" w:themeColor="text1"/>
          <w:kern w:val="0"/>
          <w:sz w:val="24"/>
          <w:szCs w:val="24"/>
        </w:rPr>
        <w:t>。</w:t>
      </w:r>
    </w:p>
    <w:p w14:paraId="5ACDBA4D" w14:textId="248F1682"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bookmarkStart w:id="4" w:name="_Hlk9758111"/>
      <w:r w:rsidRPr="00BC6AAC">
        <w:rPr>
          <w:rFonts w:asciiTheme="minorEastAsia" w:hAnsiTheme="minorEastAsia" w:hint="eastAsia"/>
          <w:color w:val="000000" w:themeColor="text1"/>
          <w:sz w:val="24"/>
          <w:szCs w:val="24"/>
        </w:rPr>
        <w:t>（</w:t>
      </w:r>
      <w:hyperlink r:id="rId10" w:history="1">
        <w:r w:rsidRPr="00005459">
          <w:rPr>
            <w:rStyle w:val="a4"/>
            <w:rFonts w:asciiTheme="minorEastAsia" w:hAnsiTheme="minorEastAsia" w:hint="eastAsia"/>
            <w:sz w:val="24"/>
            <w:szCs w:val="24"/>
          </w:rPr>
          <w:t>国家税务总局公告2015年第90号</w:t>
        </w:r>
      </w:hyperlink>
      <w:r w:rsidRPr="00BC6AAC">
        <w:rPr>
          <w:rFonts w:asciiTheme="minorEastAsia" w:hAnsiTheme="minorEastAsia" w:hint="eastAsia"/>
          <w:color w:val="000000" w:themeColor="text1"/>
          <w:sz w:val="24"/>
          <w:szCs w:val="24"/>
        </w:rPr>
        <w:t>第一条）</w:t>
      </w:r>
    </w:p>
    <w:p w14:paraId="2170F584" w14:textId="77777777" w:rsidR="00BC6AAC" w:rsidRPr="00BC6AAC" w:rsidRDefault="00BC6AAC" w:rsidP="00BC6AAC">
      <w:pPr>
        <w:pStyle w:val="4"/>
        <w:spacing w:before="50" w:after="0" w:line="480" w:lineRule="atLeast"/>
        <w:rPr>
          <w:rFonts w:asciiTheme="minorEastAsia" w:eastAsiaTheme="minorEastAsia" w:hAnsiTheme="minorEastAsia"/>
          <w:color w:val="000000" w:themeColor="text1"/>
          <w:sz w:val="24"/>
          <w:szCs w:val="24"/>
        </w:rPr>
      </w:pPr>
      <w:bookmarkStart w:id="5" w:name="_Toc12893885"/>
      <w:bookmarkEnd w:id="4"/>
      <w:r w:rsidRPr="00BC6AAC">
        <w:rPr>
          <w:rStyle w:val="20"/>
          <w:rFonts w:asciiTheme="minorEastAsia" w:eastAsiaTheme="minorEastAsia" w:hAnsiTheme="minorEastAsia" w:hint="eastAsia"/>
          <w:sz w:val="24"/>
          <w:szCs w:val="24"/>
        </w:rPr>
        <w:t>（三）煤炭采掘企业购进的下列项目，其进项税额允许从销项税额中抵扣</w:t>
      </w:r>
      <w:r w:rsidRPr="00BC6AAC">
        <w:rPr>
          <w:rFonts w:asciiTheme="minorEastAsia" w:eastAsiaTheme="minorEastAsia" w:hAnsiTheme="minorEastAsia" w:hint="eastAsia"/>
          <w:color w:val="000000" w:themeColor="text1"/>
          <w:sz w:val="24"/>
          <w:szCs w:val="24"/>
        </w:rPr>
        <w:t>：</w:t>
      </w:r>
      <w:bookmarkEnd w:id="5"/>
    </w:p>
    <w:p w14:paraId="05877EC1" w14:textId="77777777" w:rsidR="00BC6AAC" w:rsidRPr="00BC6AAC" w:rsidRDefault="00BC6AAC" w:rsidP="00BC6AA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BC6AAC">
        <w:rPr>
          <w:rFonts w:asciiTheme="minorEastAsia" w:eastAsiaTheme="minorEastAsia" w:hAnsiTheme="minorEastAsia" w:hint="eastAsia"/>
          <w:color w:val="000000" w:themeColor="text1"/>
        </w:rPr>
        <w:t>1</w:t>
      </w:r>
      <w:r w:rsidRPr="00BC6AAC">
        <w:rPr>
          <w:rFonts w:asciiTheme="minorEastAsia" w:eastAsiaTheme="minorEastAsia" w:hAnsiTheme="minorEastAsia"/>
          <w:color w:val="000000" w:themeColor="text1"/>
        </w:rPr>
        <w:t>.</w:t>
      </w:r>
      <w:r w:rsidRPr="00BC6AAC">
        <w:rPr>
          <w:rFonts w:asciiTheme="minorEastAsia" w:eastAsiaTheme="minorEastAsia" w:hAnsiTheme="minorEastAsia" w:hint="eastAsia"/>
          <w:color w:val="000000" w:themeColor="text1"/>
        </w:rPr>
        <w:t>巷道附属设备及其相关的应税货物、劳务和服务；</w:t>
      </w:r>
    </w:p>
    <w:p w14:paraId="3A1675A0" w14:textId="56629EDE"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bookmarkStart w:id="6" w:name="_Hlk9759585"/>
      <w:r w:rsidRPr="00BC6AAC">
        <w:rPr>
          <w:rFonts w:asciiTheme="minorEastAsia" w:hAnsiTheme="minorEastAsia" w:hint="eastAsia"/>
          <w:color w:val="000000" w:themeColor="text1"/>
          <w:sz w:val="24"/>
          <w:szCs w:val="24"/>
        </w:rPr>
        <w:t>（</w:t>
      </w:r>
      <w:bookmarkStart w:id="7" w:name="_Hlk52309370"/>
      <w:r w:rsidR="00005459">
        <w:rPr>
          <w:rFonts w:asciiTheme="minorEastAsia" w:hAnsiTheme="minorEastAsia"/>
          <w:sz w:val="24"/>
          <w:szCs w:val="24"/>
        </w:rPr>
        <w:fldChar w:fldCharType="begin"/>
      </w:r>
      <w:r w:rsidR="00005459">
        <w:rPr>
          <w:rFonts w:asciiTheme="minorEastAsia" w:hAnsiTheme="minorEastAsia"/>
          <w:sz w:val="24"/>
          <w:szCs w:val="24"/>
        </w:rPr>
        <w:instrText xml:space="preserve"> HYPERLINK "http://ssfb86.com/index/News/detail/newsid/883.html" </w:instrText>
      </w:r>
      <w:r w:rsidR="00005459">
        <w:rPr>
          <w:rFonts w:asciiTheme="minorEastAsia" w:hAnsiTheme="minorEastAsia"/>
          <w:sz w:val="24"/>
          <w:szCs w:val="24"/>
        </w:rPr>
      </w:r>
      <w:r w:rsidR="00005459">
        <w:rPr>
          <w:rFonts w:asciiTheme="minorEastAsia" w:hAnsiTheme="minorEastAsia"/>
          <w:sz w:val="24"/>
          <w:szCs w:val="24"/>
        </w:rPr>
        <w:fldChar w:fldCharType="separate"/>
      </w:r>
      <w:r w:rsidRPr="00005459">
        <w:rPr>
          <w:rStyle w:val="a4"/>
          <w:rFonts w:asciiTheme="minorEastAsia" w:hAnsiTheme="minorEastAsia" w:hint="eastAsia"/>
          <w:sz w:val="24"/>
          <w:szCs w:val="24"/>
        </w:rPr>
        <w:t>财税〔2015〕117号</w:t>
      </w:r>
      <w:r w:rsidR="00005459">
        <w:rPr>
          <w:rFonts w:asciiTheme="minorEastAsia" w:hAnsiTheme="minorEastAsia"/>
          <w:sz w:val="24"/>
          <w:szCs w:val="24"/>
        </w:rPr>
        <w:fldChar w:fldCharType="end"/>
      </w:r>
      <w:bookmarkEnd w:id="7"/>
      <w:r w:rsidRPr="00BC6AAC">
        <w:rPr>
          <w:rFonts w:asciiTheme="minorEastAsia" w:hAnsiTheme="minorEastAsia" w:hint="eastAsia"/>
          <w:color w:val="000000" w:themeColor="text1"/>
          <w:sz w:val="24"/>
          <w:szCs w:val="24"/>
        </w:rPr>
        <w:t>第一条第一款）</w:t>
      </w:r>
    </w:p>
    <w:bookmarkEnd w:id="6"/>
    <w:p w14:paraId="0AAB47DB" w14:textId="77777777" w:rsidR="00BC6AAC" w:rsidRPr="00BC6AAC" w:rsidRDefault="00BC6AAC" w:rsidP="00BC6AA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BC6AAC">
        <w:rPr>
          <w:rFonts w:asciiTheme="minorEastAsia" w:eastAsiaTheme="minorEastAsia" w:hAnsiTheme="minorEastAsia" w:hint="eastAsia"/>
          <w:color w:val="000000" w:themeColor="text1"/>
        </w:rPr>
        <w:t>2</w:t>
      </w:r>
      <w:r w:rsidRPr="00BC6AAC">
        <w:rPr>
          <w:rFonts w:asciiTheme="minorEastAsia" w:eastAsiaTheme="minorEastAsia" w:hAnsiTheme="minorEastAsia"/>
          <w:color w:val="000000" w:themeColor="text1"/>
        </w:rPr>
        <w:t>.</w:t>
      </w:r>
      <w:r w:rsidRPr="00BC6AAC">
        <w:rPr>
          <w:rFonts w:asciiTheme="minorEastAsia" w:eastAsiaTheme="minorEastAsia" w:hAnsiTheme="minorEastAsia" w:hint="eastAsia"/>
          <w:color w:val="000000" w:themeColor="text1"/>
        </w:rPr>
        <w:t>用于除开拓巷道以外的其他巷道建设和掘进，或者用于巷道回填、露天煤矿生态恢复的应税货物、劳务和服务。</w:t>
      </w:r>
    </w:p>
    <w:p w14:paraId="67F05008" w14:textId="19111D2E"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r w:rsidRPr="00BC6AAC">
        <w:rPr>
          <w:rFonts w:asciiTheme="minorEastAsia" w:hAnsiTheme="minorEastAsia" w:hint="eastAsia"/>
          <w:color w:val="000000" w:themeColor="text1"/>
          <w:sz w:val="24"/>
          <w:szCs w:val="24"/>
        </w:rPr>
        <w:t>（</w:t>
      </w:r>
      <w:hyperlink r:id="rId11" w:history="1">
        <w:r w:rsidR="00005459" w:rsidRPr="00005459">
          <w:rPr>
            <w:rStyle w:val="a4"/>
            <w:rFonts w:asciiTheme="minorEastAsia" w:hAnsiTheme="minorEastAsia" w:hint="eastAsia"/>
            <w:sz w:val="24"/>
            <w:szCs w:val="24"/>
          </w:rPr>
          <w:t>财税〔2015〕117号</w:t>
        </w:r>
      </w:hyperlink>
      <w:r w:rsidRPr="00BC6AAC">
        <w:rPr>
          <w:rFonts w:asciiTheme="minorEastAsia" w:hAnsiTheme="minorEastAsia" w:hint="eastAsia"/>
          <w:color w:val="000000" w:themeColor="text1"/>
          <w:sz w:val="24"/>
          <w:szCs w:val="24"/>
        </w:rPr>
        <w:t>第一条第二款）</w:t>
      </w:r>
    </w:p>
    <w:p w14:paraId="093B3AF2" w14:textId="77777777" w:rsidR="00BC6AAC" w:rsidRPr="00BC6AAC" w:rsidRDefault="00BC6AAC" w:rsidP="00BC6AA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BC6AAC">
        <w:rPr>
          <w:rFonts w:asciiTheme="minorEastAsia" w:eastAsiaTheme="minorEastAsia" w:hAnsiTheme="minorEastAsia" w:hint="eastAsia"/>
          <w:color w:val="000000" w:themeColor="text1"/>
        </w:rPr>
        <w:t>本通知所称的巷道，是指为采矿提升、运输、通风、排水、动力供应、瓦斯治理等而掘进的通道，包括开拓巷道和其他巷道。其中，开拓巷道，是指为整个矿井或一个开采水平（阶段）服务的巷道。所称的巷道附属设备，是指以巷道为载体的给排水、采暖、降温、卫生、通风、照明、通讯、消防、电梯、电气、瓦斯抽排等设备。</w:t>
      </w:r>
    </w:p>
    <w:p w14:paraId="405108F1" w14:textId="2223CE1C"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r w:rsidRPr="00BC6AAC">
        <w:rPr>
          <w:rFonts w:asciiTheme="minorEastAsia" w:hAnsiTheme="minorEastAsia" w:hint="eastAsia"/>
          <w:color w:val="000000" w:themeColor="text1"/>
          <w:sz w:val="24"/>
          <w:szCs w:val="24"/>
        </w:rPr>
        <w:t>（</w:t>
      </w:r>
      <w:hyperlink r:id="rId12" w:history="1">
        <w:r w:rsidR="00005459" w:rsidRPr="00005459">
          <w:rPr>
            <w:rStyle w:val="a4"/>
            <w:rFonts w:asciiTheme="minorEastAsia" w:hAnsiTheme="minorEastAsia" w:hint="eastAsia"/>
            <w:sz w:val="24"/>
            <w:szCs w:val="24"/>
          </w:rPr>
          <w:t>财税〔2015〕117号</w:t>
        </w:r>
      </w:hyperlink>
      <w:r w:rsidRPr="00BC6AAC">
        <w:rPr>
          <w:rFonts w:asciiTheme="minorEastAsia" w:hAnsiTheme="minorEastAsia" w:hint="eastAsia"/>
          <w:color w:val="000000" w:themeColor="text1"/>
          <w:sz w:val="24"/>
          <w:szCs w:val="24"/>
        </w:rPr>
        <w:t>第二条）</w:t>
      </w:r>
    </w:p>
    <w:p w14:paraId="7FD0D3C6" w14:textId="77777777" w:rsidR="00BC6AAC" w:rsidRPr="00BC6AAC" w:rsidRDefault="00BC6AAC" w:rsidP="00BC6AAC">
      <w:pPr>
        <w:pStyle w:val="2"/>
        <w:spacing w:before="50" w:after="0" w:line="480" w:lineRule="atLeast"/>
        <w:rPr>
          <w:rFonts w:asciiTheme="minorEastAsia" w:eastAsiaTheme="minorEastAsia" w:hAnsiTheme="minorEastAsia"/>
          <w:sz w:val="24"/>
          <w:szCs w:val="24"/>
        </w:rPr>
      </w:pPr>
      <w:bookmarkStart w:id="8" w:name="_Toc12893884"/>
      <w:r w:rsidRPr="00BC6AAC">
        <w:rPr>
          <w:rFonts w:asciiTheme="minorEastAsia" w:eastAsiaTheme="minorEastAsia" w:hAnsiTheme="minorEastAsia" w:hint="eastAsia"/>
          <w:sz w:val="24"/>
          <w:szCs w:val="24"/>
        </w:rPr>
        <w:t>（四）输水管道有关增值税问题</w:t>
      </w:r>
      <w:bookmarkEnd w:id="8"/>
    </w:p>
    <w:p w14:paraId="0959450D" w14:textId="1457895F" w:rsidR="00BC6AAC" w:rsidRPr="00005459" w:rsidRDefault="00005459" w:rsidP="00BC6AA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05459">
        <w:rPr>
          <w:rFonts w:hint="eastAsia"/>
          <w:color w:val="333333"/>
          <w:sz w:val="24"/>
          <w:szCs w:val="24"/>
          <w:shd w:val="clear" w:color="auto" w:fill="FFFFFF"/>
        </w:rPr>
        <w:t>新疆伊犁喀什河尼勒克一级水电站跨尼勒克沟输水管道虽运用“倒吸虹”原理输送水源，但该输水管道仍属于《固定资产分类与代码》（</w:t>
      </w:r>
      <w:proofErr w:type="spellStart"/>
      <w:r w:rsidRPr="00005459">
        <w:rPr>
          <w:rFonts w:hint="eastAsia"/>
          <w:color w:val="333333"/>
          <w:sz w:val="24"/>
          <w:szCs w:val="24"/>
          <w:shd w:val="clear" w:color="auto" w:fill="FFFFFF"/>
        </w:rPr>
        <w:t>gb</w:t>
      </w:r>
      <w:proofErr w:type="spellEnd"/>
      <w:r w:rsidRPr="00005459">
        <w:rPr>
          <w:rFonts w:hint="eastAsia"/>
          <w:color w:val="333333"/>
          <w:sz w:val="24"/>
          <w:szCs w:val="24"/>
          <w:shd w:val="clear" w:color="auto" w:fill="FFFFFF"/>
        </w:rPr>
        <w:t>/t14885-1994</w:t>
      </w:r>
      <w:r w:rsidRPr="00005459">
        <w:rPr>
          <w:rFonts w:hint="eastAsia"/>
          <w:color w:val="333333"/>
          <w:sz w:val="24"/>
          <w:szCs w:val="24"/>
          <w:shd w:val="clear" w:color="auto" w:fill="FFFFFF"/>
        </w:rPr>
        <w:t>）中的“输水管道（代码</w:t>
      </w:r>
      <w:r w:rsidRPr="00005459">
        <w:rPr>
          <w:rFonts w:hint="eastAsia"/>
          <w:color w:val="333333"/>
          <w:sz w:val="24"/>
          <w:szCs w:val="24"/>
          <w:shd w:val="clear" w:color="auto" w:fill="FFFFFF"/>
        </w:rPr>
        <w:t>099101</w:t>
      </w:r>
      <w:r w:rsidRPr="00005459">
        <w:rPr>
          <w:rFonts w:hint="eastAsia"/>
          <w:color w:val="333333"/>
          <w:sz w:val="24"/>
          <w:szCs w:val="24"/>
          <w:shd w:val="clear" w:color="auto" w:fill="FFFFFF"/>
        </w:rPr>
        <w:t>）”，根据《中</w:t>
      </w:r>
      <w:hyperlink r:id="rId13" w:tgtFrame="_self" w:history="1">
        <w:r w:rsidRPr="00005459">
          <w:rPr>
            <w:rFonts w:hint="eastAsia"/>
            <w:color w:val="6E6E6E"/>
            <w:sz w:val="24"/>
            <w:szCs w:val="24"/>
            <w:u w:val="single"/>
            <w:shd w:val="clear" w:color="auto" w:fill="FFFFFF"/>
          </w:rPr>
          <w:t>华人民共和国增值税暂行条例</w:t>
        </w:r>
      </w:hyperlink>
      <w:r w:rsidRPr="00005459">
        <w:rPr>
          <w:rFonts w:hint="eastAsia"/>
          <w:color w:val="333333"/>
          <w:sz w:val="24"/>
          <w:szCs w:val="24"/>
          <w:shd w:val="clear" w:color="auto" w:fill="FFFFFF"/>
        </w:rPr>
        <w:t>》、《</w:t>
      </w:r>
      <w:hyperlink r:id="rId14" w:tgtFrame="_self" w:history="1">
        <w:r w:rsidRPr="00005459">
          <w:rPr>
            <w:rFonts w:hint="eastAsia"/>
            <w:color w:val="6E6E6E"/>
            <w:sz w:val="24"/>
            <w:szCs w:val="24"/>
            <w:u w:val="single"/>
            <w:shd w:val="clear" w:color="auto" w:fill="FFFFFF"/>
          </w:rPr>
          <w:t>中华人民共和国增值税暂行条例实施细则</w:t>
        </w:r>
      </w:hyperlink>
      <w:r w:rsidRPr="00005459">
        <w:rPr>
          <w:rFonts w:hint="eastAsia"/>
          <w:color w:val="333333"/>
          <w:sz w:val="24"/>
          <w:szCs w:val="24"/>
          <w:shd w:val="clear" w:color="auto" w:fill="FFFFFF"/>
        </w:rPr>
        <w:t>》和《财政部国家税务总局关于固定资产进项税额抵扣问题的通知》（</w:t>
      </w:r>
      <w:hyperlink r:id="rId15" w:tgtFrame="_self" w:history="1">
        <w:r w:rsidRPr="00005459">
          <w:rPr>
            <w:rFonts w:hint="eastAsia"/>
            <w:color w:val="6E6E6E"/>
            <w:sz w:val="24"/>
            <w:szCs w:val="24"/>
            <w:u w:val="single"/>
            <w:shd w:val="clear" w:color="auto" w:fill="FFFFFF"/>
          </w:rPr>
          <w:t>财税</w:t>
        </w:r>
        <w:r w:rsidRPr="00005459">
          <w:rPr>
            <w:rFonts w:hint="eastAsia"/>
            <w:color w:val="6E6E6E"/>
            <w:sz w:val="24"/>
            <w:szCs w:val="24"/>
            <w:u w:val="single"/>
            <w:shd w:val="clear" w:color="auto" w:fill="FFFFFF"/>
          </w:rPr>
          <w:t>[2009]113</w:t>
        </w:r>
        <w:r w:rsidRPr="00005459">
          <w:rPr>
            <w:rFonts w:hint="eastAsia"/>
            <w:color w:val="6E6E6E"/>
            <w:sz w:val="24"/>
            <w:szCs w:val="24"/>
            <w:u w:val="single"/>
            <w:shd w:val="clear" w:color="auto" w:fill="FFFFFF"/>
          </w:rPr>
          <w:t>号</w:t>
        </w:r>
      </w:hyperlink>
      <w:r w:rsidRPr="00005459">
        <w:rPr>
          <w:rFonts w:hint="eastAsia"/>
          <w:color w:val="333333"/>
          <w:sz w:val="24"/>
          <w:szCs w:val="24"/>
          <w:shd w:val="clear" w:color="auto" w:fill="FFFFFF"/>
        </w:rPr>
        <w:t>）的有关规定，其增值税进项税额可在销项税额中抵扣</w:t>
      </w:r>
      <w:r w:rsidR="00BC6AAC" w:rsidRPr="00005459">
        <w:rPr>
          <w:rFonts w:asciiTheme="minorEastAsia" w:hAnsiTheme="minorEastAsia" w:cs="宋体" w:hint="eastAsia"/>
          <w:color w:val="000000" w:themeColor="text1"/>
          <w:kern w:val="0"/>
          <w:sz w:val="24"/>
          <w:szCs w:val="24"/>
        </w:rPr>
        <w:t>。</w:t>
      </w:r>
    </w:p>
    <w:p w14:paraId="40BAA969" w14:textId="5EE69721" w:rsidR="00BC6AAC" w:rsidRPr="00BC6AAC" w:rsidRDefault="00BC6AAC" w:rsidP="00BC6AAC">
      <w:pPr>
        <w:spacing w:before="50" w:line="480" w:lineRule="atLeast"/>
        <w:jc w:val="right"/>
        <w:rPr>
          <w:rFonts w:asciiTheme="minorEastAsia" w:hAnsiTheme="minorEastAsia"/>
          <w:color w:val="000000" w:themeColor="text1"/>
          <w:sz w:val="24"/>
          <w:szCs w:val="24"/>
        </w:rPr>
      </w:pPr>
      <w:r w:rsidRPr="00BC6AAC">
        <w:rPr>
          <w:rFonts w:asciiTheme="minorEastAsia" w:hAnsiTheme="minorEastAsia" w:cs="宋体" w:hint="eastAsia"/>
          <w:color w:val="000000" w:themeColor="text1"/>
          <w:kern w:val="0"/>
          <w:sz w:val="24"/>
          <w:szCs w:val="24"/>
        </w:rPr>
        <w:lastRenderedPageBreak/>
        <w:t>（</w:t>
      </w:r>
      <w:hyperlink r:id="rId16" w:history="1">
        <w:r w:rsidRPr="00005459">
          <w:rPr>
            <w:rStyle w:val="a4"/>
            <w:rFonts w:asciiTheme="minorEastAsia" w:hAnsiTheme="minorEastAsia" w:hint="eastAsia"/>
            <w:sz w:val="24"/>
            <w:szCs w:val="24"/>
            <w:shd w:val="clear" w:color="auto" w:fill="FFFFFF"/>
          </w:rPr>
          <w:t>税总函[2013]642号</w:t>
        </w:r>
      </w:hyperlink>
      <w:r w:rsidRPr="00BC6AAC">
        <w:rPr>
          <w:rFonts w:asciiTheme="minorEastAsia" w:hAnsiTheme="minorEastAsia" w:hint="eastAsia"/>
          <w:color w:val="000000" w:themeColor="text1"/>
          <w:sz w:val="24"/>
          <w:szCs w:val="24"/>
          <w:shd w:val="clear" w:color="auto" w:fill="FFFFFF"/>
        </w:rPr>
        <w:t>）</w:t>
      </w:r>
    </w:p>
    <w:p w14:paraId="540208FF" w14:textId="77777777" w:rsidR="00BC6AAC" w:rsidRPr="00BC6AAC" w:rsidRDefault="00BC6AAC" w:rsidP="00BC6AAC">
      <w:pPr>
        <w:pStyle w:val="2"/>
        <w:spacing w:before="50" w:after="0" w:line="480" w:lineRule="atLeast"/>
        <w:rPr>
          <w:rFonts w:asciiTheme="minorEastAsia" w:eastAsiaTheme="minorEastAsia" w:hAnsiTheme="minorEastAsia"/>
          <w:sz w:val="24"/>
          <w:szCs w:val="24"/>
        </w:rPr>
      </w:pPr>
      <w:bookmarkStart w:id="9" w:name="_Toc12893891"/>
      <w:bookmarkStart w:id="10" w:name="_Toc12893886"/>
      <w:r w:rsidRPr="00BC6AAC">
        <w:rPr>
          <w:rFonts w:asciiTheme="minorEastAsia" w:eastAsiaTheme="minorEastAsia" w:hAnsiTheme="minorEastAsia" w:hint="eastAsia"/>
          <w:sz w:val="24"/>
          <w:szCs w:val="24"/>
        </w:rPr>
        <w:t>（五）</w:t>
      </w:r>
      <w:r w:rsidRPr="00BC6AAC">
        <w:rPr>
          <w:rFonts w:asciiTheme="minorEastAsia" w:eastAsiaTheme="minorEastAsia" w:hAnsiTheme="minorEastAsia"/>
          <w:sz w:val="24"/>
          <w:szCs w:val="24"/>
        </w:rPr>
        <w:t>自用的应征消费税的摩托车、汽车、游艇</w:t>
      </w:r>
      <w:bookmarkEnd w:id="9"/>
    </w:p>
    <w:p w14:paraId="6D1FEF08" w14:textId="77777777" w:rsidR="00BC6AAC" w:rsidRPr="00BC6AAC" w:rsidRDefault="00BC6AAC" w:rsidP="00BC6AAC">
      <w:pPr>
        <w:spacing w:beforeLines="50" w:before="156" w:line="480" w:lineRule="atLeast"/>
        <w:ind w:firstLineChars="200" w:firstLine="480"/>
        <w:rPr>
          <w:rFonts w:asciiTheme="minorEastAsia" w:hAnsiTheme="minorEastAsia"/>
          <w:color w:val="000000" w:themeColor="text1"/>
          <w:sz w:val="24"/>
          <w:szCs w:val="24"/>
        </w:rPr>
      </w:pPr>
      <w:r w:rsidRPr="00BC6AAC">
        <w:rPr>
          <w:rFonts w:asciiTheme="minorEastAsia" w:hAnsiTheme="minorEastAsia"/>
          <w:color w:val="000000" w:themeColor="text1"/>
          <w:sz w:val="24"/>
          <w:szCs w:val="24"/>
        </w:rPr>
        <w:t>原增值税一般纳税人</w:t>
      </w:r>
      <w:bookmarkStart w:id="11" w:name="_Hlk12310677"/>
      <w:r w:rsidRPr="00BC6AAC">
        <w:rPr>
          <w:rFonts w:asciiTheme="minorEastAsia" w:hAnsiTheme="minorEastAsia"/>
          <w:color w:val="000000" w:themeColor="text1"/>
          <w:sz w:val="24"/>
          <w:szCs w:val="24"/>
        </w:rPr>
        <w:t>自用的应征消费税的摩托车、汽车、游艇</w:t>
      </w:r>
      <w:bookmarkEnd w:id="11"/>
      <w:r w:rsidRPr="00BC6AAC">
        <w:rPr>
          <w:rFonts w:asciiTheme="minorEastAsia" w:hAnsiTheme="minorEastAsia"/>
          <w:color w:val="000000" w:themeColor="text1"/>
          <w:sz w:val="24"/>
          <w:szCs w:val="24"/>
        </w:rPr>
        <w:t>，其进项税额准予从销项税额中抵扣。</w:t>
      </w:r>
    </w:p>
    <w:p w14:paraId="7D220249" w14:textId="681E7EA0" w:rsidR="00BC6AAC" w:rsidRPr="00BC6AAC" w:rsidRDefault="00BC6AAC" w:rsidP="00BC6AAC">
      <w:pPr>
        <w:pStyle w:val="a3"/>
        <w:shd w:val="clear" w:color="auto" w:fill="FFFFFF"/>
        <w:spacing w:beforeLines="50" w:before="156" w:line="480" w:lineRule="atLeast"/>
        <w:ind w:firstLine="480"/>
        <w:jc w:val="right"/>
        <w:rPr>
          <w:rFonts w:asciiTheme="minorEastAsia" w:eastAsiaTheme="minorEastAsia" w:hAnsiTheme="minorEastAsia"/>
          <w:color w:val="000000" w:themeColor="text1"/>
        </w:rPr>
      </w:pPr>
      <w:r w:rsidRPr="00BC6AAC">
        <w:rPr>
          <w:rFonts w:asciiTheme="minorEastAsia" w:eastAsiaTheme="minorEastAsia" w:hAnsiTheme="minorEastAsia" w:hint="eastAsia"/>
          <w:color w:val="000000" w:themeColor="text1"/>
        </w:rPr>
        <w:t>（</w:t>
      </w:r>
      <w:hyperlink r:id="rId17" w:history="1">
        <w:r w:rsidR="00DC1F48">
          <w:rPr>
            <w:rStyle w:val="a4"/>
            <w:rFonts w:asciiTheme="minorEastAsia" w:hAnsiTheme="minorEastAsia" w:hint="eastAsia"/>
          </w:rPr>
          <w:t>财税[2016]36号附件2</w:t>
        </w:r>
      </w:hyperlink>
      <w:r w:rsidRPr="00BC6AAC">
        <w:rPr>
          <w:rFonts w:asciiTheme="minorEastAsia" w:eastAsiaTheme="minorEastAsia" w:hAnsiTheme="minorEastAsia" w:hint="eastAsia"/>
          <w:color w:val="000000" w:themeColor="text1"/>
        </w:rPr>
        <w:t>第二条第一款第二项）</w:t>
      </w:r>
    </w:p>
    <w:p w14:paraId="1CBE9871" w14:textId="77777777" w:rsidR="00BC6AAC" w:rsidRPr="00BC6AAC" w:rsidRDefault="00BC6AAC" w:rsidP="00BC6AAC">
      <w:pPr>
        <w:pStyle w:val="2"/>
        <w:spacing w:before="50" w:after="0" w:line="480" w:lineRule="atLeast"/>
        <w:rPr>
          <w:rFonts w:asciiTheme="minorEastAsia" w:eastAsiaTheme="minorEastAsia" w:hAnsiTheme="minorEastAsia"/>
          <w:sz w:val="24"/>
          <w:szCs w:val="24"/>
        </w:rPr>
      </w:pPr>
      <w:r w:rsidRPr="00BC6AAC">
        <w:rPr>
          <w:rFonts w:asciiTheme="minorEastAsia" w:eastAsiaTheme="minorEastAsia" w:hAnsiTheme="minorEastAsia" w:hint="eastAsia"/>
          <w:sz w:val="24"/>
          <w:szCs w:val="24"/>
        </w:rPr>
        <w:t>附注：与简易计税、免税、集体福利或个人消费共用的固定资产和不动产</w:t>
      </w:r>
      <w:bookmarkEnd w:id="10"/>
    </w:p>
    <w:p w14:paraId="56EAEC82" w14:textId="77777777" w:rsidR="00BC6AAC" w:rsidRPr="00BC6AAC" w:rsidRDefault="00BC6AAC" w:rsidP="00BC6AA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BC6AAC">
        <w:rPr>
          <w:rFonts w:asciiTheme="minorEastAsia" w:eastAsiaTheme="minorEastAsia" w:hAnsiTheme="minorEastAsia" w:hint="eastAsia"/>
          <w:color w:val="000000" w:themeColor="text1"/>
        </w:rPr>
        <w:t>自2018年1月1日起，纳税人租入固定资产、不动产，既用于一般计税方法计税项目，又用于简易计税方法计税项目、免征增值税项目、集体福利或者个人消费的，其进项税额准予从销项税额中全额抵扣。</w:t>
      </w:r>
    </w:p>
    <w:p w14:paraId="0D801FAE" w14:textId="1F24CB36"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r w:rsidRPr="00BC6AAC">
        <w:rPr>
          <w:rFonts w:asciiTheme="minorEastAsia" w:hAnsiTheme="minorEastAsia" w:hint="eastAsia"/>
          <w:color w:val="000000" w:themeColor="text1"/>
          <w:sz w:val="24"/>
          <w:szCs w:val="24"/>
        </w:rPr>
        <w:t>（</w:t>
      </w:r>
      <w:hyperlink r:id="rId18" w:history="1">
        <w:r w:rsidRPr="00005459">
          <w:rPr>
            <w:rStyle w:val="a4"/>
            <w:rFonts w:asciiTheme="minorEastAsia" w:hAnsiTheme="minorEastAsia" w:hint="eastAsia"/>
            <w:sz w:val="24"/>
            <w:szCs w:val="24"/>
          </w:rPr>
          <w:t>财税〔2017〕90号</w:t>
        </w:r>
      </w:hyperlink>
      <w:r w:rsidRPr="00BC6AAC">
        <w:rPr>
          <w:rFonts w:asciiTheme="minorEastAsia" w:hAnsiTheme="minorEastAsia" w:hint="eastAsia"/>
          <w:color w:val="000000" w:themeColor="text1"/>
          <w:sz w:val="24"/>
          <w:szCs w:val="24"/>
        </w:rPr>
        <w:t>第一条）</w:t>
      </w:r>
    </w:p>
    <w:p w14:paraId="074C11A2" w14:textId="77777777" w:rsidR="00BC6AAC" w:rsidRPr="00BC6AAC" w:rsidRDefault="00BC6AAC" w:rsidP="00BC6AAC">
      <w:pPr>
        <w:pStyle w:val="1"/>
        <w:spacing w:before="50" w:after="0" w:line="480" w:lineRule="atLeast"/>
        <w:rPr>
          <w:rFonts w:asciiTheme="minorEastAsia" w:hAnsiTheme="minorEastAsia"/>
          <w:sz w:val="24"/>
          <w:szCs w:val="24"/>
        </w:rPr>
      </w:pPr>
      <w:bookmarkStart w:id="12" w:name="_Toc12893887"/>
      <w:r w:rsidRPr="00BC6AAC">
        <w:rPr>
          <w:rFonts w:asciiTheme="minorEastAsia" w:hAnsiTheme="minorEastAsia" w:hint="eastAsia"/>
          <w:sz w:val="24"/>
          <w:szCs w:val="24"/>
        </w:rPr>
        <w:t>二、</w:t>
      </w:r>
      <w:r w:rsidRPr="00BC6AAC">
        <w:rPr>
          <w:rFonts w:asciiTheme="minorEastAsia" w:hAnsiTheme="minorEastAsia"/>
          <w:sz w:val="24"/>
          <w:szCs w:val="24"/>
        </w:rPr>
        <w:t>认定或登记为一般纳税人前进项税额抵扣问题</w:t>
      </w:r>
      <w:bookmarkEnd w:id="12"/>
    </w:p>
    <w:p w14:paraId="0C4D28E7" w14:textId="77777777" w:rsidR="00BC6AAC" w:rsidRPr="00BC6AAC" w:rsidRDefault="00BC6AAC" w:rsidP="00BC6AA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纳税人自办理税务登记至认定或登记为一般纳税人期间，未取得生产经营收入，未按照销售额和征收率简易计算应纳税额申报缴纳增值税的，其在此期间取得的增值税扣税凭证，可以在认定或登记为一般纳税人后抵扣进项税额。</w:t>
      </w:r>
    </w:p>
    <w:p w14:paraId="0726F07A" w14:textId="44E2BFA6" w:rsidR="00BC6AAC" w:rsidRDefault="00BC6AAC" w:rsidP="00BC6AAC">
      <w:pPr>
        <w:widowControl/>
        <w:spacing w:beforeLines="50" w:before="156" w:line="480" w:lineRule="atLeast"/>
        <w:ind w:firstLineChars="200" w:firstLine="480"/>
        <w:jc w:val="right"/>
        <w:rPr>
          <w:rFonts w:asciiTheme="minorEastAsia" w:hAnsiTheme="minorEastAsia"/>
          <w:bCs/>
          <w:color w:val="000000" w:themeColor="text1"/>
          <w:sz w:val="24"/>
          <w:szCs w:val="24"/>
        </w:rPr>
      </w:pPr>
      <w:r w:rsidRPr="00BC6AAC">
        <w:rPr>
          <w:rFonts w:asciiTheme="minorEastAsia" w:hAnsiTheme="minorEastAsia" w:hint="eastAsia"/>
          <w:bCs/>
          <w:color w:val="000000" w:themeColor="text1"/>
          <w:sz w:val="24"/>
          <w:szCs w:val="24"/>
        </w:rPr>
        <w:t>（</w:t>
      </w:r>
      <w:bookmarkStart w:id="13" w:name="_Hlk52309532"/>
      <w:r w:rsidR="00005459">
        <w:rPr>
          <w:rFonts w:asciiTheme="minorEastAsia" w:hAnsiTheme="minorEastAsia"/>
          <w:bCs/>
          <w:sz w:val="24"/>
          <w:szCs w:val="24"/>
        </w:rPr>
        <w:fldChar w:fldCharType="begin"/>
      </w:r>
      <w:r w:rsidR="00005459">
        <w:rPr>
          <w:rFonts w:asciiTheme="minorEastAsia" w:hAnsiTheme="minorEastAsia"/>
          <w:bCs/>
          <w:sz w:val="24"/>
          <w:szCs w:val="24"/>
        </w:rPr>
        <w:instrText xml:space="preserve"> HYPERLINK "http://ssfb86.com/index/News/detail/newsid/943.html" </w:instrText>
      </w:r>
      <w:r w:rsidR="00005459">
        <w:rPr>
          <w:rFonts w:asciiTheme="minorEastAsia" w:hAnsiTheme="minorEastAsia"/>
          <w:bCs/>
          <w:sz w:val="24"/>
          <w:szCs w:val="24"/>
        </w:rPr>
      </w:r>
      <w:r w:rsidR="00005459">
        <w:rPr>
          <w:rFonts w:asciiTheme="minorEastAsia" w:hAnsiTheme="minorEastAsia"/>
          <w:bCs/>
          <w:sz w:val="24"/>
          <w:szCs w:val="24"/>
        </w:rPr>
        <w:fldChar w:fldCharType="separate"/>
      </w:r>
      <w:r w:rsidRPr="00005459">
        <w:rPr>
          <w:rStyle w:val="a4"/>
          <w:rFonts w:asciiTheme="minorEastAsia" w:hAnsiTheme="minorEastAsia"/>
          <w:bCs/>
          <w:sz w:val="24"/>
          <w:szCs w:val="24"/>
        </w:rPr>
        <w:t>国家税务总局公告2015年第59号</w:t>
      </w:r>
      <w:r w:rsidR="00005459">
        <w:rPr>
          <w:rFonts w:asciiTheme="minorEastAsia" w:hAnsiTheme="minorEastAsia"/>
          <w:bCs/>
          <w:sz w:val="24"/>
          <w:szCs w:val="24"/>
        </w:rPr>
        <w:fldChar w:fldCharType="end"/>
      </w:r>
      <w:bookmarkEnd w:id="13"/>
      <w:r w:rsidRPr="00BC6AAC">
        <w:rPr>
          <w:rFonts w:asciiTheme="minorEastAsia" w:hAnsiTheme="minorEastAsia" w:hint="eastAsia"/>
          <w:bCs/>
          <w:color w:val="000000" w:themeColor="text1"/>
          <w:sz w:val="24"/>
          <w:szCs w:val="24"/>
        </w:rPr>
        <w:t>第一条）</w:t>
      </w:r>
    </w:p>
    <w:p w14:paraId="49DF167A" w14:textId="0709CD61" w:rsidR="00CE172C" w:rsidRPr="00CE172C" w:rsidRDefault="00CE172C" w:rsidP="00CE172C">
      <w:pPr>
        <w:widowControl/>
        <w:spacing w:beforeLines="50" w:before="156" w:line="480" w:lineRule="atLeast"/>
        <w:ind w:firstLineChars="200" w:firstLine="480"/>
        <w:jc w:val="left"/>
        <w:rPr>
          <w:rFonts w:asciiTheme="minorEastAsia" w:hAnsiTheme="minorEastAsia" w:hint="eastAsia"/>
          <w:bCs/>
          <w:color w:val="000000" w:themeColor="text1"/>
          <w:sz w:val="24"/>
          <w:szCs w:val="24"/>
        </w:rPr>
      </w:pPr>
      <w:r w:rsidRPr="00CE172C">
        <w:rPr>
          <w:rFonts w:hint="eastAsia"/>
          <w:color w:val="0070C0"/>
          <w:sz w:val="24"/>
          <w:szCs w:val="24"/>
          <w:shd w:val="clear" w:color="auto" w:fill="FFFFFF"/>
        </w:rPr>
        <w:t>[</w:t>
      </w:r>
      <w:hyperlink r:id="rId19" w:tgtFrame="_self" w:history="1">
        <w:r w:rsidRPr="00CE172C">
          <w:rPr>
            <w:rFonts w:hint="eastAsia"/>
            <w:color w:val="6E6E6E"/>
            <w:sz w:val="24"/>
            <w:szCs w:val="24"/>
            <w:u w:val="single"/>
            <w:shd w:val="clear" w:color="auto" w:fill="FFFFFF"/>
          </w:rPr>
          <w:t>总局解读</w:t>
        </w:r>
      </w:hyperlink>
      <w:r w:rsidRPr="00CE172C">
        <w:rPr>
          <w:rFonts w:hint="eastAsia"/>
          <w:color w:val="0070C0"/>
          <w:sz w:val="24"/>
          <w:szCs w:val="24"/>
          <w:shd w:val="clear" w:color="auto" w:fill="FFFFFF"/>
        </w:rPr>
        <w:t>：本公告所称的“未取得生产经营收入，未按照销售额和征收率简易计算应纳税额申报缴纳增值税”，指的是纳税人按照会计制度和税法的规定，真实记录和准确核算的经营结果，通过隐瞒收入形成的“未取得生产经营收入，未按照销售额和征收率简易计算应纳税额申报缴纳增值税”，不在本公告规定之列。</w:t>
      </w:r>
      <w:r w:rsidRPr="00CE172C">
        <w:rPr>
          <w:rFonts w:hint="eastAsia"/>
          <w:color w:val="0070C0"/>
          <w:sz w:val="24"/>
          <w:szCs w:val="24"/>
          <w:shd w:val="clear" w:color="auto" w:fill="FFFFFF"/>
        </w:rPr>
        <w:t>]</w:t>
      </w:r>
    </w:p>
    <w:p w14:paraId="7BE42187" w14:textId="77777777" w:rsidR="00BC6AAC" w:rsidRPr="00BC6AAC" w:rsidRDefault="00BC6AAC" w:rsidP="00BC6AA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本公告自发布之日起施行。此前未处理的事项，按照本公告规定执行。</w:t>
      </w:r>
    </w:p>
    <w:p w14:paraId="79E7347F" w14:textId="4F9A1CB5"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r w:rsidRPr="00BC6AAC">
        <w:rPr>
          <w:rFonts w:asciiTheme="minorEastAsia" w:hAnsiTheme="minorEastAsia" w:hint="eastAsia"/>
          <w:bCs/>
          <w:color w:val="000000" w:themeColor="text1"/>
          <w:sz w:val="24"/>
          <w:szCs w:val="24"/>
        </w:rPr>
        <w:t>（</w:t>
      </w:r>
      <w:hyperlink r:id="rId20" w:history="1">
        <w:r w:rsidR="00005459" w:rsidRPr="00005459">
          <w:rPr>
            <w:rStyle w:val="a4"/>
            <w:rFonts w:asciiTheme="minorEastAsia" w:hAnsiTheme="minorEastAsia"/>
            <w:bCs/>
            <w:sz w:val="24"/>
            <w:szCs w:val="24"/>
          </w:rPr>
          <w:t>国家税务总局公告2015年第59号</w:t>
        </w:r>
      </w:hyperlink>
      <w:r w:rsidRPr="00BC6AAC">
        <w:rPr>
          <w:rFonts w:asciiTheme="minorEastAsia" w:hAnsiTheme="minorEastAsia" w:hint="eastAsia"/>
          <w:bCs/>
          <w:color w:val="000000" w:themeColor="text1"/>
          <w:sz w:val="24"/>
          <w:szCs w:val="24"/>
        </w:rPr>
        <w:t>第三条）</w:t>
      </w:r>
    </w:p>
    <w:p w14:paraId="35D5E11A" w14:textId="77777777" w:rsidR="00BC6AAC" w:rsidRPr="00BC6AAC" w:rsidRDefault="00BC6AAC" w:rsidP="00BC6AA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上述增值税扣税凭证按照现行规定无法办理认证或者稽核比对的，按照以下规定处理：</w:t>
      </w:r>
    </w:p>
    <w:p w14:paraId="69296AC0" w14:textId="2A0E2350"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r w:rsidRPr="00BC6AAC">
        <w:rPr>
          <w:rFonts w:asciiTheme="minorEastAsia" w:hAnsiTheme="minorEastAsia" w:hint="eastAsia"/>
          <w:bCs/>
          <w:color w:val="000000" w:themeColor="text1"/>
          <w:sz w:val="24"/>
          <w:szCs w:val="24"/>
        </w:rPr>
        <w:t>（</w:t>
      </w:r>
      <w:hyperlink r:id="rId21" w:history="1">
        <w:r w:rsidR="00005459" w:rsidRPr="00005459">
          <w:rPr>
            <w:rStyle w:val="a4"/>
            <w:rFonts w:asciiTheme="minorEastAsia" w:hAnsiTheme="minorEastAsia"/>
            <w:bCs/>
            <w:sz w:val="24"/>
            <w:szCs w:val="24"/>
          </w:rPr>
          <w:t>国家税务总局公告2015年第59号</w:t>
        </w:r>
      </w:hyperlink>
      <w:r w:rsidRPr="00BC6AAC">
        <w:rPr>
          <w:rFonts w:asciiTheme="minorEastAsia" w:hAnsiTheme="minorEastAsia" w:hint="eastAsia"/>
          <w:bCs/>
          <w:color w:val="000000" w:themeColor="text1"/>
          <w:sz w:val="24"/>
          <w:szCs w:val="24"/>
        </w:rPr>
        <w:t>第二条）</w:t>
      </w:r>
    </w:p>
    <w:p w14:paraId="74F12C73" w14:textId="77777777" w:rsidR="00BC6AAC" w:rsidRPr="00BC6AAC" w:rsidRDefault="00BC6AAC" w:rsidP="00BC6AAC">
      <w:pPr>
        <w:pStyle w:val="2"/>
        <w:spacing w:before="50" w:after="0" w:line="480" w:lineRule="atLeast"/>
        <w:rPr>
          <w:rFonts w:asciiTheme="minorEastAsia" w:eastAsiaTheme="minorEastAsia" w:hAnsiTheme="minorEastAsia"/>
          <w:sz w:val="24"/>
          <w:szCs w:val="24"/>
        </w:rPr>
      </w:pPr>
      <w:r w:rsidRPr="00BC6AAC">
        <w:rPr>
          <w:rFonts w:asciiTheme="minorEastAsia" w:eastAsiaTheme="minorEastAsia" w:hAnsiTheme="minorEastAsia" w:hint="eastAsia"/>
          <w:sz w:val="24"/>
          <w:szCs w:val="24"/>
        </w:rPr>
        <w:lastRenderedPageBreak/>
        <w:t>（一）购买方纳税人取得的增值税专用发票</w:t>
      </w:r>
    </w:p>
    <w:p w14:paraId="63433CC6" w14:textId="4F235746" w:rsidR="00BC6AAC" w:rsidRPr="00BC6AAC" w:rsidRDefault="00BC6AAC" w:rsidP="00BC6AA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按照</w:t>
      </w:r>
      <w:r w:rsidR="00CE172C" w:rsidRPr="00CE172C">
        <w:rPr>
          <w:rFonts w:hint="eastAsia"/>
          <w:color w:val="333333"/>
          <w:sz w:val="24"/>
          <w:szCs w:val="24"/>
          <w:shd w:val="clear" w:color="auto" w:fill="FFFFFF"/>
        </w:rPr>
        <w:t>《国家税务总局关于推行增值税发票系统升级版有关问题的公告》（</w:t>
      </w:r>
      <w:hyperlink r:id="rId22" w:tgtFrame="_self" w:history="1">
        <w:r w:rsidR="00CE172C" w:rsidRPr="00CE172C">
          <w:rPr>
            <w:rFonts w:hint="eastAsia"/>
            <w:color w:val="4788D7"/>
            <w:sz w:val="24"/>
            <w:szCs w:val="24"/>
            <w:u w:val="single"/>
            <w:shd w:val="clear" w:color="auto" w:fill="FFFFFF"/>
          </w:rPr>
          <w:t>国家税务总局公告</w:t>
        </w:r>
        <w:r w:rsidR="00CE172C" w:rsidRPr="00CE172C">
          <w:rPr>
            <w:rFonts w:hint="eastAsia"/>
            <w:color w:val="4788D7"/>
            <w:sz w:val="24"/>
            <w:szCs w:val="24"/>
            <w:u w:val="single"/>
            <w:shd w:val="clear" w:color="auto" w:fill="FFFFFF"/>
          </w:rPr>
          <w:t>2014</w:t>
        </w:r>
        <w:r w:rsidR="00CE172C" w:rsidRPr="00CE172C">
          <w:rPr>
            <w:rFonts w:hint="eastAsia"/>
            <w:color w:val="4788D7"/>
            <w:sz w:val="24"/>
            <w:szCs w:val="24"/>
            <w:u w:val="single"/>
            <w:shd w:val="clear" w:color="auto" w:fill="FFFFFF"/>
          </w:rPr>
          <w:t>年第</w:t>
        </w:r>
        <w:r w:rsidR="00CE172C" w:rsidRPr="00CE172C">
          <w:rPr>
            <w:rFonts w:hint="eastAsia"/>
            <w:color w:val="4788D7"/>
            <w:sz w:val="24"/>
            <w:szCs w:val="24"/>
            <w:u w:val="single"/>
            <w:shd w:val="clear" w:color="auto" w:fill="FFFFFF"/>
          </w:rPr>
          <w:t>73</w:t>
        </w:r>
        <w:r w:rsidR="00CE172C" w:rsidRPr="00CE172C">
          <w:rPr>
            <w:rFonts w:hint="eastAsia"/>
            <w:color w:val="4788D7"/>
            <w:sz w:val="24"/>
            <w:szCs w:val="24"/>
            <w:u w:val="single"/>
            <w:shd w:val="clear" w:color="auto" w:fill="FFFFFF"/>
          </w:rPr>
          <w:t>号</w:t>
        </w:r>
      </w:hyperlink>
      <w:r w:rsidR="00CE172C" w:rsidRPr="00CE172C">
        <w:rPr>
          <w:rFonts w:hint="eastAsia"/>
          <w:color w:val="333333"/>
          <w:sz w:val="24"/>
          <w:szCs w:val="24"/>
          <w:shd w:val="clear" w:color="auto" w:fill="FFFFFF"/>
        </w:rPr>
        <w:t>）</w:t>
      </w:r>
      <w:r w:rsidRPr="00CE172C">
        <w:rPr>
          <w:rFonts w:asciiTheme="minorEastAsia" w:hAnsiTheme="minorEastAsia" w:cs="宋体" w:hint="eastAsia"/>
          <w:color w:val="000000" w:themeColor="text1"/>
          <w:kern w:val="0"/>
          <w:sz w:val="24"/>
          <w:szCs w:val="24"/>
        </w:rPr>
        <w:t>规定的程</w:t>
      </w:r>
      <w:r w:rsidRPr="00BC6AAC">
        <w:rPr>
          <w:rFonts w:asciiTheme="minorEastAsia" w:hAnsiTheme="minorEastAsia" w:cs="宋体" w:hint="eastAsia"/>
          <w:color w:val="000000" w:themeColor="text1"/>
          <w:kern w:val="0"/>
          <w:sz w:val="24"/>
          <w:szCs w:val="24"/>
        </w:rPr>
        <w:t>序，由销售方纳税人开具红字增值税专用发票后重新开具蓝字增值税专用发票。</w:t>
      </w:r>
    </w:p>
    <w:p w14:paraId="257F61A8" w14:textId="116B7A1E"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r w:rsidRPr="00BC6AAC">
        <w:rPr>
          <w:rFonts w:asciiTheme="minorEastAsia" w:hAnsiTheme="minorEastAsia" w:hint="eastAsia"/>
          <w:bCs/>
          <w:color w:val="000000" w:themeColor="text1"/>
          <w:sz w:val="24"/>
          <w:szCs w:val="24"/>
        </w:rPr>
        <w:t>（</w:t>
      </w:r>
      <w:hyperlink r:id="rId23" w:history="1">
        <w:r w:rsidR="00005459" w:rsidRPr="00005459">
          <w:rPr>
            <w:rStyle w:val="a4"/>
            <w:rFonts w:asciiTheme="minorEastAsia" w:hAnsiTheme="minorEastAsia"/>
            <w:bCs/>
            <w:sz w:val="24"/>
            <w:szCs w:val="24"/>
          </w:rPr>
          <w:t>国家税务总局公告2015年第59号</w:t>
        </w:r>
      </w:hyperlink>
      <w:r w:rsidRPr="00BC6AAC">
        <w:rPr>
          <w:rFonts w:asciiTheme="minorEastAsia" w:hAnsiTheme="minorEastAsia" w:hint="eastAsia"/>
          <w:bCs/>
          <w:color w:val="000000" w:themeColor="text1"/>
          <w:sz w:val="24"/>
          <w:szCs w:val="24"/>
        </w:rPr>
        <w:t>第二条第一款第一项）</w:t>
      </w:r>
    </w:p>
    <w:p w14:paraId="22D228D3" w14:textId="6905AA27" w:rsidR="00BC6AAC" w:rsidRPr="00005459" w:rsidRDefault="00005459" w:rsidP="00BC6AA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05459">
        <w:rPr>
          <w:rFonts w:hint="eastAsia"/>
          <w:color w:val="333333"/>
          <w:sz w:val="24"/>
          <w:szCs w:val="24"/>
          <w:shd w:val="clear" w:color="auto" w:fill="FFFFFF"/>
        </w:rPr>
        <w:t>购买方纳税人按照</w:t>
      </w:r>
      <w:hyperlink r:id="rId24" w:tgtFrame="_self" w:history="1">
        <w:r w:rsidRPr="00005459">
          <w:rPr>
            <w:rFonts w:hint="eastAsia"/>
            <w:color w:val="6E6E6E"/>
            <w:sz w:val="24"/>
            <w:szCs w:val="24"/>
            <w:u w:val="single"/>
            <w:shd w:val="clear" w:color="auto" w:fill="FFFFFF"/>
          </w:rPr>
          <w:t>国家税务总局公告</w:t>
        </w:r>
        <w:r w:rsidRPr="00005459">
          <w:rPr>
            <w:rFonts w:hint="eastAsia"/>
            <w:color w:val="6E6E6E"/>
            <w:sz w:val="24"/>
            <w:szCs w:val="24"/>
            <w:u w:val="single"/>
            <w:shd w:val="clear" w:color="auto" w:fill="FFFFFF"/>
          </w:rPr>
          <w:t>2014</w:t>
        </w:r>
        <w:r w:rsidRPr="00005459">
          <w:rPr>
            <w:rFonts w:hint="eastAsia"/>
            <w:color w:val="6E6E6E"/>
            <w:sz w:val="24"/>
            <w:szCs w:val="24"/>
            <w:u w:val="single"/>
            <w:shd w:val="clear" w:color="auto" w:fill="FFFFFF"/>
          </w:rPr>
          <w:t>年第</w:t>
        </w:r>
        <w:r w:rsidRPr="00005459">
          <w:rPr>
            <w:rFonts w:hint="eastAsia"/>
            <w:color w:val="6E6E6E"/>
            <w:sz w:val="24"/>
            <w:szCs w:val="24"/>
            <w:u w:val="single"/>
            <w:shd w:val="clear" w:color="auto" w:fill="FFFFFF"/>
          </w:rPr>
          <w:t>73</w:t>
        </w:r>
        <w:r w:rsidRPr="00005459">
          <w:rPr>
            <w:rFonts w:hint="eastAsia"/>
            <w:color w:val="6E6E6E"/>
            <w:sz w:val="24"/>
            <w:szCs w:val="24"/>
            <w:u w:val="single"/>
            <w:shd w:val="clear" w:color="auto" w:fill="FFFFFF"/>
          </w:rPr>
          <w:t>号</w:t>
        </w:r>
      </w:hyperlink>
      <w:r w:rsidRPr="00005459">
        <w:rPr>
          <w:rFonts w:hint="eastAsia"/>
          <w:color w:val="333333"/>
          <w:sz w:val="24"/>
          <w:szCs w:val="24"/>
          <w:shd w:val="clear" w:color="auto" w:fill="FFFFFF"/>
        </w:rPr>
        <w:t>规定填开《开具红字增值税专用发票信息表》或《开具红字货物运输业增值税专用发票信息表》时，选择“所购货物或劳务、服务不属于增值税扣税项目范围”或“所购服务不属于增值税扣税项目范围”</w:t>
      </w:r>
      <w:r w:rsidR="00BC6AAC" w:rsidRPr="00005459">
        <w:rPr>
          <w:rFonts w:asciiTheme="minorEastAsia" w:hAnsiTheme="minorEastAsia" w:cs="宋体" w:hint="eastAsia"/>
          <w:color w:val="000000" w:themeColor="text1"/>
          <w:kern w:val="0"/>
          <w:sz w:val="24"/>
          <w:szCs w:val="24"/>
        </w:rPr>
        <w:t>。</w:t>
      </w:r>
    </w:p>
    <w:p w14:paraId="7374E25E" w14:textId="161F5152" w:rsidR="00BC6AAC" w:rsidRDefault="00BC6AAC" w:rsidP="00BC6AAC">
      <w:pPr>
        <w:spacing w:beforeLines="50" w:before="156" w:line="480" w:lineRule="atLeast"/>
        <w:jc w:val="right"/>
        <w:rPr>
          <w:rFonts w:asciiTheme="minorEastAsia" w:hAnsiTheme="minorEastAsia"/>
          <w:bCs/>
          <w:color w:val="000000" w:themeColor="text1"/>
          <w:sz w:val="24"/>
          <w:szCs w:val="24"/>
        </w:rPr>
      </w:pPr>
      <w:r w:rsidRPr="00BC6AAC">
        <w:rPr>
          <w:rFonts w:asciiTheme="minorEastAsia" w:hAnsiTheme="minorEastAsia" w:hint="eastAsia"/>
          <w:bCs/>
          <w:color w:val="000000" w:themeColor="text1"/>
          <w:sz w:val="24"/>
          <w:szCs w:val="24"/>
        </w:rPr>
        <w:t>（</w:t>
      </w:r>
      <w:hyperlink r:id="rId25" w:history="1">
        <w:r w:rsidR="00005459" w:rsidRPr="00005459">
          <w:rPr>
            <w:rStyle w:val="a4"/>
            <w:rFonts w:asciiTheme="minorEastAsia" w:hAnsiTheme="minorEastAsia"/>
            <w:bCs/>
            <w:sz w:val="24"/>
            <w:szCs w:val="24"/>
          </w:rPr>
          <w:t>国家税务总局公告2015年第59号</w:t>
        </w:r>
      </w:hyperlink>
      <w:r w:rsidRPr="00BC6AAC">
        <w:rPr>
          <w:rFonts w:asciiTheme="minorEastAsia" w:hAnsiTheme="minorEastAsia" w:hint="eastAsia"/>
          <w:bCs/>
          <w:color w:val="000000" w:themeColor="text1"/>
          <w:sz w:val="24"/>
          <w:szCs w:val="24"/>
        </w:rPr>
        <w:t>第二条第一款第二项）</w:t>
      </w:r>
    </w:p>
    <w:p w14:paraId="4A7F6804" w14:textId="02589D4C" w:rsidR="00005459" w:rsidRPr="00005459" w:rsidRDefault="00005459" w:rsidP="00005459">
      <w:pPr>
        <w:spacing w:beforeLines="50" w:before="156" w:line="480" w:lineRule="atLeast"/>
        <w:ind w:firstLineChars="200" w:firstLine="480"/>
        <w:jc w:val="left"/>
        <w:rPr>
          <w:rFonts w:asciiTheme="minorEastAsia" w:hAnsiTheme="minorEastAsia" w:hint="eastAsia"/>
          <w:color w:val="000000" w:themeColor="text1"/>
          <w:sz w:val="24"/>
          <w:szCs w:val="24"/>
        </w:rPr>
      </w:pPr>
      <w:r w:rsidRPr="00005459">
        <w:rPr>
          <w:rFonts w:hint="eastAsia"/>
          <w:color w:val="0070C0"/>
          <w:sz w:val="24"/>
          <w:szCs w:val="24"/>
          <w:shd w:val="clear" w:color="auto" w:fill="FFFFFF"/>
        </w:rPr>
        <w:t>[</w:t>
      </w:r>
      <w:hyperlink r:id="rId26" w:tgtFrame="_self" w:history="1">
        <w:r w:rsidRPr="00005459">
          <w:rPr>
            <w:rFonts w:hint="eastAsia"/>
            <w:color w:val="6E6E6E"/>
            <w:sz w:val="24"/>
            <w:szCs w:val="24"/>
            <w:u w:val="single"/>
            <w:shd w:val="clear" w:color="auto" w:fill="FFFFFF"/>
          </w:rPr>
          <w:t>国家税务总局公告</w:t>
        </w:r>
        <w:r w:rsidRPr="00005459">
          <w:rPr>
            <w:rFonts w:hint="eastAsia"/>
            <w:color w:val="6E6E6E"/>
            <w:sz w:val="24"/>
            <w:szCs w:val="24"/>
            <w:u w:val="single"/>
            <w:shd w:val="clear" w:color="auto" w:fill="FFFFFF"/>
          </w:rPr>
          <w:t>2016</w:t>
        </w:r>
        <w:r w:rsidRPr="00005459">
          <w:rPr>
            <w:rFonts w:hint="eastAsia"/>
            <w:color w:val="6E6E6E"/>
            <w:sz w:val="24"/>
            <w:szCs w:val="24"/>
            <w:u w:val="single"/>
            <w:shd w:val="clear" w:color="auto" w:fill="FFFFFF"/>
          </w:rPr>
          <w:t>年第</w:t>
        </w:r>
        <w:r w:rsidRPr="00005459">
          <w:rPr>
            <w:rFonts w:hint="eastAsia"/>
            <w:color w:val="6E6E6E"/>
            <w:sz w:val="24"/>
            <w:szCs w:val="24"/>
            <w:u w:val="single"/>
            <w:shd w:val="clear" w:color="auto" w:fill="FFFFFF"/>
          </w:rPr>
          <w:t>47</w:t>
        </w:r>
        <w:r w:rsidRPr="00005459">
          <w:rPr>
            <w:rFonts w:hint="eastAsia"/>
            <w:color w:val="6E6E6E"/>
            <w:sz w:val="24"/>
            <w:szCs w:val="24"/>
            <w:u w:val="single"/>
            <w:shd w:val="clear" w:color="auto" w:fill="FFFFFF"/>
          </w:rPr>
          <w:t>号</w:t>
        </w:r>
      </w:hyperlink>
      <w:r w:rsidRPr="00005459">
        <w:rPr>
          <w:rFonts w:hint="eastAsia"/>
          <w:color w:val="0070C0"/>
          <w:sz w:val="24"/>
          <w:szCs w:val="24"/>
          <w:shd w:val="clear" w:color="auto" w:fill="FFFFFF"/>
        </w:rPr>
        <w:t>第四条规定，按照《国家税务总局关于纳税人认定或登记为一般纳税人前进项税额抵扣问题的公告》（</w:t>
      </w:r>
      <w:hyperlink r:id="rId27" w:tgtFrame="_self" w:history="1">
        <w:r w:rsidRPr="00005459">
          <w:rPr>
            <w:rFonts w:hint="eastAsia"/>
            <w:color w:val="6E6E6E"/>
            <w:sz w:val="24"/>
            <w:szCs w:val="24"/>
            <w:u w:val="single"/>
            <w:shd w:val="clear" w:color="auto" w:fill="FFFFFF"/>
          </w:rPr>
          <w:t>国家税务总局公告</w:t>
        </w:r>
        <w:r w:rsidRPr="00005459">
          <w:rPr>
            <w:rFonts w:hint="eastAsia"/>
            <w:color w:val="6E6E6E"/>
            <w:sz w:val="24"/>
            <w:szCs w:val="24"/>
            <w:u w:val="single"/>
            <w:shd w:val="clear" w:color="auto" w:fill="FFFFFF"/>
          </w:rPr>
          <w:t>2015</w:t>
        </w:r>
        <w:r w:rsidRPr="00005459">
          <w:rPr>
            <w:rFonts w:hint="eastAsia"/>
            <w:color w:val="6E6E6E"/>
            <w:sz w:val="24"/>
            <w:szCs w:val="24"/>
            <w:u w:val="single"/>
            <w:shd w:val="clear" w:color="auto" w:fill="FFFFFF"/>
          </w:rPr>
          <w:t>年第</w:t>
        </w:r>
        <w:r w:rsidRPr="00005459">
          <w:rPr>
            <w:rFonts w:hint="eastAsia"/>
            <w:color w:val="6E6E6E"/>
            <w:sz w:val="24"/>
            <w:szCs w:val="24"/>
            <w:u w:val="single"/>
            <w:shd w:val="clear" w:color="auto" w:fill="FFFFFF"/>
          </w:rPr>
          <w:t>59</w:t>
        </w:r>
        <w:r w:rsidRPr="00005459">
          <w:rPr>
            <w:rFonts w:hint="eastAsia"/>
            <w:color w:val="6E6E6E"/>
            <w:sz w:val="24"/>
            <w:szCs w:val="24"/>
            <w:u w:val="single"/>
            <w:shd w:val="clear" w:color="auto" w:fill="FFFFFF"/>
          </w:rPr>
          <w:t>号</w:t>
        </w:r>
      </w:hyperlink>
      <w:r w:rsidRPr="00005459">
        <w:rPr>
          <w:rFonts w:hint="eastAsia"/>
          <w:color w:val="0070C0"/>
          <w:sz w:val="24"/>
          <w:szCs w:val="24"/>
          <w:shd w:val="clear" w:color="auto" w:fill="FFFFFF"/>
        </w:rPr>
        <w:t>）的规定，需要开具红字专用发票的，按照本公告规定执行。</w:t>
      </w:r>
      <w:r w:rsidRPr="00005459">
        <w:rPr>
          <w:rFonts w:hint="eastAsia"/>
          <w:color w:val="0070C0"/>
          <w:sz w:val="24"/>
          <w:szCs w:val="24"/>
          <w:shd w:val="clear" w:color="auto" w:fill="FFFFFF"/>
        </w:rPr>
        <w:t>]</w:t>
      </w:r>
    </w:p>
    <w:p w14:paraId="661D276F" w14:textId="77777777" w:rsidR="00BC6AAC" w:rsidRPr="00BC6AAC" w:rsidRDefault="00BC6AAC" w:rsidP="00BC6AAC">
      <w:pPr>
        <w:pStyle w:val="2"/>
        <w:spacing w:before="50" w:after="0" w:line="480" w:lineRule="atLeast"/>
        <w:rPr>
          <w:rFonts w:asciiTheme="minorEastAsia" w:eastAsiaTheme="minorEastAsia" w:hAnsiTheme="minorEastAsia"/>
          <w:sz w:val="24"/>
          <w:szCs w:val="24"/>
        </w:rPr>
      </w:pPr>
      <w:r w:rsidRPr="00BC6AAC">
        <w:rPr>
          <w:rFonts w:asciiTheme="minorEastAsia" w:eastAsiaTheme="minorEastAsia" w:hAnsiTheme="minorEastAsia" w:hint="eastAsia"/>
          <w:sz w:val="24"/>
          <w:szCs w:val="24"/>
        </w:rPr>
        <w:t>（二）纳税人取得的海关进口增值税专用缴款书</w:t>
      </w:r>
    </w:p>
    <w:p w14:paraId="077EADC3" w14:textId="40D63140" w:rsidR="00BC6AAC" w:rsidRPr="00BC6AAC" w:rsidRDefault="00BC6AAC" w:rsidP="00BC6AA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按照</w:t>
      </w:r>
      <w:r w:rsidR="00005459" w:rsidRPr="00005459">
        <w:rPr>
          <w:rFonts w:hint="eastAsia"/>
          <w:color w:val="333333"/>
          <w:sz w:val="24"/>
          <w:szCs w:val="24"/>
          <w:shd w:val="clear" w:color="auto" w:fill="FFFFFF"/>
        </w:rPr>
        <w:t>《国家税务总局关于逾期增值税扣税凭证抵扣问题的公告》（</w:t>
      </w:r>
      <w:hyperlink r:id="rId28" w:tgtFrame="_self" w:history="1">
        <w:r w:rsidR="00005459" w:rsidRPr="00005459">
          <w:rPr>
            <w:rFonts w:hint="eastAsia"/>
            <w:color w:val="6E6E6E"/>
            <w:sz w:val="24"/>
            <w:szCs w:val="24"/>
            <w:u w:val="single"/>
            <w:shd w:val="clear" w:color="auto" w:fill="FFFFFF"/>
          </w:rPr>
          <w:t>国家税务总局公告</w:t>
        </w:r>
        <w:r w:rsidR="00005459" w:rsidRPr="00005459">
          <w:rPr>
            <w:rFonts w:hint="eastAsia"/>
            <w:color w:val="6E6E6E"/>
            <w:sz w:val="24"/>
            <w:szCs w:val="24"/>
            <w:u w:val="single"/>
            <w:shd w:val="clear" w:color="auto" w:fill="FFFFFF"/>
          </w:rPr>
          <w:t>2011</w:t>
        </w:r>
        <w:r w:rsidR="00005459" w:rsidRPr="00005459">
          <w:rPr>
            <w:rFonts w:hint="eastAsia"/>
            <w:color w:val="6E6E6E"/>
            <w:sz w:val="24"/>
            <w:szCs w:val="24"/>
            <w:u w:val="single"/>
            <w:shd w:val="clear" w:color="auto" w:fill="FFFFFF"/>
          </w:rPr>
          <w:t>年第</w:t>
        </w:r>
        <w:r w:rsidR="00005459" w:rsidRPr="00005459">
          <w:rPr>
            <w:rFonts w:hint="eastAsia"/>
            <w:color w:val="6E6E6E"/>
            <w:sz w:val="24"/>
            <w:szCs w:val="24"/>
            <w:u w:val="single"/>
            <w:shd w:val="clear" w:color="auto" w:fill="FFFFFF"/>
          </w:rPr>
          <w:t>50</w:t>
        </w:r>
        <w:r w:rsidR="00005459" w:rsidRPr="00005459">
          <w:rPr>
            <w:rFonts w:hint="eastAsia"/>
            <w:color w:val="6E6E6E"/>
            <w:sz w:val="24"/>
            <w:szCs w:val="24"/>
            <w:u w:val="single"/>
            <w:shd w:val="clear" w:color="auto" w:fill="FFFFFF"/>
          </w:rPr>
          <w:t>号</w:t>
        </w:r>
      </w:hyperlink>
      <w:r w:rsidR="00005459" w:rsidRPr="00005459">
        <w:rPr>
          <w:rFonts w:hint="eastAsia"/>
          <w:color w:val="333333"/>
          <w:sz w:val="24"/>
          <w:szCs w:val="24"/>
          <w:shd w:val="clear" w:color="auto" w:fill="FFFFFF"/>
        </w:rPr>
        <w:t>）</w:t>
      </w:r>
      <w:r w:rsidRPr="00BC6AAC">
        <w:rPr>
          <w:rFonts w:asciiTheme="minorEastAsia" w:hAnsiTheme="minorEastAsia" w:cs="宋体" w:hint="eastAsia"/>
          <w:color w:val="000000" w:themeColor="text1"/>
          <w:kern w:val="0"/>
          <w:sz w:val="24"/>
          <w:szCs w:val="24"/>
        </w:rPr>
        <w:t>规定的程序，经国家税务总局稽核比对相符后抵扣进项税额。</w:t>
      </w:r>
    </w:p>
    <w:p w14:paraId="21DCBC8D" w14:textId="6983A4A3"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r w:rsidRPr="00BC6AAC">
        <w:rPr>
          <w:rFonts w:asciiTheme="minorEastAsia" w:hAnsiTheme="minorEastAsia" w:hint="eastAsia"/>
          <w:bCs/>
          <w:color w:val="000000" w:themeColor="text1"/>
          <w:sz w:val="24"/>
          <w:szCs w:val="24"/>
        </w:rPr>
        <w:t>（</w:t>
      </w:r>
      <w:hyperlink r:id="rId29" w:history="1">
        <w:r w:rsidR="00005459" w:rsidRPr="00005459">
          <w:rPr>
            <w:rStyle w:val="a4"/>
            <w:rFonts w:asciiTheme="minorEastAsia" w:hAnsiTheme="minorEastAsia"/>
            <w:bCs/>
            <w:sz w:val="24"/>
            <w:szCs w:val="24"/>
          </w:rPr>
          <w:t>国家税务总局公告2015年第59号</w:t>
        </w:r>
      </w:hyperlink>
      <w:r w:rsidRPr="00BC6AAC">
        <w:rPr>
          <w:rFonts w:asciiTheme="minorEastAsia" w:hAnsiTheme="minorEastAsia" w:hint="eastAsia"/>
          <w:bCs/>
          <w:color w:val="000000" w:themeColor="text1"/>
          <w:sz w:val="24"/>
          <w:szCs w:val="24"/>
        </w:rPr>
        <w:t>第二条第二款）</w:t>
      </w:r>
    </w:p>
    <w:p w14:paraId="2C3A353B" w14:textId="77777777" w:rsidR="00BC6AAC" w:rsidRPr="00BC6AAC" w:rsidRDefault="00BC6AAC" w:rsidP="00BC6AAC">
      <w:pPr>
        <w:pStyle w:val="1"/>
        <w:spacing w:before="50" w:after="0" w:line="480" w:lineRule="atLeast"/>
        <w:rPr>
          <w:rFonts w:asciiTheme="minorEastAsia" w:hAnsiTheme="minorEastAsia"/>
          <w:sz w:val="24"/>
          <w:szCs w:val="24"/>
        </w:rPr>
      </w:pPr>
      <w:bookmarkStart w:id="14" w:name="_Toc12893892"/>
      <w:r w:rsidRPr="00BC6AAC">
        <w:rPr>
          <w:rFonts w:asciiTheme="minorEastAsia" w:hAnsiTheme="minorEastAsia" w:hint="eastAsia"/>
          <w:sz w:val="24"/>
          <w:szCs w:val="24"/>
        </w:rPr>
        <w:t>三、无货承运采购的油等费用</w:t>
      </w:r>
      <w:bookmarkEnd w:id="14"/>
    </w:p>
    <w:p w14:paraId="5018E143" w14:textId="77777777" w:rsidR="00BC6AAC" w:rsidRPr="00BC6AAC" w:rsidRDefault="00BC6AAC" w:rsidP="00BC6AAC">
      <w:pPr>
        <w:spacing w:beforeLines="50" w:before="156" w:line="480" w:lineRule="atLeast"/>
        <w:ind w:firstLineChars="200" w:firstLine="480"/>
        <w:rPr>
          <w:rFonts w:asciiTheme="minorEastAsia" w:hAnsiTheme="minorEastAsia"/>
          <w:color w:val="000000" w:themeColor="text1"/>
          <w:sz w:val="24"/>
          <w:szCs w:val="24"/>
        </w:rPr>
      </w:pPr>
      <w:r w:rsidRPr="00BC6AAC">
        <w:rPr>
          <w:rFonts w:asciiTheme="minorEastAsia" w:hAnsiTheme="minorEastAsia" w:hint="eastAsia"/>
          <w:color w:val="000000" w:themeColor="text1"/>
          <w:sz w:val="24"/>
          <w:szCs w:val="24"/>
        </w:rPr>
        <w:t>自2017年9月1日起，纳税人以承运人身份与托运人签订运输服务合同，收取运费并承担承运人责任，然后委托实际承运人完成全部或部分运输服务时，自行采购并交给实际承运人使用的成品油和支付的道路、桥、闸通行费，同时符合下列条件的，其进项税额准予从销项税额中抵扣：</w:t>
      </w:r>
    </w:p>
    <w:p w14:paraId="6586B675" w14:textId="7C04DDD5" w:rsidR="00BC6AAC" w:rsidRPr="00BC6AAC" w:rsidRDefault="00BC6AAC" w:rsidP="00BC6AAC">
      <w:pPr>
        <w:spacing w:before="50" w:line="480" w:lineRule="atLeast"/>
        <w:jc w:val="right"/>
        <w:rPr>
          <w:rFonts w:asciiTheme="minorEastAsia" w:hAnsiTheme="minorEastAsia"/>
          <w:color w:val="000000" w:themeColor="text1"/>
          <w:sz w:val="24"/>
          <w:szCs w:val="24"/>
        </w:rPr>
      </w:pPr>
      <w:r w:rsidRPr="00BC6AAC">
        <w:rPr>
          <w:rFonts w:asciiTheme="minorEastAsia" w:hAnsiTheme="minorEastAsia" w:hint="eastAsia"/>
          <w:color w:val="000000" w:themeColor="text1"/>
          <w:sz w:val="24"/>
          <w:szCs w:val="24"/>
          <w:shd w:val="clear" w:color="auto" w:fill="FFFFFF"/>
        </w:rPr>
        <w:t>（</w:t>
      </w:r>
      <w:bookmarkStart w:id="15" w:name="_Hlk52310069"/>
      <w:r w:rsidR="00E67B9B">
        <w:rPr>
          <w:rFonts w:asciiTheme="minorEastAsia" w:hAnsiTheme="minorEastAsia"/>
          <w:sz w:val="24"/>
          <w:szCs w:val="24"/>
          <w:shd w:val="clear" w:color="auto" w:fill="FFFFFF"/>
        </w:rPr>
        <w:fldChar w:fldCharType="begin"/>
      </w:r>
      <w:r w:rsidR="00E67B9B">
        <w:rPr>
          <w:rFonts w:asciiTheme="minorEastAsia" w:hAnsiTheme="minorEastAsia"/>
          <w:sz w:val="24"/>
          <w:szCs w:val="24"/>
          <w:shd w:val="clear" w:color="auto" w:fill="FFFFFF"/>
        </w:rPr>
        <w:instrText xml:space="preserve"> HYPERLINK "http://ssfb86.com/index/News/detail/newsid/496.html" </w:instrText>
      </w:r>
      <w:r w:rsidR="00E67B9B">
        <w:rPr>
          <w:rFonts w:asciiTheme="minorEastAsia" w:hAnsiTheme="minorEastAsia"/>
          <w:sz w:val="24"/>
          <w:szCs w:val="24"/>
          <w:shd w:val="clear" w:color="auto" w:fill="FFFFFF"/>
        </w:rPr>
      </w:r>
      <w:r w:rsidR="00E67B9B">
        <w:rPr>
          <w:rFonts w:asciiTheme="minorEastAsia" w:hAnsiTheme="minorEastAsia"/>
          <w:sz w:val="24"/>
          <w:szCs w:val="24"/>
          <w:shd w:val="clear" w:color="auto" w:fill="FFFFFF"/>
        </w:rPr>
        <w:fldChar w:fldCharType="separate"/>
      </w:r>
      <w:r w:rsidRPr="00E67B9B">
        <w:rPr>
          <w:rStyle w:val="a4"/>
          <w:rFonts w:asciiTheme="minorEastAsia" w:hAnsiTheme="minorEastAsia" w:hint="eastAsia"/>
          <w:sz w:val="24"/>
          <w:szCs w:val="24"/>
          <w:shd w:val="clear" w:color="auto" w:fill="FFFFFF"/>
        </w:rPr>
        <w:t>国家税务总局公告2017年第30号</w:t>
      </w:r>
      <w:r w:rsidR="00E67B9B">
        <w:rPr>
          <w:rFonts w:asciiTheme="minorEastAsia" w:hAnsiTheme="minorEastAsia"/>
          <w:sz w:val="24"/>
          <w:szCs w:val="24"/>
          <w:shd w:val="clear" w:color="auto" w:fill="FFFFFF"/>
        </w:rPr>
        <w:fldChar w:fldCharType="end"/>
      </w:r>
      <w:bookmarkEnd w:id="15"/>
      <w:r w:rsidRPr="00BC6AAC">
        <w:rPr>
          <w:rFonts w:asciiTheme="minorEastAsia" w:hAnsiTheme="minorEastAsia" w:hint="eastAsia"/>
          <w:color w:val="000000" w:themeColor="text1"/>
          <w:sz w:val="24"/>
          <w:szCs w:val="24"/>
          <w:shd w:val="clear" w:color="auto" w:fill="FFFFFF"/>
        </w:rPr>
        <w:t>第二条）</w:t>
      </w:r>
    </w:p>
    <w:p w14:paraId="7C128EA7" w14:textId="77777777" w:rsidR="00BC6AAC" w:rsidRPr="00BC6AAC" w:rsidRDefault="00BC6AAC" w:rsidP="00BC6AAC">
      <w:pPr>
        <w:widowControl/>
        <w:shd w:val="clear" w:color="auto" w:fill="FFFFFF"/>
        <w:spacing w:before="50"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（一）成品油和道路、桥、闸通行费，应用于纳税人委托实际承运人完成的运输服务；</w:t>
      </w:r>
    </w:p>
    <w:p w14:paraId="6EF788F0" w14:textId="19C03530" w:rsidR="00BC6AAC" w:rsidRPr="00BC6AAC" w:rsidRDefault="00BC6AAC" w:rsidP="00BC6AAC">
      <w:pPr>
        <w:spacing w:before="50" w:line="480" w:lineRule="atLeast"/>
        <w:jc w:val="right"/>
        <w:rPr>
          <w:rFonts w:asciiTheme="minorEastAsia" w:hAnsiTheme="minorEastAsia"/>
          <w:color w:val="000000" w:themeColor="text1"/>
          <w:sz w:val="24"/>
          <w:szCs w:val="24"/>
        </w:rPr>
      </w:pPr>
      <w:r w:rsidRPr="00BC6AAC">
        <w:rPr>
          <w:rFonts w:asciiTheme="minorEastAsia" w:hAnsiTheme="minorEastAsia" w:hint="eastAsia"/>
          <w:color w:val="000000" w:themeColor="text1"/>
          <w:sz w:val="24"/>
          <w:szCs w:val="24"/>
          <w:shd w:val="clear" w:color="auto" w:fill="FFFFFF"/>
        </w:rPr>
        <w:lastRenderedPageBreak/>
        <w:t>（</w:t>
      </w:r>
      <w:hyperlink r:id="rId30" w:history="1">
        <w:r w:rsidR="00E67B9B" w:rsidRPr="00E67B9B">
          <w:rPr>
            <w:rStyle w:val="a4"/>
            <w:rFonts w:asciiTheme="minorEastAsia" w:hAnsiTheme="minorEastAsia" w:hint="eastAsia"/>
            <w:sz w:val="24"/>
            <w:szCs w:val="24"/>
            <w:shd w:val="clear" w:color="auto" w:fill="FFFFFF"/>
          </w:rPr>
          <w:t>国家税务总局公告2017年第30号</w:t>
        </w:r>
      </w:hyperlink>
      <w:r w:rsidRPr="00BC6AAC">
        <w:rPr>
          <w:rFonts w:asciiTheme="minorEastAsia" w:hAnsiTheme="minorEastAsia" w:hint="eastAsia"/>
          <w:color w:val="000000" w:themeColor="text1"/>
          <w:sz w:val="24"/>
          <w:szCs w:val="24"/>
          <w:shd w:val="clear" w:color="auto" w:fill="FFFFFF"/>
        </w:rPr>
        <w:t>第二条第一款）</w:t>
      </w:r>
    </w:p>
    <w:p w14:paraId="294D4B29" w14:textId="77777777" w:rsidR="00BC6AAC" w:rsidRPr="00BC6AAC" w:rsidRDefault="00BC6AAC" w:rsidP="00BC6AAC">
      <w:pPr>
        <w:widowControl/>
        <w:shd w:val="clear" w:color="auto" w:fill="FFFFFF"/>
        <w:spacing w:before="50"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（二）取得的增值税扣税凭证符合现行规定。</w:t>
      </w:r>
    </w:p>
    <w:p w14:paraId="154933FF" w14:textId="29F6CA51" w:rsidR="00BC6AAC" w:rsidRPr="00BC6AAC" w:rsidRDefault="00BC6AAC" w:rsidP="00BC6AAC">
      <w:pPr>
        <w:spacing w:before="50" w:line="480" w:lineRule="atLeast"/>
        <w:jc w:val="right"/>
        <w:rPr>
          <w:rFonts w:asciiTheme="minorEastAsia" w:hAnsiTheme="minorEastAsia"/>
          <w:color w:val="000000" w:themeColor="text1"/>
          <w:sz w:val="24"/>
          <w:szCs w:val="24"/>
          <w:shd w:val="clear" w:color="auto" w:fill="FFFFFF"/>
        </w:rPr>
      </w:pPr>
      <w:r w:rsidRPr="00BC6AAC">
        <w:rPr>
          <w:rFonts w:asciiTheme="minorEastAsia" w:hAnsiTheme="minorEastAsia" w:hint="eastAsia"/>
          <w:color w:val="000000" w:themeColor="text1"/>
          <w:sz w:val="24"/>
          <w:szCs w:val="24"/>
          <w:shd w:val="clear" w:color="auto" w:fill="FFFFFF"/>
        </w:rPr>
        <w:t>（</w:t>
      </w:r>
      <w:hyperlink r:id="rId31" w:history="1">
        <w:r w:rsidR="00E67B9B" w:rsidRPr="00E67B9B">
          <w:rPr>
            <w:rStyle w:val="a4"/>
            <w:rFonts w:asciiTheme="minorEastAsia" w:hAnsiTheme="minorEastAsia" w:hint="eastAsia"/>
            <w:sz w:val="24"/>
            <w:szCs w:val="24"/>
            <w:shd w:val="clear" w:color="auto" w:fill="FFFFFF"/>
          </w:rPr>
          <w:t>国家税务总局公告2017年第30号</w:t>
        </w:r>
      </w:hyperlink>
      <w:r w:rsidRPr="00BC6AAC">
        <w:rPr>
          <w:rFonts w:asciiTheme="minorEastAsia" w:hAnsiTheme="minorEastAsia" w:hint="eastAsia"/>
          <w:color w:val="000000" w:themeColor="text1"/>
          <w:sz w:val="24"/>
          <w:szCs w:val="24"/>
          <w:shd w:val="clear" w:color="auto" w:fill="FFFFFF"/>
        </w:rPr>
        <w:t>第二条第二款）</w:t>
      </w:r>
    </w:p>
    <w:p w14:paraId="345C77C8" w14:textId="77777777" w:rsidR="00BC6AAC" w:rsidRPr="00BC6AAC" w:rsidRDefault="00BC6AAC" w:rsidP="00BC6AAC">
      <w:pPr>
        <w:widowControl/>
        <w:shd w:val="clear" w:color="auto" w:fill="FFFFFF"/>
        <w:spacing w:before="50"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此前已发生未处理的事项，按照本公告规定执行。</w:t>
      </w:r>
    </w:p>
    <w:p w14:paraId="5A6C0BB2" w14:textId="791CA690" w:rsidR="00BC6AAC" w:rsidRPr="00BC6AAC" w:rsidRDefault="00BC6AAC" w:rsidP="00BC6AAC">
      <w:pPr>
        <w:spacing w:before="50" w:line="480" w:lineRule="atLeast"/>
        <w:jc w:val="right"/>
        <w:rPr>
          <w:rFonts w:asciiTheme="minorEastAsia" w:hAnsiTheme="minorEastAsia"/>
          <w:color w:val="000000" w:themeColor="text1"/>
          <w:sz w:val="24"/>
          <w:szCs w:val="24"/>
          <w:shd w:val="clear" w:color="auto" w:fill="FFFFFF"/>
        </w:rPr>
      </w:pPr>
      <w:r w:rsidRPr="00BC6AAC">
        <w:rPr>
          <w:rFonts w:asciiTheme="minorEastAsia" w:hAnsiTheme="minorEastAsia" w:hint="eastAsia"/>
          <w:color w:val="000000" w:themeColor="text1"/>
          <w:sz w:val="24"/>
          <w:szCs w:val="24"/>
          <w:shd w:val="clear" w:color="auto" w:fill="FFFFFF"/>
        </w:rPr>
        <w:t>（</w:t>
      </w:r>
      <w:hyperlink r:id="rId32" w:history="1">
        <w:r w:rsidR="00E67B9B" w:rsidRPr="00E67B9B">
          <w:rPr>
            <w:rStyle w:val="a4"/>
            <w:rFonts w:asciiTheme="minorEastAsia" w:hAnsiTheme="minorEastAsia" w:hint="eastAsia"/>
            <w:sz w:val="24"/>
            <w:szCs w:val="24"/>
            <w:shd w:val="clear" w:color="auto" w:fill="FFFFFF"/>
          </w:rPr>
          <w:t>国家税务总局公告2017年第30号</w:t>
        </w:r>
      </w:hyperlink>
      <w:r w:rsidRPr="00BC6AAC">
        <w:rPr>
          <w:rFonts w:asciiTheme="minorEastAsia" w:hAnsiTheme="minorEastAsia" w:hint="eastAsia"/>
          <w:color w:val="000000" w:themeColor="text1"/>
          <w:sz w:val="24"/>
          <w:szCs w:val="24"/>
          <w:shd w:val="clear" w:color="auto" w:fill="FFFFFF"/>
        </w:rPr>
        <w:t>第五条）</w:t>
      </w:r>
    </w:p>
    <w:p w14:paraId="7E0995E9" w14:textId="77777777" w:rsidR="00BC6AAC" w:rsidRPr="00BC6AAC" w:rsidRDefault="00BC6AAC" w:rsidP="00BC6AAC">
      <w:pPr>
        <w:pStyle w:val="1"/>
        <w:spacing w:before="50" w:after="0" w:line="480" w:lineRule="atLeast"/>
        <w:rPr>
          <w:rFonts w:asciiTheme="minorEastAsia" w:hAnsiTheme="minorEastAsia"/>
          <w:sz w:val="24"/>
          <w:szCs w:val="24"/>
        </w:rPr>
      </w:pPr>
      <w:bookmarkStart w:id="16" w:name="_Toc12893893"/>
      <w:r w:rsidRPr="00BC6AAC">
        <w:rPr>
          <w:rFonts w:asciiTheme="minorEastAsia" w:hAnsiTheme="minorEastAsia" w:hint="eastAsia"/>
          <w:sz w:val="24"/>
          <w:szCs w:val="24"/>
        </w:rPr>
        <w:t>四、项目运营方利用信托资金融资过程中增值税进项税额抵扣问题</w:t>
      </w:r>
      <w:bookmarkEnd w:id="16"/>
    </w:p>
    <w:p w14:paraId="50C8FB36" w14:textId="77777777" w:rsidR="00BC6AAC" w:rsidRPr="00BC6AAC" w:rsidRDefault="00BC6AAC" w:rsidP="00BC6AA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项目运营方利用信托资金融资进行项目建设开发是指项目运营方与经批准成立的信托公司合作进行项目建设开发，信托公司负责筹集资金并设立信托计划，项目运营方负责项目建设与运营，项目建设完成后，项目资产归项目运营方所有。</w:t>
      </w:r>
    </w:p>
    <w:p w14:paraId="495A324A" w14:textId="77777777" w:rsidR="00BC6AAC" w:rsidRPr="00BC6AAC" w:rsidRDefault="00BC6AAC" w:rsidP="00BC6AA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该经营模式下项目运营方在项目建设期内取得的增值税专用发票和其他抵扣凭证，允许其按现行增值税有关规定予以抵扣。</w:t>
      </w:r>
    </w:p>
    <w:p w14:paraId="24481B66" w14:textId="77777777" w:rsidR="00BC6AAC" w:rsidRPr="00BC6AAC" w:rsidRDefault="00BC6AAC" w:rsidP="00BC6AA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本公告自2010年10月1日起施行。此前未抵扣的进项税额允许其抵扣，已抵扣的不作进项税额转出。</w:t>
      </w:r>
    </w:p>
    <w:p w14:paraId="7D4FDBB6" w14:textId="40BFCB52" w:rsidR="00BC6AAC" w:rsidRPr="00BC6AAC" w:rsidRDefault="00BC6AAC" w:rsidP="00BC6AAC">
      <w:pPr>
        <w:spacing w:before="50" w:line="480" w:lineRule="atLeast"/>
        <w:jc w:val="right"/>
        <w:rPr>
          <w:rFonts w:asciiTheme="minorEastAsia" w:hAnsiTheme="minorEastAsia"/>
          <w:color w:val="000000" w:themeColor="text1"/>
          <w:sz w:val="24"/>
          <w:szCs w:val="24"/>
          <w:shd w:val="clear" w:color="auto" w:fill="FFFFFF"/>
        </w:rPr>
      </w:pPr>
      <w:r w:rsidRPr="00BC6AAC">
        <w:rPr>
          <w:rFonts w:asciiTheme="minorEastAsia" w:hAnsiTheme="minorEastAsia" w:cs="宋体" w:hint="eastAsia"/>
          <w:color w:val="000000" w:themeColor="text1"/>
          <w:kern w:val="0"/>
          <w:sz w:val="24"/>
          <w:szCs w:val="24"/>
        </w:rPr>
        <w:t>(</w:t>
      </w:r>
      <w:hyperlink r:id="rId33" w:history="1">
        <w:r w:rsidRPr="00E67B9B">
          <w:rPr>
            <w:rStyle w:val="a4"/>
            <w:rFonts w:asciiTheme="minorEastAsia" w:hAnsiTheme="minorEastAsia" w:hint="eastAsia"/>
            <w:sz w:val="24"/>
            <w:szCs w:val="24"/>
            <w:shd w:val="clear" w:color="auto" w:fill="FFFFFF"/>
          </w:rPr>
          <w:t>国家税务总局公告2010年第8号</w:t>
        </w:r>
      </w:hyperlink>
      <w:r w:rsidRPr="00BC6AAC">
        <w:rPr>
          <w:rFonts w:asciiTheme="minorEastAsia" w:hAnsiTheme="minorEastAsia" w:hint="eastAsia"/>
          <w:color w:val="000000" w:themeColor="text1"/>
          <w:sz w:val="24"/>
          <w:szCs w:val="24"/>
          <w:shd w:val="clear" w:color="auto" w:fill="FFFFFF"/>
        </w:rPr>
        <w:t>)</w:t>
      </w:r>
    </w:p>
    <w:p w14:paraId="7BACD624" w14:textId="77777777" w:rsidR="00BC6AAC" w:rsidRPr="00BC6AAC" w:rsidRDefault="00BC6AAC" w:rsidP="00BC6AAC">
      <w:pPr>
        <w:pStyle w:val="1"/>
        <w:spacing w:before="50" w:after="0" w:line="480" w:lineRule="atLeast"/>
        <w:rPr>
          <w:rFonts w:asciiTheme="minorEastAsia" w:hAnsiTheme="minorEastAsia"/>
          <w:sz w:val="24"/>
          <w:szCs w:val="24"/>
        </w:rPr>
      </w:pPr>
      <w:r w:rsidRPr="00BC6AAC">
        <w:rPr>
          <w:rFonts w:asciiTheme="minorEastAsia" w:hAnsiTheme="minorEastAsia" w:hint="eastAsia"/>
          <w:sz w:val="24"/>
          <w:szCs w:val="24"/>
        </w:rPr>
        <w:t>五、关于保险服务进项税抵扣</w:t>
      </w:r>
    </w:p>
    <w:p w14:paraId="30A01B30" w14:textId="77777777" w:rsidR="00BC6AAC" w:rsidRPr="00BC6AAC" w:rsidRDefault="00BC6AAC" w:rsidP="00BC6AAC">
      <w:pPr>
        <w:pStyle w:val="2"/>
        <w:spacing w:before="50" w:after="0" w:line="480" w:lineRule="atLeast"/>
        <w:rPr>
          <w:rFonts w:asciiTheme="minorEastAsia" w:eastAsiaTheme="minorEastAsia" w:hAnsiTheme="minorEastAsia"/>
          <w:sz w:val="24"/>
          <w:szCs w:val="24"/>
        </w:rPr>
      </w:pPr>
      <w:r w:rsidRPr="00BC6AAC">
        <w:rPr>
          <w:rFonts w:asciiTheme="minorEastAsia" w:eastAsiaTheme="minorEastAsia" w:hAnsiTheme="minorEastAsia" w:hint="eastAsia"/>
          <w:sz w:val="24"/>
          <w:szCs w:val="24"/>
        </w:rPr>
        <w:t>（一）车辆责任保险服务</w:t>
      </w:r>
    </w:p>
    <w:p w14:paraId="093FE0E0" w14:textId="77777777" w:rsidR="00BC6AAC" w:rsidRPr="00BC6AAC" w:rsidRDefault="00BC6AAC" w:rsidP="00BC6AAC">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提供保险服务的纳税人以实物赔付方式承担机动车辆保险责任的，自行向车辆修理劳务提供方购进的车辆修理劳务，其进项税额可以按规定从保险公司销项税额中抵扣。</w:t>
      </w:r>
    </w:p>
    <w:p w14:paraId="72A29C15" w14:textId="3D4C8C5F"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bookmarkStart w:id="17" w:name="_Hlk19740534"/>
      <w:r w:rsidRPr="00BC6AAC">
        <w:rPr>
          <w:rFonts w:asciiTheme="minorEastAsia" w:hAnsiTheme="minorEastAsia" w:hint="eastAsia"/>
          <w:color w:val="000000" w:themeColor="text1"/>
          <w:sz w:val="24"/>
          <w:szCs w:val="24"/>
        </w:rPr>
        <w:t>（</w:t>
      </w:r>
      <w:bookmarkStart w:id="18" w:name="_Hlk52310174"/>
      <w:r w:rsidR="00E67B9B">
        <w:rPr>
          <w:rFonts w:asciiTheme="minorEastAsia" w:hAnsiTheme="minorEastAsia"/>
          <w:sz w:val="24"/>
          <w:szCs w:val="24"/>
        </w:rPr>
        <w:fldChar w:fldCharType="begin"/>
      </w:r>
      <w:r w:rsidR="00E67B9B">
        <w:rPr>
          <w:rFonts w:asciiTheme="minorEastAsia" w:hAnsiTheme="minorEastAsia"/>
          <w:sz w:val="24"/>
          <w:szCs w:val="24"/>
        </w:rPr>
        <w:instrText xml:space="preserve"> HYPERLINK "http://ssfb86.com/index/News/detail/newsid/112.html" </w:instrText>
      </w:r>
      <w:r w:rsidR="00E67B9B">
        <w:rPr>
          <w:rFonts w:asciiTheme="minorEastAsia" w:hAnsiTheme="minorEastAsia"/>
          <w:sz w:val="24"/>
          <w:szCs w:val="24"/>
        </w:rPr>
      </w:r>
      <w:r w:rsidR="00E67B9B">
        <w:rPr>
          <w:rFonts w:asciiTheme="minorEastAsia" w:hAnsiTheme="minorEastAsia"/>
          <w:sz w:val="24"/>
          <w:szCs w:val="24"/>
        </w:rPr>
        <w:fldChar w:fldCharType="separate"/>
      </w:r>
      <w:r w:rsidRPr="00E67B9B">
        <w:rPr>
          <w:rStyle w:val="a4"/>
          <w:rFonts w:asciiTheme="minorEastAsia" w:hAnsiTheme="minorEastAsia" w:hint="eastAsia"/>
          <w:sz w:val="24"/>
          <w:szCs w:val="24"/>
        </w:rPr>
        <w:t>国家税务总局公告2019年第31号</w:t>
      </w:r>
      <w:r w:rsidR="00E67B9B">
        <w:rPr>
          <w:rFonts w:asciiTheme="minorEastAsia" w:hAnsiTheme="minorEastAsia"/>
          <w:sz w:val="24"/>
          <w:szCs w:val="24"/>
        </w:rPr>
        <w:fldChar w:fldCharType="end"/>
      </w:r>
      <w:bookmarkEnd w:id="18"/>
      <w:r w:rsidRPr="00BC6AAC">
        <w:rPr>
          <w:rFonts w:asciiTheme="minorEastAsia" w:hAnsiTheme="minorEastAsia" w:hint="eastAsia"/>
          <w:color w:val="000000" w:themeColor="text1"/>
          <w:sz w:val="24"/>
          <w:szCs w:val="24"/>
        </w:rPr>
        <w:t>第十一条第一款）</w:t>
      </w:r>
    </w:p>
    <w:bookmarkEnd w:id="17"/>
    <w:p w14:paraId="634ABFFF" w14:textId="77777777" w:rsidR="00BC6AAC" w:rsidRPr="00BC6AAC" w:rsidRDefault="00BC6AAC" w:rsidP="00BC6AAC">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提供保险服务的纳税人以现金赔付方式承担机动车辆保险责任的，将应付给被保险人的赔偿金直接支付给车辆修理劳务提供方，不属于保险公司购进车辆修理劳务，其进项税额不得从保险公司销项税额中抵扣。</w:t>
      </w:r>
    </w:p>
    <w:p w14:paraId="45B488E8" w14:textId="6784231A" w:rsidR="00BC6AAC" w:rsidRPr="00BC6AAC" w:rsidRDefault="00BC6AAC" w:rsidP="00BC6AAC">
      <w:pPr>
        <w:spacing w:beforeLines="50" w:before="156" w:line="480" w:lineRule="atLeast"/>
        <w:jc w:val="right"/>
        <w:rPr>
          <w:rFonts w:asciiTheme="minorEastAsia" w:hAnsiTheme="minorEastAsia"/>
          <w:color w:val="000000" w:themeColor="text1"/>
          <w:sz w:val="24"/>
          <w:szCs w:val="24"/>
        </w:rPr>
      </w:pPr>
      <w:r w:rsidRPr="00BC6AAC">
        <w:rPr>
          <w:rFonts w:asciiTheme="minorEastAsia" w:hAnsiTheme="minorEastAsia" w:hint="eastAsia"/>
          <w:color w:val="000000" w:themeColor="text1"/>
          <w:sz w:val="24"/>
          <w:szCs w:val="24"/>
        </w:rPr>
        <w:t>（</w:t>
      </w:r>
      <w:hyperlink r:id="rId34" w:history="1">
        <w:r w:rsidR="00E67B9B" w:rsidRPr="00E67B9B">
          <w:rPr>
            <w:rStyle w:val="a4"/>
            <w:rFonts w:asciiTheme="minorEastAsia" w:hAnsiTheme="minorEastAsia" w:hint="eastAsia"/>
            <w:sz w:val="24"/>
            <w:szCs w:val="24"/>
          </w:rPr>
          <w:t>国家税务总局公告2019年第31号</w:t>
        </w:r>
      </w:hyperlink>
      <w:r w:rsidRPr="00BC6AAC">
        <w:rPr>
          <w:rFonts w:asciiTheme="minorEastAsia" w:hAnsiTheme="minorEastAsia" w:hint="eastAsia"/>
          <w:color w:val="000000" w:themeColor="text1"/>
          <w:sz w:val="24"/>
          <w:szCs w:val="24"/>
        </w:rPr>
        <w:t>第十一条第二款）</w:t>
      </w:r>
    </w:p>
    <w:p w14:paraId="39F4FC01" w14:textId="77777777" w:rsidR="00BC6AAC" w:rsidRPr="00BC6AAC" w:rsidRDefault="00BC6AAC" w:rsidP="00BC6AAC">
      <w:pPr>
        <w:pStyle w:val="2"/>
        <w:spacing w:before="50" w:after="0" w:line="480" w:lineRule="atLeast"/>
        <w:rPr>
          <w:rFonts w:asciiTheme="minorEastAsia" w:eastAsiaTheme="minorEastAsia" w:hAnsiTheme="minorEastAsia"/>
          <w:sz w:val="24"/>
          <w:szCs w:val="24"/>
        </w:rPr>
      </w:pPr>
      <w:r w:rsidRPr="00BC6AAC">
        <w:rPr>
          <w:rFonts w:asciiTheme="minorEastAsia" w:eastAsiaTheme="minorEastAsia" w:hAnsiTheme="minorEastAsia" w:hint="eastAsia"/>
          <w:sz w:val="24"/>
          <w:szCs w:val="24"/>
        </w:rPr>
        <w:lastRenderedPageBreak/>
        <w:t>（二）其他财务保险服务</w:t>
      </w:r>
    </w:p>
    <w:p w14:paraId="06749665" w14:textId="77777777" w:rsidR="00BC6AAC" w:rsidRPr="00BC6AAC" w:rsidRDefault="00BC6AAC" w:rsidP="00BC6AAC">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BC6AAC">
        <w:rPr>
          <w:rFonts w:asciiTheme="minorEastAsia" w:hAnsiTheme="minorEastAsia" w:cs="宋体" w:hint="eastAsia"/>
          <w:color w:val="000000" w:themeColor="text1"/>
          <w:kern w:val="0"/>
          <w:sz w:val="24"/>
          <w:szCs w:val="24"/>
        </w:rPr>
        <w:t>纳税人提供的其他财产保险服务，比照上述规定执行。</w:t>
      </w:r>
    </w:p>
    <w:p w14:paraId="41BA66F9" w14:textId="4E16B191" w:rsidR="00BC6AAC" w:rsidRDefault="00BC6AAC" w:rsidP="00BC6AAC">
      <w:pPr>
        <w:spacing w:beforeLines="50" w:before="156" w:line="480" w:lineRule="atLeast"/>
        <w:jc w:val="right"/>
        <w:rPr>
          <w:rFonts w:asciiTheme="minorEastAsia" w:hAnsiTheme="minorEastAsia"/>
          <w:color w:val="000000" w:themeColor="text1"/>
          <w:sz w:val="24"/>
          <w:szCs w:val="24"/>
        </w:rPr>
      </w:pPr>
      <w:r w:rsidRPr="00BC6AAC">
        <w:rPr>
          <w:rFonts w:asciiTheme="minorEastAsia" w:hAnsiTheme="minorEastAsia" w:hint="eastAsia"/>
          <w:color w:val="000000" w:themeColor="text1"/>
          <w:sz w:val="24"/>
          <w:szCs w:val="24"/>
        </w:rPr>
        <w:t>（</w:t>
      </w:r>
      <w:hyperlink r:id="rId35" w:history="1">
        <w:r w:rsidR="00E67B9B" w:rsidRPr="00E67B9B">
          <w:rPr>
            <w:rStyle w:val="a4"/>
            <w:rFonts w:asciiTheme="minorEastAsia" w:hAnsiTheme="minorEastAsia" w:hint="eastAsia"/>
            <w:sz w:val="24"/>
            <w:szCs w:val="24"/>
          </w:rPr>
          <w:t>国家税务总局公告2019年第31号</w:t>
        </w:r>
      </w:hyperlink>
      <w:r w:rsidRPr="00BC6AAC">
        <w:rPr>
          <w:rFonts w:asciiTheme="minorEastAsia" w:hAnsiTheme="minorEastAsia" w:hint="eastAsia"/>
          <w:color w:val="000000" w:themeColor="text1"/>
          <w:sz w:val="24"/>
          <w:szCs w:val="24"/>
        </w:rPr>
        <w:t>第十一条第三款）</w:t>
      </w:r>
    </w:p>
    <w:p w14:paraId="361A9593" w14:textId="77777777" w:rsidR="00E67B9B" w:rsidRPr="00E67B9B" w:rsidRDefault="00E67B9B" w:rsidP="00E67B9B">
      <w:pPr>
        <w:widowControl/>
        <w:shd w:val="clear" w:color="auto" w:fill="FFFFFF"/>
        <w:spacing w:line="480" w:lineRule="atLeast"/>
        <w:ind w:firstLine="480"/>
        <w:rPr>
          <w:rFonts w:ascii="宋体" w:eastAsia="宋体" w:hAnsi="宋体" w:cs="宋体"/>
          <w:color w:val="333333"/>
          <w:kern w:val="0"/>
          <w:sz w:val="24"/>
          <w:szCs w:val="24"/>
        </w:rPr>
      </w:pPr>
      <w:r w:rsidRPr="00E67B9B">
        <w:rPr>
          <w:rFonts w:ascii="宋体" w:eastAsia="宋体" w:hAnsi="宋体" w:cs="宋体" w:hint="eastAsia"/>
          <w:color w:val="0070C0"/>
          <w:kern w:val="0"/>
          <w:sz w:val="24"/>
          <w:szCs w:val="24"/>
        </w:rPr>
        <w:t>[</w:t>
      </w:r>
      <w:hyperlink r:id="rId36" w:tgtFrame="_self" w:history="1">
        <w:r w:rsidRPr="00E67B9B">
          <w:rPr>
            <w:rFonts w:ascii="宋体" w:eastAsia="宋体" w:hAnsi="宋体" w:cs="宋体" w:hint="eastAsia"/>
            <w:color w:val="0070C0"/>
            <w:kern w:val="0"/>
            <w:sz w:val="24"/>
            <w:szCs w:val="24"/>
            <w:u w:val="single"/>
          </w:rPr>
          <w:t>总局解读</w:t>
        </w:r>
      </w:hyperlink>
      <w:r w:rsidRPr="00E67B9B">
        <w:rPr>
          <w:rFonts w:ascii="宋体" w:eastAsia="宋体" w:hAnsi="宋体" w:cs="宋体" w:hint="eastAsia"/>
          <w:color w:val="00B050"/>
          <w:kern w:val="0"/>
          <w:sz w:val="24"/>
          <w:szCs w:val="24"/>
        </w:rPr>
        <w:t>：</w:t>
      </w:r>
      <w:r w:rsidRPr="00E67B9B">
        <w:rPr>
          <w:rFonts w:ascii="宋体" w:eastAsia="宋体" w:hAnsi="宋体" w:cs="宋体" w:hint="eastAsia"/>
          <w:color w:val="0070C0"/>
          <w:kern w:val="0"/>
          <w:sz w:val="24"/>
          <w:szCs w:val="24"/>
        </w:rPr>
        <w:t>以车险为例，不同的车险业务，保险公司、投保人和修理厂之间的交易实质和权利义务不一样，适用的抵扣政策也不一样。目前主要存在两种情况：</w:t>
      </w:r>
    </w:p>
    <w:p w14:paraId="34E8FB59" w14:textId="77777777" w:rsidR="00E67B9B" w:rsidRPr="00E67B9B" w:rsidRDefault="00E67B9B" w:rsidP="00E67B9B">
      <w:pPr>
        <w:widowControl/>
        <w:shd w:val="clear" w:color="auto" w:fill="FFFFFF"/>
        <w:spacing w:line="480" w:lineRule="atLeast"/>
        <w:ind w:firstLine="480"/>
        <w:rPr>
          <w:rFonts w:ascii="宋体" w:eastAsia="宋体" w:hAnsi="宋体" w:cs="宋体" w:hint="eastAsia"/>
          <w:color w:val="333333"/>
          <w:kern w:val="0"/>
          <w:sz w:val="24"/>
          <w:szCs w:val="24"/>
        </w:rPr>
      </w:pPr>
      <w:r w:rsidRPr="00E67B9B">
        <w:rPr>
          <w:rFonts w:ascii="宋体" w:eastAsia="宋体" w:hAnsi="宋体" w:cs="宋体" w:hint="eastAsia"/>
          <w:color w:val="0070C0"/>
          <w:kern w:val="0"/>
          <w:sz w:val="24"/>
          <w:szCs w:val="24"/>
        </w:rPr>
        <w:t>第一种是行业所称的“实物赔付”。保险合同约定，保险公司的赔付方式是由保险公司将投保车辆修理至恢复原状。在车辆出险后，保险公司以自己的名义向修理厂购买修理服务并支付修理费。这种情况下，由于修理服务的实际购买方为保险公司，因此，保险公司可以凭修理厂向其开具的修理费专用发票行使抵扣权。</w:t>
      </w:r>
    </w:p>
    <w:p w14:paraId="57A6E0EA" w14:textId="6768AF5E" w:rsidR="00E67B9B" w:rsidRPr="00BC6AAC" w:rsidRDefault="00E67B9B" w:rsidP="00E67B9B">
      <w:pPr>
        <w:widowControl/>
        <w:shd w:val="clear" w:color="auto" w:fill="FFFFFF"/>
        <w:spacing w:line="480" w:lineRule="atLeast"/>
        <w:ind w:firstLine="480"/>
        <w:rPr>
          <w:rFonts w:asciiTheme="minorEastAsia" w:hAnsiTheme="minorEastAsia" w:hint="eastAsia"/>
          <w:color w:val="000000" w:themeColor="text1"/>
          <w:sz w:val="24"/>
          <w:szCs w:val="24"/>
        </w:rPr>
      </w:pPr>
      <w:r w:rsidRPr="00E67B9B">
        <w:rPr>
          <w:rFonts w:ascii="宋体" w:eastAsia="宋体" w:hAnsi="宋体" w:cs="宋体" w:hint="eastAsia"/>
          <w:color w:val="0070C0"/>
          <w:kern w:val="0"/>
          <w:sz w:val="24"/>
          <w:szCs w:val="24"/>
        </w:rPr>
        <w:t>第二种是行业所称的“现金赔付”。保险合同约定，在车辆出险后，保险公司向被保险人支付赔偿金，由被保险人自行修理。在实际操作中，保险公司为了提高客户满意度，替被保险人联系修理厂对出险车辆进行维修，并将原应支付给被保险人的赔偿金转付给修理厂。这种情形下，由于修理服务的接受方是被保险人而不是保险公司，即使保险公司代被保险人向修理厂支付了修理费并取得相关发票，也不能将其作为保险公司的进项税额进行抵扣。]</w:t>
      </w:r>
    </w:p>
    <w:p w14:paraId="270D46D6" w14:textId="77777777" w:rsidR="00BC6AAC" w:rsidRPr="00BC6AAC" w:rsidRDefault="00BC6AAC" w:rsidP="00BC6AAC">
      <w:pPr>
        <w:pStyle w:val="1"/>
        <w:spacing w:before="50" w:after="0" w:line="480" w:lineRule="atLeast"/>
        <w:rPr>
          <w:rFonts w:asciiTheme="minorEastAsia" w:hAnsiTheme="minorEastAsia"/>
          <w:sz w:val="24"/>
          <w:szCs w:val="24"/>
        </w:rPr>
      </w:pPr>
      <w:bookmarkStart w:id="19" w:name="_Toc12893895"/>
      <w:r w:rsidRPr="00BC6AAC">
        <w:rPr>
          <w:rFonts w:asciiTheme="minorEastAsia" w:hAnsiTheme="minorEastAsia" w:hint="eastAsia"/>
          <w:sz w:val="24"/>
          <w:szCs w:val="24"/>
        </w:rPr>
        <w:t>附注：准予抵扣的项目和扣除率的调整</w:t>
      </w:r>
      <w:bookmarkEnd w:id="19"/>
    </w:p>
    <w:p w14:paraId="43633431" w14:textId="77777777" w:rsidR="00BC6AAC" w:rsidRPr="00BC6AAC" w:rsidRDefault="00BC6AAC" w:rsidP="00BC6AAC">
      <w:pPr>
        <w:pStyle w:val="a3"/>
        <w:shd w:val="clear" w:color="auto" w:fill="FFFFFF"/>
        <w:spacing w:beforeLines="50" w:before="156" w:line="480" w:lineRule="atLeast"/>
        <w:ind w:firstLine="482"/>
        <w:rPr>
          <w:rFonts w:asciiTheme="minorEastAsia" w:eastAsiaTheme="minorEastAsia" w:hAnsiTheme="minorEastAsia"/>
          <w:color w:val="000000" w:themeColor="text1"/>
        </w:rPr>
      </w:pPr>
      <w:r w:rsidRPr="00BC6AAC">
        <w:rPr>
          <w:rFonts w:asciiTheme="minorEastAsia" w:eastAsiaTheme="minorEastAsia" w:hAnsiTheme="minorEastAsia" w:hint="eastAsia"/>
          <w:color w:val="000000" w:themeColor="text1"/>
        </w:rPr>
        <w:t>由国务院决定。</w:t>
      </w:r>
    </w:p>
    <w:p w14:paraId="4FD61B55" w14:textId="6F7247E8" w:rsidR="00BC6AAC" w:rsidRPr="00BC6AAC" w:rsidRDefault="00BC6AAC" w:rsidP="00BC6AAC">
      <w:pPr>
        <w:pStyle w:val="a3"/>
        <w:shd w:val="clear" w:color="auto" w:fill="FFFFFF"/>
        <w:spacing w:beforeLines="50" w:before="156" w:line="480" w:lineRule="atLeast"/>
        <w:jc w:val="right"/>
        <w:rPr>
          <w:rFonts w:asciiTheme="minorEastAsia" w:eastAsiaTheme="minorEastAsia" w:hAnsiTheme="minorEastAsia"/>
          <w:color w:val="000000" w:themeColor="text1"/>
        </w:rPr>
      </w:pPr>
      <w:r w:rsidRPr="00BC6AAC">
        <w:rPr>
          <w:rFonts w:asciiTheme="minorEastAsia" w:eastAsiaTheme="minorEastAsia" w:hAnsiTheme="minorEastAsia" w:hint="eastAsia"/>
          <w:color w:val="000000" w:themeColor="text1"/>
        </w:rPr>
        <w:t>（</w:t>
      </w:r>
      <w:r w:rsidR="00F04502">
        <w:rPr>
          <w:rFonts w:hint="eastAsia"/>
          <w:color w:val="000000" w:themeColor="text1"/>
        </w:rPr>
        <w:t>《</w:t>
      </w:r>
      <w:hyperlink r:id="rId37" w:history="1">
        <w:r w:rsidR="00F04502">
          <w:rPr>
            <w:rStyle w:val="a4"/>
            <w:rFonts w:hint="eastAsia"/>
          </w:rPr>
          <w:t>增值税暂行条例</w:t>
        </w:r>
      </w:hyperlink>
      <w:r w:rsidR="00F04502">
        <w:rPr>
          <w:rFonts w:hint="eastAsia"/>
          <w:color w:val="000000" w:themeColor="text1"/>
        </w:rPr>
        <w:t>》</w:t>
      </w:r>
      <w:r w:rsidRPr="00BC6AAC">
        <w:rPr>
          <w:rFonts w:asciiTheme="minorEastAsia" w:eastAsiaTheme="minorEastAsia" w:hAnsiTheme="minorEastAsia" w:hint="eastAsia"/>
          <w:color w:val="000000" w:themeColor="text1"/>
        </w:rPr>
        <w:t>第八条第二款第五项）</w:t>
      </w:r>
    </w:p>
    <w:p w14:paraId="501BCF52" w14:textId="7BBCF4B1" w:rsidR="0056010D" w:rsidRPr="00BC6AAC" w:rsidRDefault="0056010D" w:rsidP="00BC6AAC">
      <w:pPr>
        <w:spacing w:before="50" w:line="480" w:lineRule="atLeast"/>
        <w:rPr>
          <w:rFonts w:asciiTheme="minorEastAsia" w:hAnsiTheme="minorEastAsia"/>
          <w:b/>
          <w:bCs/>
          <w:kern w:val="44"/>
          <w:sz w:val="24"/>
          <w:szCs w:val="24"/>
        </w:rPr>
      </w:pPr>
    </w:p>
    <w:p w14:paraId="1B043080" w14:textId="77777777" w:rsidR="008D167A" w:rsidRPr="00BC6AAC" w:rsidRDefault="008D167A" w:rsidP="00BC6AAC">
      <w:pPr>
        <w:spacing w:before="50" w:line="480" w:lineRule="atLeast"/>
        <w:rPr>
          <w:rFonts w:asciiTheme="minorEastAsia" w:hAnsiTheme="minorEastAsia"/>
          <w:sz w:val="24"/>
          <w:szCs w:val="24"/>
        </w:rPr>
      </w:pPr>
    </w:p>
    <w:sectPr w:rsidR="008D167A" w:rsidRPr="00BC6AAC">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094B3" w14:textId="77777777" w:rsidR="0009045E" w:rsidRDefault="0009045E" w:rsidP="008A4976">
      <w:r>
        <w:separator/>
      </w:r>
    </w:p>
  </w:endnote>
  <w:endnote w:type="continuationSeparator" w:id="0">
    <w:p w14:paraId="6DB665FD" w14:textId="77777777" w:rsidR="0009045E" w:rsidRDefault="0009045E" w:rsidP="008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20775"/>
      <w:docPartObj>
        <w:docPartGallery w:val="Page Numbers (Bottom of Page)"/>
        <w:docPartUnique/>
      </w:docPartObj>
    </w:sdtPr>
    <w:sdtEndPr/>
    <w:sdtContent>
      <w:sdt>
        <w:sdtPr>
          <w:id w:val="1728636285"/>
          <w:docPartObj>
            <w:docPartGallery w:val="Page Numbers (Top of Page)"/>
            <w:docPartUnique/>
          </w:docPartObj>
        </w:sdtPr>
        <w:sdtEndPr/>
        <w:sdtContent>
          <w:p w14:paraId="3F50C3D5" w14:textId="71B7D05E" w:rsidR="00E9063E" w:rsidRDefault="00E9063E">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04AF0">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04AF0">
              <w:rPr>
                <w:b/>
                <w:bCs/>
                <w:noProof/>
              </w:rPr>
              <w:t>6</w:t>
            </w:r>
            <w:r>
              <w:rPr>
                <w:b/>
                <w:bCs/>
                <w:sz w:val="24"/>
                <w:szCs w:val="24"/>
              </w:rPr>
              <w:fldChar w:fldCharType="end"/>
            </w:r>
          </w:p>
        </w:sdtContent>
      </w:sdt>
    </w:sdtContent>
  </w:sdt>
  <w:p w14:paraId="35BCFAC8" w14:textId="77777777" w:rsidR="00E9063E" w:rsidRDefault="00E906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BB77B" w14:textId="77777777" w:rsidR="0009045E" w:rsidRDefault="0009045E" w:rsidP="008A4976">
      <w:r>
        <w:separator/>
      </w:r>
    </w:p>
  </w:footnote>
  <w:footnote w:type="continuationSeparator" w:id="0">
    <w:p w14:paraId="240302C9" w14:textId="77777777" w:rsidR="0009045E" w:rsidRDefault="0009045E" w:rsidP="008A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44C"/>
    <w:rsid w:val="00005459"/>
    <w:rsid w:val="00014CD4"/>
    <w:rsid w:val="00017FC7"/>
    <w:rsid w:val="0004598D"/>
    <w:rsid w:val="000677D9"/>
    <w:rsid w:val="0009045E"/>
    <w:rsid w:val="000A64D6"/>
    <w:rsid w:val="000C39CC"/>
    <w:rsid w:val="001155BA"/>
    <w:rsid w:val="00121E60"/>
    <w:rsid w:val="001308B0"/>
    <w:rsid w:val="0013157C"/>
    <w:rsid w:val="00132002"/>
    <w:rsid w:val="00150208"/>
    <w:rsid w:val="00156542"/>
    <w:rsid w:val="00160A63"/>
    <w:rsid w:val="0017199C"/>
    <w:rsid w:val="00176747"/>
    <w:rsid w:val="00184243"/>
    <w:rsid w:val="00191751"/>
    <w:rsid w:val="001C03AC"/>
    <w:rsid w:val="001F68DD"/>
    <w:rsid w:val="00202E6D"/>
    <w:rsid w:val="002117B6"/>
    <w:rsid w:val="002149B9"/>
    <w:rsid w:val="00223407"/>
    <w:rsid w:val="002362EB"/>
    <w:rsid w:val="0024099E"/>
    <w:rsid w:val="0025256B"/>
    <w:rsid w:val="0025647B"/>
    <w:rsid w:val="0026184E"/>
    <w:rsid w:val="002872DB"/>
    <w:rsid w:val="002A1609"/>
    <w:rsid w:val="002C12B7"/>
    <w:rsid w:val="002D2FBC"/>
    <w:rsid w:val="002E6A5E"/>
    <w:rsid w:val="002E7F9B"/>
    <w:rsid w:val="003035DC"/>
    <w:rsid w:val="00305697"/>
    <w:rsid w:val="00321CBA"/>
    <w:rsid w:val="00322677"/>
    <w:rsid w:val="00372C73"/>
    <w:rsid w:val="003A1160"/>
    <w:rsid w:val="003C497B"/>
    <w:rsid w:val="00401CBE"/>
    <w:rsid w:val="00404AF0"/>
    <w:rsid w:val="00420292"/>
    <w:rsid w:val="0046344C"/>
    <w:rsid w:val="004B74E4"/>
    <w:rsid w:val="004B7B26"/>
    <w:rsid w:val="004E5998"/>
    <w:rsid w:val="005037B6"/>
    <w:rsid w:val="00542FA5"/>
    <w:rsid w:val="0054631F"/>
    <w:rsid w:val="0056010D"/>
    <w:rsid w:val="00562B63"/>
    <w:rsid w:val="00586D71"/>
    <w:rsid w:val="005B706B"/>
    <w:rsid w:val="005F36A9"/>
    <w:rsid w:val="00605259"/>
    <w:rsid w:val="006276D0"/>
    <w:rsid w:val="006537F7"/>
    <w:rsid w:val="00662320"/>
    <w:rsid w:val="00666C2A"/>
    <w:rsid w:val="00682B3C"/>
    <w:rsid w:val="006853B2"/>
    <w:rsid w:val="006A1C66"/>
    <w:rsid w:val="006E2A6B"/>
    <w:rsid w:val="006E3A91"/>
    <w:rsid w:val="006F1D1C"/>
    <w:rsid w:val="006F4E16"/>
    <w:rsid w:val="00703816"/>
    <w:rsid w:val="007052BC"/>
    <w:rsid w:val="007170AA"/>
    <w:rsid w:val="007403B4"/>
    <w:rsid w:val="007A62B5"/>
    <w:rsid w:val="007B5A0A"/>
    <w:rsid w:val="007D7D01"/>
    <w:rsid w:val="007E13F0"/>
    <w:rsid w:val="007F66B9"/>
    <w:rsid w:val="0080484F"/>
    <w:rsid w:val="0081395D"/>
    <w:rsid w:val="00821857"/>
    <w:rsid w:val="00823209"/>
    <w:rsid w:val="00827268"/>
    <w:rsid w:val="0088139C"/>
    <w:rsid w:val="008A4976"/>
    <w:rsid w:val="008C4243"/>
    <w:rsid w:val="008D167A"/>
    <w:rsid w:val="008D5C7D"/>
    <w:rsid w:val="008E61BB"/>
    <w:rsid w:val="008F47BC"/>
    <w:rsid w:val="008F7B13"/>
    <w:rsid w:val="00923C53"/>
    <w:rsid w:val="0099041D"/>
    <w:rsid w:val="009A0FE2"/>
    <w:rsid w:val="009B19FF"/>
    <w:rsid w:val="009D726B"/>
    <w:rsid w:val="009F496B"/>
    <w:rsid w:val="00A05895"/>
    <w:rsid w:val="00A13986"/>
    <w:rsid w:val="00A5457D"/>
    <w:rsid w:val="00A61B18"/>
    <w:rsid w:val="00A763A8"/>
    <w:rsid w:val="00A82E11"/>
    <w:rsid w:val="00AB1298"/>
    <w:rsid w:val="00AC64DC"/>
    <w:rsid w:val="00AD1874"/>
    <w:rsid w:val="00AE18C8"/>
    <w:rsid w:val="00AE4E06"/>
    <w:rsid w:val="00B01699"/>
    <w:rsid w:val="00B03F68"/>
    <w:rsid w:val="00B10769"/>
    <w:rsid w:val="00B10E3F"/>
    <w:rsid w:val="00B66DA5"/>
    <w:rsid w:val="00B73878"/>
    <w:rsid w:val="00B86D93"/>
    <w:rsid w:val="00B92645"/>
    <w:rsid w:val="00BC6AAC"/>
    <w:rsid w:val="00BD6687"/>
    <w:rsid w:val="00BF394F"/>
    <w:rsid w:val="00C03867"/>
    <w:rsid w:val="00C20B05"/>
    <w:rsid w:val="00C407EB"/>
    <w:rsid w:val="00C457C7"/>
    <w:rsid w:val="00C8306C"/>
    <w:rsid w:val="00C833E3"/>
    <w:rsid w:val="00C93749"/>
    <w:rsid w:val="00CA0606"/>
    <w:rsid w:val="00CB0DBB"/>
    <w:rsid w:val="00CB7350"/>
    <w:rsid w:val="00CE172C"/>
    <w:rsid w:val="00CE6AC2"/>
    <w:rsid w:val="00CF38AB"/>
    <w:rsid w:val="00CF3D86"/>
    <w:rsid w:val="00D243FC"/>
    <w:rsid w:val="00DB2732"/>
    <w:rsid w:val="00DC1F48"/>
    <w:rsid w:val="00DE72F6"/>
    <w:rsid w:val="00DF099F"/>
    <w:rsid w:val="00E44042"/>
    <w:rsid w:val="00E470EA"/>
    <w:rsid w:val="00E477C0"/>
    <w:rsid w:val="00E65D3C"/>
    <w:rsid w:val="00E67B9B"/>
    <w:rsid w:val="00E9063E"/>
    <w:rsid w:val="00EB605B"/>
    <w:rsid w:val="00ED50A8"/>
    <w:rsid w:val="00F04502"/>
    <w:rsid w:val="00F15F80"/>
    <w:rsid w:val="00F165D2"/>
    <w:rsid w:val="00F30237"/>
    <w:rsid w:val="00F47016"/>
    <w:rsid w:val="00F57C18"/>
    <w:rsid w:val="00F7410F"/>
    <w:rsid w:val="00F945C0"/>
    <w:rsid w:val="00FA2F5B"/>
    <w:rsid w:val="00FA7DCA"/>
    <w:rsid w:val="00FB6703"/>
    <w:rsid w:val="00FB6999"/>
    <w:rsid w:val="00FC0FA7"/>
    <w:rsid w:val="00FC5A25"/>
    <w:rsid w:val="00FE1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75EF"/>
  <w15:docId w15:val="{7E20E333-0B0B-4F2F-9610-D3618A47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3B2"/>
    <w:pPr>
      <w:widowControl w:val="0"/>
      <w:jc w:val="both"/>
    </w:pPr>
  </w:style>
  <w:style w:type="paragraph" w:styleId="1">
    <w:name w:val="heading 1"/>
    <w:basedOn w:val="a"/>
    <w:next w:val="a"/>
    <w:link w:val="10"/>
    <w:uiPriority w:val="9"/>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2340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6F1D1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54631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853B2"/>
    <w:rPr>
      <w:b/>
      <w:bCs/>
      <w:sz w:val="32"/>
      <w:szCs w:val="32"/>
    </w:rPr>
  </w:style>
  <w:style w:type="character" w:customStyle="1" w:styleId="40">
    <w:name w:val="标题 4 字符"/>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0">
    <w:name w:val="标题 1 字符"/>
    <w:basedOn w:val="a0"/>
    <w:link w:val="1"/>
    <w:uiPriority w:val="9"/>
    <w:rsid w:val="008D5C7D"/>
    <w:rPr>
      <w:b/>
      <w:bCs/>
      <w:kern w:val="44"/>
      <w:sz w:val="44"/>
      <w:szCs w:val="44"/>
    </w:rPr>
  </w:style>
  <w:style w:type="character" w:customStyle="1" w:styleId="20">
    <w:name w:val="标题 2 字符"/>
    <w:basedOn w:val="a0"/>
    <w:link w:val="2"/>
    <w:rsid w:val="002E7F9B"/>
    <w:rPr>
      <w:rFonts w:asciiTheme="majorHAnsi" w:eastAsiaTheme="majorEastAsia" w:hAnsiTheme="majorHAnsi" w:cstheme="majorBidi"/>
      <w:b/>
      <w:bCs/>
      <w:sz w:val="32"/>
      <w:szCs w:val="32"/>
    </w:rPr>
  </w:style>
  <w:style w:type="paragraph" w:styleId="a5">
    <w:name w:val="header"/>
    <w:basedOn w:val="a"/>
    <w:link w:val="a6"/>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A4976"/>
    <w:rPr>
      <w:sz w:val="18"/>
      <w:szCs w:val="18"/>
    </w:rPr>
  </w:style>
  <w:style w:type="paragraph" w:styleId="a7">
    <w:name w:val="footer"/>
    <w:basedOn w:val="a"/>
    <w:link w:val="a8"/>
    <w:uiPriority w:val="99"/>
    <w:unhideWhenUsed/>
    <w:rsid w:val="008A4976"/>
    <w:pPr>
      <w:tabs>
        <w:tab w:val="center" w:pos="4153"/>
        <w:tab w:val="right" w:pos="8306"/>
      </w:tabs>
      <w:snapToGrid w:val="0"/>
      <w:jc w:val="left"/>
    </w:pPr>
    <w:rPr>
      <w:sz w:val="18"/>
      <w:szCs w:val="18"/>
    </w:rPr>
  </w:style>
  <w:style w:type="character" w:customStyle="1" w:styleId="a8">
    <w:name w:val="页脚 字符"/>
    <w:basedOn w:val="a0"/>
    <w:link w:val="a7"/>
    <w:uiPriority w:val="99"/>
    <w:rsid w:val="008A4976"/>
    <w:rPr>
      <w:sz w:val="18"/>
      <w:szCs w:val="18"/>
    </w:rPr>
  </w:style>
  <w:style w:type="character" w:customStyle="1" w:styleId="50">
    <w:name w:val="标题 5 字符"/>
    <w:basedOn w:val="a0"/>
    <w:link w:val="5"/>
    <w:uiPriority w:val="9"/>
    <w:rsid w:val="00223407"/>
    <w:rPr>
      <w:b/>
      <w:bCs/>
      <w:sz w:val="28"/>
      <w:szCs w:val="28"/>
    </w:rPr>
  </w:style>
  <w:style w:type="character" w:styleId="a9">
    <w:name w:val="Strong"/>
    <w:basedOn w:val="a0"/>
    <w:uiPriority w:val="22"/>
    <w:qFormat/>
    <w:rsid w:val="00E9063E"/>
    <w:rPr>
      <w:b/>
      <w:bCs/>
    </w:rPr>
  </w:style>
  <w:style w:type="paragraph" w:styleId="aa">
    <w:name w:val="footnote text"/>
    <w:basedOn w:val="a"/>
    <w:link w:val="ab"/>
    <w:uiPriority w:val="99"/>
    <w:unhideWhenUsed/>
    <w:rsid w:val="001308B0"/>
    <w:pPr>
      <w:snapToGrid w:val="0"/>
      <w:jc w:val="left"/>
    </w:pPr>
    <w:rPr>
      <w:sz w:val="18"/>
      <w:szCs w:val="18"/>
    </w:rPr>
  </w:style>
  <w:style w:type="character" w:customStyle="1" w:styleId="ab">
    <w:name w:val="脚注文本 字符"/>
    <w:basedOn w:val="a0"/>
    <w:link w:val="aa"/>
    <w:uiPriority w:val="99"/>
    <w:rsid w:val="001308B0"/>
    <w:rPr>
      <w:sz w:val="18"/>
      <w:szCs w:val="18"/>
    </w:rPr>
  </w:style>
  <w:style w:type="character" w:styleId="ac">
    <w:name w:val="footnote reference"/>
    <w:basedOn w:val="a0"/>
    <w:uiPriority w:val="99"/>
    <w:semiHidden/>
    <w:unhideWhenUsed/>
    <w:rsid w:val="001308B0"/>
    <w:rPr>
      <w:vertAlign w:val="superscript"/>
    </w:rPr>
  </w:style>
  <w:style w:type="character" w:customStyle="1" w:styleId="60">
    <w:name w:val="标题 6 字符"/>
    <w:basedOn w:val="a0"/>
    <w:link w:val="6"/>
    <w:uiPriority w:val="9"/>
    <w:rsid w:val="006F1D1C"/>
    <w:rPr>
      <w:rFonts w:asciiTheme="majorHAnsi" w:eastAsiaTheme="majorEastAsia" w:hAnsiTheme="majorHAnsi" w:cstheme="majorBidi"/>
      <w:b/>
      <w:bCs/>
      <w:sz w:val="24"/>
      <w:szCs w:val="24"/>
    </w:rPr>
  </w:style>
  <w:style w:type="character" w:customStyle="1" w:styleId="70">
    <w:name w:val="标题 7 字符"/>
    <w:basedOn w:val="a0"/>
    <w:link w:val="7"/>
    <w:uiPriority w:val="9"/>
    <w:rsid w:val="0054631F"/>
    <w:rPr>
      <w:b/>
      <w:bCs/>
      <w:sz w:val="24"/>
      <w:szCs w:val="24"/>
    </w:rPr>
  </w:style>
  <w:style w:type="character" w:styleId="ad">
    <w:name w:val="Unresolved Mention"/>
    <w:basedOn w:val="a0"/>
    <w:uiPriority w:val="99"/>
    <w:semiHidden/>
    <w:unhideWhenUsed/>
    <w:rsid w:val="000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630448">
      <w:bodyDiv w:val="1"/>
      <w:marLeft w:val="0"/>
      <w:marRight w:val="0"/>
      <w:marTop w:val="0"/>
      <w:marBottom w:val="0"/>
      <w:divBdr>
        <w:top w:val="none" w:sz="0" w:space="0" w:color="auto"/>
        <w:left w:val="none" w:sz="0" w:space="0" w:color="auto"/>
        <w:bottom w:val="none" w:sz="0" w:space="0" w:color="auto"/>
        <w:right w:val="none" w:sz="0" w:space="0" w:color="auto"/>
      </w:divBdr>
    </w:div>
    <w:div w:id="20902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2297.html" TargetMode="External"/><Relationship Id="rId13" Type="http://schemas.openxmlformats.org/officeDocument/2006/relationships/hyperlink" Target="http://ssfb86.com/index/News/detail/newsid/465.html" TargetMode="External"/><Relationship Id="rId18" Type="http://schemas.openxmlformats.org/officeDocument/2006/relationships/hyperlink" Target="http://ssfb86.com/index/News/detail/newsid/433.html" TargetMode="External"/><Relationship Id="rId26" Type="http://schemas.openxmlformats.org/officeDocument/2006/relationships/hyperlink" Target="http://ssfb86.com/index/News/detail/newsid/705.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fb86.com/index/News/detail/newsid/943.html" TargetMode="External"/><Relationship Id="rId34" Type="http://schemas.openxmlformats.org/officeDocument/2006/relationships/hyperlink" Target="http://ssfb86.com/index/News/detail/newsid/112.html" TargetMode="External"/><Relationship Id="rId7" Type="http://schemas.openxmlformats.org/officeDocument/2006/relationships/hyperlink" Target="http://ssfb86.com/index/News/detail/newsid/465.html" TargetMode="External"/><Relationship Id="rId12" Type="http://schemas.openxmlformats.org/officeDocument/2006/relationships/hyperlink" Target="http://ssfb86.com/index/News/detail/newsid/883.html" TargetMode="External"/><Relationship Id="rId17" Type="http://schemas.openxmlformats.org/officeDocument/2006/relationships/hyperlink" Target="http://ssfb86.com/index/News/detail/newsid/7032.html" TargetMode="External"/><Relationship Id="rId25" Type="http://schemas.openxmlformats.org/officeDocument/2006/relationships/hyperlink" Target="http://ssfb86.com/index/News/detail/newsid/943.html" TargetMode="External"/><Relationship Id="rId33" Type="http://schemas.openxmlformats.org/officeDocument/2006/relationships/hyperlink" Target="http://ssfb86.com/index/News/detail/newsid/1886.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fb86.com/index/News/detail/newsid/1331.html" TargetMode="External"/><Relationship Id="rId20" Type="http://schemas.openxmlformats.org/officeDocument/2006/relationships/hyperlink" Target="http://ssfb86.com/index/News/detail/newsid/943.html" TargetMode="External"/><Relationship Id="rId29" Type="http://schemas.openxmlformats.org/officeDocument/2006/relationships/hyperlink" Target="http://ssfb86.com/index/News/detail/newsid/943.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fb86.com/index/News/detail/newsid/883.html" TargetMode="External"/><Relationship Id="rId24" Type="http://schemas.openxmlformats.org/officeDocument/2006/relationships/hyperlink" Target="http://ssfb86.com/index/News/detail/newsid/1109.html" TargetMode="External"/><Relationship Id="rId32" Type="http://schemas.openxmlformats.org/officeDocument/2006/relationships/hyperlink" Target="http://ssfb86.com/index/News/detail/newsid/496.html" TargetMode="External"/><Relationship Id="rId37" Type="http://schemas.openxmlformats.org/officeDocument/2006/relationships/hyperlink" Target="http://ssfb86.com/index/News/detail/newsid/465.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fb86.com/index/News/detail/newsid/2057.html" TargetMode="External"/><Relationship Id="rId23" Type="http://schemas.openxmlformats.org/officeDocument/2006/relationships/hyperlink" Target="http://ssfb86.com/index/News/detail/newsid/943.html" TargetMode="External"/><Relationship Id="rId28" Type="http://schemas.openxmlformats.org/officeDocument/2006/relationships/hyperlink" Target="http://ssfb86.com/index/News/detail/newsid/1686.html" TargetMode="External"/><Relationship Id="rId36" Type="http://schemas.openxmlformats.org/officeDocument/2006/relationships/hyperlink" Target="http://www.chinatax.gov.cn/chinatax/n810341/n810760/c5136974/content.html" TargetMode="External"/><Relationship Id="rId10" Type="http://schemas.openxmlformats.org/officeDocument/2006/relationships/hyperlink" Target="http://ssfb86.com/index/News/detail/newsid/865.html" TargetMode="External"/><Relationship Id="rId19" Type="http://schemas.openxmlformats.org/officeDocument/2006/relationships/hyperlink" Target="http://www.chinatax.gov.cn/chinatax/n810341/n810760/c1781368/content.html" TargetMode="External"/><Relationship Id="rId31" Type="http://schemas.openxmlformats.org/officeDocument/2006/relationships/hyperlink" Target="http://ssfb86.com/index/News/detail/newsid/496.html" TargetMode="External"/><Relationship Id="rId4" Type="http://schemas.openxmlformats.org/officeDocument/2006/relationships/webSettings" Target="webSettings.xml"/><Relationship Id="rId9" Type="http://schemas.openxmlformats.org/officeDocument/2006/relationships/hyperlink" Target="http://ssfb86.com/index/News/detail/newsid/3469.html" TargetMode="External"/><Relationship Id="rId14" Type="http://schemas.openxmlformats.org/officeDocument/2006/relationships/hyperlink" Target="http://ssfb86.com/index/News/detail/newsid/1680.html" TargetMode="External"/><Relationship Id="rId22" Type="http://schemas.openxmlformats.org/officeDocument/2006/relationships/hyperlink" Target="http://ssfb86.com/index/News/detail/newsid/1109.html" TargetMode="External"/><Relationship Id="rId27" Type="http://schemas.openxmlformats.org/officeDocument/2006/relationships/hyperlink" Target="http://ssfb86.com/index/News/detail/newsid/943.html" TargetMode="External"/><Relationship Id="rId30" Type="http://schemas.openxmlformats.org/officeDocument/2006/relationships/hyperlink" Target="http://ssfb86.com/index/News/detail/newsid/496.html" TargetMode="External"/><Relationship Id="rId35" Type="http://schemas.openxmlformats.org/officeDocument/2006/relationships/hyperlink" Target="http://ssfb86.com/index/News/detail/newsid/11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AF0D8-6731-4C33-ACA9-DC27913C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cp:revision>
  <dcterms:created xsi:type="dcterms:W3CDTF">2020-07-01T09:46:00Z</dcterms:created>
  <dcterms:modified xsi:type="dcterms:W3CDTF">2020-09-29T14:16:00Z</dcterms:modified>
</cp:coreProperties>
</file>