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74785E2C" w:rsidR="008D5C7D" w:rsidRDefault="00AB3988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5</w:t>
      </w:r>
      <w:r w:rsidR="008D5C7D" w:rsidRPr="007D7D01">
        <w:rPr>
          <w:color w:val="000000" w:themeColor="text1"/>
          <w:sz w:val="44"/>
          <w:szCs w:val="44"/>
        </w:rPr>
        <w:t>.</w:t>
      </w:r>
      <w:r w:rsidR="000116EF">
        <w:rPr>
          <w:color w:val="000000" w:themeColor="text1"/>
          <w:sz w:val="44"/>
          <w:szCs w:val="44"/>
        </w:rPr>
        <w:t>3</w:t>
      </w:r>
      <w:r w:rsidR="003811BF">
        <w:rPr>
          <w:color w:val="000000" w:themeColor="text1"/>
          <w:sz w:val="44"/>
          <w:szCs w:val="44"/>
        </w:rPr>
        <w:t>.</w:t>
      </w:r>
      <w:r w:rsidR="000116EF">
        <w:rPr>
          <w:color w:val="000000" w:themeColor="text1"/>
          <w:sz w:val="44"/>
          <w:szCs w:val="44"/>
        </w:rPr>
        <w:t>1</w:t>
      </w:r>
      <w:r w:rsidR="005037B6">
        <w:rPr>
          <w:color w:val="000000" w:themeColor="text1"/>
          <w:sz w:val="44"/>
          <w:szCs w:val="44"/>
        </w:rPr>
        <w:t xml:space="preserve">  </w:t>
      </w:r>
      <w:r w:rsidR="000116EF" w:rsidRPr="000116EF">
        <w:rPr>
          <w:rFonts w:hint="eastAsia"/>
          <w:color w:val="000000" w:themeColor="text1"/>
          <w:sz w:val="44"/>
          <w:szCs w:val="44"/>
        </w:rPr>
        <w:t>农业生产者、农业合作社的优惠</w:t>
      </w:r>
    </w:p>
    <w:p w14:paraId="7F53D112" w14:textId="10C9BA72" w:rsidR="00755EB9" w:rsidRDefault="00755EB9" w:rsidP="004A5C13">
      <w:pPr>
        <w:pStyle w:val="a3"/>
        <w:shd w:val="clear" w:color="auto" w:fill="FFFFFF"/>
        <w:spacing w:beforeLines="50" w:before="156" w:line="480" w:lineRule="atLeast"/>
        <w:ind w:firstLine="482"/>
        <w:rPr>
          <w:rFonts w:asciiTheme="minorEastAsia" w:eastAsiaTheme="minorEastAsia" w:hAnsiTheme="minorEastAsia"/>
          <w:color w:val="000000" w:themeColor="text1"/>
        </w:rPr>
      </w:pPr>
    </w:p>
    <w:p w14:paraId="15F84337" w14:textId="77777777" w:rsidR="000116EF" w:rsidRPr="004B4947" w:rsidRDefault="000116EF" w:rsidP="004B4947">
      <w:pPr>
        <w:pStyle w:val="a3"/>
        <w:shd w:val="clear" w:color="auto" w:fill="FFFFFF"/>
        <w:spacing w:beforeLines="50" w:before="156" w:line="480" w:lineRule="atLeast"/>
        <w:ind w:firstLine="482"/>
        <w:rPr>
          <w:color w:val="000000" w:themeColor="text1"/>
        </w:rPr>
      </w:pPr>
      <w:r w:rsidRPr="004B4947">
        <w:rPr>
          <w:rFonts w:hint="eastAsia"/>
          <w:color w:val="000000" w:themeColor="text1"/>
        </w:rPr>
        <w:t>下列项目免征增值税：</w:t>
      </w:r>
    </w:p>
    <w:p w14:paraId="703742AF" w14:textId="5A781570" w:rsidR="000116EF" w:rsidRPr="004B4947" w:rsidRDefault="000116EF" w:rsidP="004B4947">
      <w:pPr>
        <w:pStyle w:val="a3"/>
        <w:shd w:val="clear" w:color="auto" w:fill="FFFFFF"/>
        <w:spacing w:beforeLines="50" w:before="156" w:line="480" w:lineRule="atLeast"/>
        <w:jc w:val="right"/>
        <w:rPr>
          <w:color w:val="000000" w:themeColor="text1"/>
        </w:rPr>
      </w:pPr>
      <w:bookmarkStart w:id="0" w:name="_Hlk7635694"/>
      <w:r w:rsidRPr="004B4947">
        <w:rPr>
          <w:rFonts w:hint="eastAsia"/>
          <w:color w:val="000000" w:themeColor="text1"/>
        </w:rPr>
        <w:t>（</w:t>
      </w:r>
      <w:r w:rsidR="005F49C0">
        <w:rPr>
          <w:rFonts w:hint="eastAsia"/>
          <w:color w:val="000000" w:themeColor="text1"/>
        </w:rPr>
        <w:t>《</w:t>
      </w:r>
      <w:hyperlink r:id="rId8" w:history="1">
        <w:r w:rsidR="005F49C0">
          <w:rPr>
            <w:rStyle w:val="a4"/>
            <w:rFonts w:hint="eastAsia"/>
          </w:rPr>
          <w:t>增值税暂行条例</w:t>
        </w:r>
      </w:hyperlink>
      <w:r w:rsidR="005F49C0">
        <w:rPr>
          <w:rFonts w:hint="eastAsia"/>
          <w:color w:val="000000" w:themeColor="text1"/>
        </w:rPr>
        <w:t>》</w:t>
      </w:r>
      <w:r w:rsidRPr="004B4947">
        <w:rPr>
          <w:rFonts w:hint="eastAsia"/>
          <w:color w:val="000000" w:themeColor="text1"/>
        </w:rPr>
        <w:t>第十五条第一款）</w:t>
      </w:r>
    </w:p>
    <w:p w14:paraId="13062C23" w14:textId="77777777" w:rsidR="000116EF" w:rsidRPr="004B4947" w:rsidRDefault="000116EF" w:rsidP="004B4947">
      <w:pPr>
        <w:pStyle w:val="1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1" w:name="_Toc12894732"/>
      <w:bookmarkEnd w:id="0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一、农业生产者销售的自产农产品；</w:t>
      </w:r>
      <w:bookmarkEnd w:id="1"/>
    </w:p>
    <w:p w14:paraId="6ED7F83A" w14:textId="043EC6B9" w:rsidR="000116EF" w:rsidRPr="004B4947" w:rsidRDefault="000116EF" w:rsidP="004B4947">
      <w:pPr>
        <w:pStyle w:val="a3"/>
        <w:shd w:val="clear" w:color="auto" w:fill="FFFFFF"/>
        <w:spacing w:beforeLines="50" w:before="156" w:line="480" w:lineRule="atLeast"/>
        <w:jc w:val="right"/>
        <w:rPr>
          <w:color w:val="000000" w:themeColor="text1"/>
        </w:rPr>
      </w:pPr>
      <w:r w:rsidRPr="004B4947">
        <w:rPr>
          <w:rFonts w:hint="eastAsia"/>
          <w:color w:val="000000" w:themeColor="text1"/>
        </w:rPr>
        <w:t>（</w:t>
      </w:r>
      <w:r w:rsidR="005F49C0">
        <w:rPr>
          <w:rFonts w:hint="eastAsia"/>
          <w:color w:val="000000" w:themeColor="text1"/>
        </w:rPr>
        <w:t>《</w:t>
      </w:r>
      <w:hyperlink r:id="rId9" w:history="1">
        <w:r w:rsidR="005F49C0">
          <w:rPr>
            <w:rStyle w:val="a4"/>
            <w:rFonts w:hint="eastAsia"/>
          </w:rPr>
          <w:t>增值税暂行条例</w:t>
        </w:r>
      </w:hyperlink>
      <w:r w:rsidR="005F49C0">
        <w:rPr>
          <w:rFonts w:hint="eastAsia"/>
          <w:color w:val="000000" w:themeColor="text1"/>
        </w:rPr>
        <w:t>》</w:t>
      </w:r>
      <w:r w:rsidRPr="004B4947">
        <w:rPr>
          <w:rFonts w:hint="eastAsia"/>
          <w:color w:val="000000" w:themeColor="text1"/>
        </w:rPr>
        <w:t>第十五条第一款第一项）</w:t>
      </w:r>
    </w:p>
    <w:p w14:paraId="6E5ACE24" w14:textId="77777777" w:rsidR="000116EF" w:rsidRPr="004B4947" w:rsidRDefault="000116EF" w:rsidP="004B4947">
      <w:pPr>
        <w:pStyle w:val="2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2" w:name="_Toc12894733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（一）农业</w:t>
      </w:r>
      <w:bookmarkEnd w:id="2"/>
    </w:p>
    <w:p w14:paraId="2CA32BB2" w14:textId="77777777" w:rsidR="000116EF" w:rsidRPr="004B4947" w:rsidRDefault="000116EF" w:rsidP="004B4947">
      <w:pPr>
        <w:spacing w:beforeLines="50" w:before="156" w:line="480" w:lineRule="atLeas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指种植业、养殖业、林业、牧业、水产业。</w:t>
      </w:r>
    </w:p>
    <w:p w14:paraId="0AD025CE" w14:textId="5C09E812" w:rsidR="000116EF" w:rsidRPr="004B4947" w:rsidRDefault="000116EF" w:rsidP="004B4947">
      <w:pPr>
        <w:spacing w:beforeLines="50" w:before="156" w:line="480" w:lineRule="atLeast"/>
        <w:jc w:val="right"/>
        <w:rPr>
          <w:rFonts w:ascii="宋体" w:eastAsia="宋体" w:hAnsi="宋体"/>
          <w:bCs/>
          <w:color w:val="000000" w:themeColor="text1"/>
          <w:sz w:val="24"/>
          <w:szCs w:val="24"/>
        </w:rPr>
      </w:pPr>
      <w:bookmarkStart w:id="3" w:name="_Hlk7853603"/>
      <w:r w:rsidRPr="004B4947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</w:t>
      </w:r>
      <w:hyperlink r:id="rId10" w:history="1">
        <w:r w:rsidR="0042023C">
          <w:rPr>
            <w:rStyle w:val="a4"/>
            <w:rFonts w:ascii="宋体" w:eastAsia="宋体" w:hAnsi="宋体" w:hint="eastAsia"/>
            <w:bCs/>
            <w:kern w:val="0"/>
            <w:sz w:val="24"/>
            <w:szCs w:val="24"/>
          </w:rPr>
          <w:t>《增值税暂行条例实施细则》</w:t>
        </w:r>
      </w:hyperlink>
      <w:r w:rsidRPr="004B4947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第三十五条第一款第一项）</w:t>
      </w:r>
    </w:p>
    <w:p w14:paraId="6E471704" w14:textId="77777777" w:rsidR="000116EF" w:rsidRPr="004B4947" w:rsidRDefault="000116EF" w:rsidP="004B4947">
      <w:pPr>
        <w:pStyle w:val="2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4" w:name="_Toc12894734"/>
      <w:bookmarkEnd w:id="3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（二）农业生产者</w:t>
      </w:r>
      <w:bookmarkEnd w:id="4"/>
    </w:p>
    <w:p w14:paraId="384AE3B9" w14:textId="77777777" w:rsidR="000116EF" w:rsidRPr="004B4947" w:rsidRDefault="000116EF" w:rsidP="004B4947">
      <w:pPr>
        <w:spacing w:beforeLines="50" w:before="156" w:line="480" w:lineRule="atLeas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包括从事农业生产的单位和个人。</w:t>
      </w:r>
    </w:p>
    <w:p w14:paraId="2C0F0002" w14:textId="33EBB4A4" w:rsidR="000116EF" w:rsidRPr="004B4947" w:rsidRDefault="000116EF" w:rsidP="004B4947">
      <w:pPr>
        <w:spacing w:beforeLines="50" w:before="156" w:line="480" w:lineRule="atLeast"/>
        <w:jc w:val="righ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4B4947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</w:t>
      </w:r>
      <w:hyperlink r:id="rId11" w:history="1">
        <w:r w:rsidR="0042023C">
          <w:rPr>
            <w:rStyle w:val="a4"/>
            <w:rFonts w:ascii="宋体" w:eastAsia="宋体" w:hAnsi="宋体" w:hint="eastAsia"/>
            <w:bCs/>
            <w:kern w:val="0"/>
            <w:sz w:val="24"/>
            <w:szCs w:val="24"/>
          </w:rPr>
          <w:t>《增值税暂行条例实施细则》</w:t>
        </w:r>
      </w:hyperlink>
      <w:r w:rsidRPr="004B4947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第三十五条第一款第二项）</w:t>
      </w:r>
    </w:p>
    <w:p w14:paraId="5680115C" w14:textId="77777777" w:rsidR="000116EF" w:rsidRPr="004B4947" w:rsidRDefault="000116EF" w:rsidP="004B4947">
      <w:pPr>
        <w:pStyle w:val="2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5" w:name="_Toc12894735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（三）农产品</w:t>
      </w:r>
      <w:bookmarkEnd w:id="5"/>
    </w:p>
    <w:p w14:paraId="0A26DEF3" w14:textId="77777777" w:rsidR="000116EF" w:rsidRPr="004B4947" w:rsidRDefault="000116EF" w:rsidP="004B4947">
      <w:pPr>
        <w:spacing w:beforeLines="50" w:before="156" w:line="480" w:lineRule="atLeas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指初级农产品，具体范围由财政部、国家税务总局确定。</w:t>
      </w:r>
    </w:p>
    <w:p w14:paraId="1043D2AB" w14:textId="3D86B8DF" w:rsidR="000116EF" w:rsidRPr="004B4947" w:rsidRDefault="000116EF" w:rsidP="004B4947">
      <w:pPr>
        <w:pStyle w:val="a3"/>
        <w:shd w:val="clear" w:color="auto" w:fill="FFFFFF"/>
        <w:spacing w:beforeLines="50" w:before="156" w:line="480" w:lineRule="atLeast"/>
        <w:jc w:val="right"/>
        <w:rPr>
          <w:bCs/>
          <w:color w:val="000000" w:themeColor="text1"/>
        </w:rPr>
      </w:pPr>
      <w:r w:rsidRPr="004B4947">
        <w:rPr>
          <w:rFonts w:hint="eastAsia"/>
          <w:bCs/>
          <w:color w:val="000000" w:themeColor="text1"/>
        </w:rPr>
        <w:t>（</w:t>
      </w:r>
      <w:hyperlink r:id="rId12" w:history="1">
        <w:r w:rsidR="0042023C">
          <w:rPr>
            <w:rStyle w:val="a4"/>
            <w:rFonts w:hint="eastAsia"/>
            <w:bCs/>
          </w:rPr>
          <w:t>《增值税暂行条例实施细则》</w:t>
        </w:r>
      </w:hyperlink>
      <w:r w:rsidRPr="004B4947">
        <w:rPr>
          <w:rFonts w:hint="eastAsia"/>
          <w:bCs/>
          <w:color w:val="000000" w:themeColor="text1"/>
        </w:rPr>
        <w:t>第三十五条第一款第三项）</w:t>
      </w:r>
    </w:p>
    <w:p w14:paraId="14F59B0D" w14:textId="77777777" w:rsidR="000116EF" w:rsidRPr="004B4947" w:rsidRDefault="000116EF" w:rsidP="004B4947">
      <w:pPr>
        <w:pStyle w:val="2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附注（一）：关于外购农产品问题</w:t>
      </w:r>
    </w:p>
    <w:p w14:paraId="2D4A0CA7" w14:textId="6B9FB42A" w:rsidR="000116EF" w:rsidRPr="004B4947" w:rsidRDefault="00203992" w:rsidP="00203992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03992">
        <w:rPr>
          <w:rFonts w:hint="eastAsia"/>
          <w:color w:val="333333"/>
          <w:sz w:val="24"/>
          <w:szCs w:val="24"/>
          <w:shd w:val="clear" w:color="auto" w:fill="FFFFFF"/>
        </w:rPr>
        <w:t>《</w:t>
      </w:r>
      <w:hyperlink r:id="rId13" w:tgtFrame="_self" w:history="1">
        <w:r w:rsidRPr="0020399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中华人民共和国增值税暂行条例</w:t>
        </w:r>
      </w:hyperlink>
      <w:r w:rsidRPr="00203992">
        <w:rPr>
          <w:rFonts w:hint="eastAsia"/>
          <w:color w:val="333333"/>
          <w:sz w:val="24"/>
          <w:szCs w:val="24"/>
          <w:shd w:val="clear" w:color="auto" w:fill="FFFFFF"/>
        </w:rPr>
        <w:t>》</w:t>
      </w:r>
      <w:r w:rsidR="000116EF" w:rsidRPr="0020399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第十六条所列免税项目的第一项所称的“农业生产者销售的自产农业产品”，是指直</w:t>
      </w:r>
      <w:r w:rsidR="000116EF" w:rsidRPr="004B494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接从事植物的种植、收割和动物的饲养、捕捞的单位和个人销售的注释所列的自产农业产品；对上述单位和个人销售的外购的农业产品，以及单位和个人外购农业产品生产、加工后销售的仍然属于注释所列的农业产品，不属于免税的范围，应当按照规定税率征收增值税。</w:t>
      </w:r>
    </w:p>
    <w:p w14:paraId="0CD42EB9" w14:textId="71536F85" w:rsidR="000116EF" w:rsidRPr="004B4947" w:rsidRDefault="000116EF" w:rsidP="004B4947">
      <w:pPr>
        <w:spacing w:before="50" w:line="480" w:lineRule="atLeast"/>
        <w:jc w:val="righ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4B4947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</w:t>
      </w:r>
      <w:hyperlink r:id="rId14" w:history="1">
        <w:r w:rsidRPr="00203992">
          <w:rPr>
            <w:rStyle w:val="a4"/>
            <w:rFonts w:ascii="宋体" w:eastAsia="宋体" w:hAnsi="宋体" w:hint="eastAsia"/>
            <w:sz w:val="24"/>
            <w:szCs w:val="24"/>
            <w:shd w:val="clear" w:color="auto" w:fill="FFFFFF"/>
          </w:rPr>
          <w:t>财税字[1995]52号</w:t>
        </w:r>
      </w:hyperlink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第一条）</w:t>
      </w:r>
    </w:p>
    <w:p w14:paraId="431130B2" w14:textId="77777777" w:rsidR="000116EF" w:rsidRPr="004B4947" w:rsidRDefault="000116EF" w:rsidP="004B4947">
      <w:pPr>
        <w:pStyle w:val="2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6" w:name="_Toc12894736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附注（二）：纳税人采取“公司+农户”经营模式销售畜禽有关增值税问题</w:t>
      </w:r>
      <w:bookmarkEnd w:id="6"/>
    </w:p>
    <w:p w14:paraId="75A588E6" w14:textId="77777777" w:rsidR="00203992" w:rsidRPr="00203992" w:rsidRDefault="00203992" w:rsidP="00203992">
      <w:pPr>
        <w:widowControl/>
        <w:shd w:val="clear" w:color="auto" w:fill="FFFFFF"/>
        <w:spacing w:beforeLines="50" w:before="156" w:line="480" w:lineRule="atLeast"/>
        <w:ind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039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目前，一些纳税人采取“公司＋农户”经营模式从事畜禽饲养，即公司与农户签订委托养殖合同，向农户提供畜禽苗、饲料、兽药及疫苗等(所有权属于公司)，农户饲养畜禽苗至成品后交付公司回收，公司将回收的成品畜禽用于销售。在上述经营模式下，纳税人回收再销售畜禽，属于农业生产者销售自产农产品，应根据《</w:t>
      </w:r>
      <w:hyperlink r:id="rId15" w:tgtFrame="_self" w:history="1">
        <w:r w:rsidRPr="00203992">
          <w:rPr>
            <w:rFonts w:ascii="宋体" w:eastAsia="宋体" w:hAnsi="宋体" w:cs="宋体" w:hint="eastAsia"/>
            <w:color w:val="6E6E6E"/>
            <w:kern w:val="0"/>
            <w:sz w:val="24"/>
            <w:szCs w:val="24"/>
            <w:u w:val="single"/>
          </w:rPr>
          <w:t>中华人民共和国增值税暂行条例</w:t>
        </w:r>
      </w:hyperlink>
      <w:r w:rsidRPr="002039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》的有关规定免征增值税。</w:t>
      </w:r>
    </w:p>
    <w:p w14:paraId="6A81C5E8" w14:textId="77777777" w:rsidR="00203992" w:rsidRPr="00203992" w:rsidRDefault="00203992" w:rsidP="00203992">
      <w:pPr>
        <w:widowControl/>
        <w:shd w:val="clear" w:color="auto" w:fill="FFFFFF"/>
        <w:spacing w:beforeLines="50" w:before="156" w:line="480" w:lineRule="atLeast"/>
        <w:ind w:firstLine="482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039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本公告中的畜禽是指属于《财政部 国家税务总局关于印发〈农业产品征税范围注释〉的通知》（</w:t>
      </w:r>
      <w:hyperlink r:id="rId16" w:tgtFrame="_self" w:history="1">
        <w:r w:rsidRPr="00203992">
          <w:rPr>
            <w:rFonts w:ascii="宋体" w:eastAsia="宋体" w:hAnsi="宋体" w:cs="宋体" w:hint="eastAsia"/>
            <w:color w:val="6E6E6E"/>
            <w:kern w:val="0"/>
            <w:sz w:val="24"/>
            <w:szCs w:val="24"/>
            <w:u w:val="single"/>
          </w:rPr>
          <w:t>财税字〔1995〕52号</w:t>
        </w:r>
      </w:hyperlink>
      <w:r w:rsidRPr="002039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）文件中规定的农业产品。</w:t>
      </w:r>
    </w:p>
    <w:p w14:paraId="3B9736F0" w14:textId="76D8C1EA" w:rsidR="000116EF" w:rsidRPr="00203992" w:rsidRDefault="00203992" w:rsidP="00203992">
      <w:pPr>
        <w:widowControl/>
        <w:shd w:val="clear" w:color="auto" w:fill="FFFFFF"/>
        <w:spacing w:beforeLines="50" w:before="156" w:line="480" w:lineRule="atLeast"/>
        <w:ind w:firstLine="482"/>
        <w:rPr>
          <w:color w:val="000000" w:themeColor="text1"/>
          <w:sz w:val="24"/>
          <w:szCs w:val="24"/>
        </w:rPr>
      </w:pPr>
      <w:r w:rsidRPr="002039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本公告自2013年4月1日起施行</w:t>
      </w:r>
      <w:r w:rsidR="000116EF" w:rsidRPr="00203992">
        <w:rPr>
          <w:rFonts w:hint="eastAsia"/>
          <w:color w:val="000000" w:themeColor="text1"/>
          <w:sz w:val="24"/>
          <w:szCs w:val="24"/>
        </w:rPr>
        <w:t>。</w:t>
      </w:r>
    </w:p>
    <w:p w14:paraId="33235AA6" w14:textId="625380A7" w:rsidR="000116EF" w:rsidRPr="004B4947" w:rsidRDefault="000116EF" w:rsidP="004B4947">
      <w:pPr>
        <w:spacing w:beforeLines="50" w:before="156" w:line="480" w:lineRule="atLeast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17" w:history="1">
        <w:r w:rsidRPr="00203992">
          <w:rPr>
            <w:rStyle w:val="a4"/>
            <w:rFonts w:ascii="宋体" w:eastAsia="宋体" w:hAnsi="宋体" w:hint="eastAsia"/>
            <w:sz w:val="24"/>
            <w:szCs w:val="24"/>
          </w:rPr>
          <w:t>国家税务总局公告2013年第8号</w:t>
        </w:r>
      </w:hyperlink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14:paraId="6E595464" w14:textId="77777777" w:rsidR="000116EF" w:rsidRPr="004B4947" w:rsidRDefault="000116EF" w:rsidP="004B4947">
      <w:pPr>
        <w:pStyle w:val="1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7" w:name="_Toc12894737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二、农民专业合作社有关税收政策</w:t>
      </w:r>
      <w:bookmarkEnd w:id="7"/>
    </w:p>
    <w:p w14:paraId="7407621B" w14:textId="77777777" w:rsidR="000116EF" w:rsidRPr="004B4947" w:rsidRDefault="000116EF" w:rsidP="004B4947">
      <w:pPr>
        <w:pStyle w:val="2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8" w:name="_Toc12894738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（一）政策内容</w:t>
      </w:r>
      <w:bookmarkEnd w:id="8"/>
    </w:p>
    <w:p w14:paraId="5A4BA7A8" w14:textId="77777777" w:rsidR="000116EF" w:rsidRPr="004B4947" w:rsidRDefault="000116EF" w:rsidP="004B4947">
      <w:pPr>
        <w:pStyle w:val="3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9" w:name="_Toc12894739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4B4947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对农民专业合作社销售本社成员生产的农业产品</w:t>
      </w:r>
      <w:bookmarkEnd w:id="9"/>
    </w:p>
    <w:p w14:paraId="236BCFFE" w14:textId="77777777" w:rsidR="000116EF" w:rsidRPr="004B4947" w:rsidRDefault="000116EF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同农业生产者销售自产农业产品免征增值税。</w:t>
      </w:r>
    </w:p>
    <w:p w14:paraId="7A1715B1" w14:textId="127D0320" w:rsidR="000116EF" w:rsidRPr="004B4947" w:rsidRDefault="000116EF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8" w:history="1">
        <w:r w:rsidRPr="00BB7FAC">
          <w:rPr>
            <w:rStyle w:val="a4"/>
            <w:rFonts w:ascii="宋体" w:eastAsia="宋体" w:hAnsi="宋体" w:hint="eastAsia"/>
            <w:sz w:val="24"/>
            <w:szCs w:val="24"/>
            <w:shd w:val="clear" w:color="auto" w:fill="FFFFFF"/>
          </w:rPr>
          <w:t>财税[2008]81号</w:t>
        </w:r>
      </w:hyperlink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第一条）</w:t>
      </w:r>
    </w:p>
    <w:p w14:paraId="54C4F943" w14:textId="77777777" w:rsidR="004B4947" w:rsidRPr="004B4947" w:rsidRDefault="004B4947" w:rsidP="004B4947">
      <w:pPr>
        <w:pStyle w:val="4"/>
        <w:spacing w:before="50" w:after="0" w:line="480" w:lineRule="atLeas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10" w:name="_Toc12894740"/>
      <w:bookmarkStart w:id="11" w:name="_Toc12894741"/>
      <w:bookmarkStart w:id="12" w:name="_Hlk34462169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附注：增值税一般纳税人从农民专业合作社购进的免税农业产品</w:t>
      </w:r>
      <w:bookmarkEnd w:id="10"/>
    </w:p>
    <w:p w14:paraId="239B68B1" w14:textId="77777777" w:rsidR="004B4947" w:rsidRPr="004B4947" w:rsidRDefault="004B4947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可按</w:t>
      </w:r>
      <w:r w:rsidRPr="004B4947">
        <w:rPr>
          <w:rFonts w:ascii="宋体" w:eastAsia="宋体" w:hAnsi="宋体" w:cs="宋体" w:hint="eastAsia"/>
          <w:i/>
          <w:color w:val="000000" w:themeColor="text1"/>
          <w:kern w:val="0"/>
          <w:sz w:val="24"/>
          <w:szCs w:val="24"/>
        </w:rPr>
        <w:t>13%</w:t>
      </w:r>
      <w:r w:rsidRPr="004B494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的扣除率计算抵扣增值税进项税额。</w:t>
      </w:r>
    </w:p>
    <w:p w14:paraId="1C0C109D" w14:textId="45DD032E" w:rsidR="004B4947" w:rsidRPr="004B4947" w:rsidRDefault="004B4947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9" w:history="1">
        <w:r w:rsidR="00BB7FAC" w:rsidRPr="00BB7FAC">
          <w:rPr>
            <w:rStyle w:val="a4"/>
            <w:rFonts w:ascii="宋体" w:eastAsia="宋体" w:hAnsi="宋体" w:hint="eastAsia"/>
            <w:sz w:val="24"/>
            <w:szCs w:val="24"/>
            <w:shd w:val="clear" w:color="auto" w:fill="FFFFFF"/>
          </w:rPr>
          <w:t>财税[2008]81号</w:t>
        </w:r>
      </w:hyperlink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第二条）</w:t>
      </w:r>
    </w:p>
    <w:p w14:paraId="62A82002" w14:textId="77777777" w:rsidR="000116EF" w:rsidRPr="004B4947" w:rsidRDefault="000116EF" w:rsidP="004B4947">
      <w:pPr>
        <w:pStyle w:val="3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r w:rsidRPr="004B4947">
        <w:rPr>
          <w:rFonts w:ascii="宋体" w:eastAsia="宋体" w:hAnsi="宋体"/>
          <w:color w:val="000000" w:themeColor="text1"/>
          <w:sz w:val="24"/>
          <w:szCs w:val="24"/>
        </w:rPr>
        <w:t>2.</w:t>
      </w:r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对农民专业合作社向本社成员销售的农膜、种子、种苗、</w:t>
      </w:r>
      <w:r w:rsidRPr="00BB7FAC">
        <w:rPr>
          <w:rFonts w:ascii="宋体" w:eastAsia="宋体" w:hAnsi="宋体" w:hint="eastAsia"/>
          <w:strike/>
          <w:color w:val="000000" w:themeColor="text1"/>
          <w:sz w:val="24"/>
          <w:szCs w:val="24"/>
        </w:rPr>
        <w:t>化肥</w:t>
      </w:r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、农药、农机</w:t>
      </w:r>
      <w:bookmarkEnd w:id="11"/>
    </w:p>
    <w:p w14:paraId="66E0DE8A" w14:textId="77777777" w:rsidR="000116EF" w:rsidRPr="004B4947" w:rsidRDefault="000116EF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免征增值税。</w:t>
      </w:r>
    </w:p>
    <w:p w14:paraId="5BC650F6" w14:textId="2091274C" w:rsidR="000116EF" w:rsidRPr="004B4947" w:rsidRDefault="000116EF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0" w:history="1">
        <w:r w:rsidR="00BB7FAC" w:rsidRPr="00BB7FAC">
          <w:rPr>
            <w:rStyle w:val="a4"/>
            <w:rFonts w:ascii="宋体" w:eastAsia="宋体" w:hAnsi="宋体" w:hint="eastAsia"/>
            <w:sz w:val="24"/>
            <w:szCs w:val="24"/>
            <w:shd w:val="clear" w:color="auto" w:fill="FFFFFF"/>
          </w:rPr>
          <w:t>财税[2008]81号</w:t>
        </w:r>
      </w:hyperlink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第三条）</w:t>
      </w:r>
    </w:p>
    <w:bookmarkEnd w:id="12"/>
    <w:p w14:paraId="7CBF5DC4" w14:textId="556A8336" w:rsidR="000116EF" w:rsidRPr="00BB7FAC" w:rsidRDefault="00BB7FAC" w:rsidP="00BB7FAC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[</w:t>
      </w:r>
      <w:hyperlink r:id="rId21" w:tgtFrame="_self" w:history="1">
        <w:r w:rsidRPr="00BB7FAC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财税</w:t>
        </w:r>
        <w:r w:rsidRPr="00BB7FAC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[2015]97</w:t>
        </w:r>
        <w:r w:rsidRPr="00BB7FAC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第五条规定，本文第三条关于“化肥”的规定自</w:t>
      </w:r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2015</w:t>
      </w:r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年</w:t>
      </w:r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9</w:t>
      </w:r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月</w:t>
      </w:r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1</w:t>
      </w:r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日起停止执行</w:t>
      </w:r>
      <w:r w:rsidRPr="00BB7FAC">
        <w:rPr>
          <w:rFonts w:hint="eastAsia"/>
          <w:color w:val="0070C0"/>
          <w:sz w:val="24"/>
          <w:szCs w:val="24"/>
          <w:shd w:val="clear" w:color="auto" w:fill="FFFFFF"/>
        </w:rPr>
        <w:t>]</w:t>
      </w:r>
    </w:p>
    <w:p w14:paraId="547D1CCA" w14:textId="77777777" w:rsidR="000116EF" w:rsidRPr="004B4947" w:rsidRDefault="000116EF" w:rsidP="004B4947">
      <w:pPr>
        <w:pStyle w:val="2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13" w:name="_Toc12894742"/>
      <w:bookmarkStart w:id="14" w:name="_Hlk34462366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（二）主要概念</w:t>
      </w:r>
      <w:bookmarkEnd w:id="13"/>
    </w:p>
    <w:bookmarkEnd w:id="14"/>
    <w:p w14:paraId="5EC6637F" w14:textId="77777777" w:rsidR="000116EF" w:rsidRPr="004B4947" w:rsidRDefault="000116EF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本通知所称农民专业合作社，是指依照《</w:t>
      </w:r>
      <w:hyperlink r:id="rId22" w:history="1">
        <w:r w:rsidRPr="004B4947">
          <w:rPr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中华人民共和国农民专业合作社法</w:t>
        </w:r>
      </w:hyperlink>
      <w:r w:rsidRPr="004B494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》规定设立和登记的农民专业合作社。</w:t>
      </w:r>
    </w:p>
    <w:p w14:paraId="7BE3F179" w14:textId="7A28290B" w:rsidR="000116EF" w:rsidRPr="004B4947" w:rsidRDefault="000116EF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3" w:history="1">
        <w:r w:rsidR="00BB7FAC" w:rsidRPr="00BB7FAC">
          <w:rPr>
            <w:rStyle w:val="a4"/>
            <w:rFonts w:ascii="宋体" w:eastAsia="宋体" w:hAnsi="宋体" w:hint="eastAsia"/>
            <w:sz w:val="24"/>
            <w:szCs w:val="24"/>
            <w:shd w:val="clear" w:color="auto" w:fill="FFFFFF"/>
          </w:rPr>
          <w:t>财税[2008]81号</w:t>
        </w:r>
      </w:hyperlink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第四条第二款）</w:t>
      </w:r>
    </w:p>
    <w:p w14:paraId="72B3B633" w14:textId="77777777" w:rsidR="000116EF" w:rsidRPr="004B4947" w:rsidRDefault="000116EF" w:rsidP="004B4947">
      <w:pPr>
        <w:pStyle w:val="2"/>
        <w:spacing w:before="50" w:after="0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  <w:bookmarkStart w:id="15" w:name="_Toc12894743"/>
      <w:r w:rsidRPr="004B4947">
        <w:rPr>
          <w:rFonts w:ascii="宋体" w:eastAsia="宋体" w:hAnsi="宋体" w:hint="eastAsia"/>
          <w:color w:val="000000" w:themeColor="text1"/>
          <w:sz w:val="24"/>
          <w:szCs w:val="24"/>
        </w:rPr>
        <w:t>（三）执行日期</w:t>
      </w:r>
      <w:bookmarkEnd w:id="15"/>
    </w:p>
    <w:p w14:paraId="7361BD7B" w14:textId="77777777" w:rsidR="000116EF" w:rsidRPr="004B4947" w:rsidRDefault="000116EF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B494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本通知自2008年7月1日起执行。</w:t>
      </w:r>
    </w:p>
    <w:p w14:paraId="07AF1ABD" w14:textId="3649D7B8" w:rsidR="000116EF" w:rsidRPr="004B4947" w:rsidRDefault="000116EF" w:rsidP="004B494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4" w:history="1">
        <w:r w:rsidR="00BB7FAC" w:rsidRPr="00BB7FAC">
          <w:rPr>
            <w:rStyle w:val="a4"/>
            <w:rFonts w:ascii="宋体" w:eastAsia="宋体" w:hAnsi="宋体" w:hint="eastAsia"/>
            <w:sz w:val="24"/>
            <w:szCs w:val="24"/>
            <w:shd w:val="clear" w:color="auto" w:fill="FFFFFF"/>
          </w:rPr>
          <w:t>财税[2008]81号</w:t>
        </w:r>
      </w:hyperlink>
      <w:bookmarkStart w:id="16" w:name="_GoBack"/>
      <w:bookmarkEnd w:id="16"/>
      <w:r w:rsidRPr="004B494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第四条第二款）</w:t>
      </w:r>
    </w:p>
    <w:p w14:paraId="26025EA3" w14:textId="43F56809" w:rsidR="000116EF" w:rsidRPr="000116EF" w:rsidRDefault="000116EF" w:rsidP="004A5C13">
      <w:pPr>
        <w:pStyle w:val="a3"/>
        <w:shd w:val="clear" w:color="auto" w:fill="FFFFFF"/>
        <w:spacing w:beforeLines="50" w:before="156" w:line="480" w:lineRule="atLeast"/>
        <w:ind w:firstLine="482"/>
        <w:rPr>
          <w:rFonts w:asciiTheme="minorEastAsia" w:eastAsiaTheme="minorEastAsia" w:hAnsiTheme="minorEastAsia"/>
          <w:color w:val="000000" w:themeColor="text1"/>
        </w:rPr>
      </w:pPr>
    </w:p>
    <w:p w14:paraId="141BE1E9" w14:textId="5861E01E" w:rsidR="003811BF" w:rsidRDefault="003811BF" w:rsidP="003811BF">
      <w:pPr>
        <w:spacing w:beforeLines="50" w:before="156" w:line="440" w:lineRule="atLeas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</w:p>
    <w:p w14:paraId="3DDFBA16" w14:textId="77777777" w:rsidR="000116EF" w:rsidRPr="00EB6609" w:rsidRDefault="000116EF" w:rsidP="003811BF">
      <w:pPr>
        <w:spacing w:beforeLines="50" w:before="156" w:line="440" w:lineRule="atLeas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</w:p>
    <w:sectPr w:rsidR="000116EF" w:rsidRPr="00EB6609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0E48" w14:textId="77777777" w:rsidR="00FE1FA4" w:rsidRDefault="00FE1FA4" w:rsidP="008A4976">
      <w:r>
        <w:separator/>
      </w:r>
    </w:p>
  </w:endnote>
  <w:endnote w:type="continuationSeparator" w:id="0">
    <w:p w14:paraId="4429DBB8" w14:textId="77777777" w:rsidR="00FE1FA4" w:rsidRDefault="00FE1FA4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F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F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C899" w14:textId="77777777" w:rsidR="00FE1FA4" w:rsidRDefault="00FE1FA4" w:rsidP="008A4976">
      <w:r>
        <w:separator/>
      </w:r>
    </w:p>
  </w:footnote>
  <w:footnote w:type="continuationSeparator" w:id="0">
    <w:p w14:paraId="29D14D96" w14:textId="77777777" w:rsidR="00FE1FA4" w:rsidRDefault="00FE1FA4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C"/>
    <w:rsid w:val="000116EF"/>
    <w:rsid w:val="00014CD4"/>
    <w:rsid w:val="00017FC7"/>
    <w:rsid w:val="000219A8"/>
    <w:rsid w:val="0004598D"/>
    <w:rsid w:val="000677D9"/>
    <w:rsid w:val="000A64D6"/>
    <w:rsid w:val="000C39CC"/>
    <w:rsid w:val="001006DF"/>
    <w:rsid w:val="00103159"/>
    <w:rsid w:val="001155BA"/>
    <w:rsid w:val="00121E60"/>
    <w:rsid w:val="001308B0"/>
    <w:rsid w:val="0013157C"/>
    <w:rsid w:val="00132002"/>
    <w:rsid w:val="00143569"/>
    <w:rsid w:val="00150208"/>
    <w:rsid w:val="00156542"/>
    <w:rsid w:val="00160A63"/>
    <w:rsid w:val="0017199C"/>
    <w:rsid w:val="001728BF"/>
    <w:rsid w:val="00176747"/>
    <w:rsid w:val="00184243"/>
    <w:rsid w:val="00191751"/>
    <w:rsid w:val="001C03AC"/>
    <w:rsid w:val="001F68DD"/>
    <w:rsid w:val="00203992"/>
    <w:rsid w:val="002117B6"/>
    <w:rsid w:val="002149B9"/>
    <w:rsid w:val="00223407"/>
    <w:rsid w:val="002362EB"/>
    <w:rsid w:val="0024099E"/>
    <w:rsid w:val="0025647B"/>
    <w:rsid w:val="0026184E"/>
    <w:rsid w:val="002872DB"/>
    <w:rsid w:val="002A1609"/>
    <w:rsid w:val="002C12B7"/>
    <w:rsid w:val="002D044F"/>
    <w:rsid w:val="002D2FBC"/>
    <w:rsid w:val="002E6A5E"/>
    <w:rsid w:val="002E7F9B"/>
    <w:rsid w:val="003035DC"/>
    <w:rsid w:val="00305697"/>
    <w:rsid w:val="00312EA9"/>
    <w:rsid w:val="00321CBA"/>
    <w:rsid w:val="00322677"/>
    <w:rsid w:val="00333946"/>
    <w:rsid w:val="00345449"/>
    <w:rsid w:val="00372C73"/>
    <w:rsid w:val="0038111A"/>
    <w:rsid w:val="003811BF"/>
    <w:rsid w:val="00390DA8"/>
    <w:rsid w:val="003A1160"/>
    <w:rsid w:val="003C497B"/>
    <w:rsid w:val="003C7F2C"/>
    <w:rsid w:val="00401CBE"/>
    <w:rsid w:val="00406804"/>
    <w:rsid w:val="0042023C"/>
    <w:rsid w:val="00420292"/>
    <w:rsid w:val="0046344C"/>
    <w:rsid w:val="004A5C13"/>
    <w:rsid w:val="004B4947"/>
    <w:rsid w:val="004B74E4"/>
    <w:rsid w:val="004B7B26"/>
    <w:rsid w:val="004D1584"/>
    <w:rsid w:val="004E4CC6"/>
    <w:rsid w:val="004E5998"/>
    <w:rsid w:val="005037B6"/>
    <w:rsid w:val="00524360"/>
    <w:rsid w:val="00542FA5"/>
    <w:rsid w:val="0054631F"/>
    <w:rsid w:val="0056010D"/>
    <w:rsid w:val="00562B63"/>
    <w:rsid w:val="005824F0"/>
    <w:rsid w:val="00586D71"/>
    <w:rsid w:val="005B706B"/>
    <w:rsid w:val="005F36A9"/>
    <w:rsid w:val="005F49C0"/>
    <w:rsid w:val="00605259"/>
    <w:rsid w:val="006527E3"/>
    <w:rsid w:val="006537F7"/>
    <w:rsid w:val="00662320"/>
    <w:rsid w:val="00666C2A"/>
    <w:rsid w:val="00674A05"/>
    <w:rsid w:val="00681677"/>
    <w:rsid w:val="00682B3C"/>
    <w:rsid w:val="006853B2"/>
    <w:rsid w:val="006A1C66"/>
    <w:rsid w:val="006B0E2E"/>
    <w:rsid w:val="006D1B38"/>
    <w:rsid w:val="006D1D39"/>
    <w:rsid w:val="006E0E4C"/>
    <w:rsid w:val="006E2A6B"/>
    <w:rsid w:val="006E3A91"/>
    <w:rsid w:val="006F1D1C"/>
    <w:rsid w:val="006F491F"/>
    <w:rsid w:val="006F4E16"/>
    <w:rsid w:val="007007C7"/>
    <w:rsid w:val="00703816"/>
    <w:rsid w:val="007052BC"/>
    <w:rsid w:val="007170AA"/>
    <w:rsid w:val="007403B4"/>
    <w:rsid w:val="00755EB9"/>
    <w:rsid w:val="00756F33"/>
    <w:rsid w:val="007A62B5"/>
    <w:rsid w:val="007B5A0A"/>
    <w:rsid w:val="007C5738"/>
    <w:rsid w:val="007D7D01"/>
    <w:rsid w:val="007E13F0"/>
    <w:rsid w:val="007F66B9"/>
    <w:rsid w:val="0080484F"/>
    <w:rsid w:val="0081395D"/>
    <w:rsid w:val="00821857"/>
    <w:rsid w:val="00823209"/>
    <w:rsid w:val="00827268"/>
    <w:rsid w:val="008664CB"/>
    <w:rsid w:val="0088139C"/>
    <w:rsid w:val="008A4976"/>
    <w:rsid w:val="008C4243"/>
    <w:rsid w:val="008D5C7D"/>
    <w:rsid w:val="008E61BB"/>
    <w:rsid w:val="008F47BC"/>
    <w:rsid w:val="008F7B13"/>
    <w:rsid w:val="00923C53"/>
    <w:rsid w:val="009308B6"/>
    <w:rsid w:val="00940E45"/>
    <w:rsid w:val="0099041D"/>
    <w:rsid w:val="009A0FE2"/>
    <w:rsid w:val="009B19FF"/>
    <w:rsid w:val="009D726B"/>
    <w:rsid w:val="009F496B"/>
    <w:rsid w:val="009F5738"/>
    <w:rsid w:val="00A05895"/>
    <w:rsid w:val="00A13986"/>
    <w:rsid w:val="00A37167"/>
    <w:rsid w:val="00A5457D"/>
    <w:rsid w:val="00A61B18"/>
    <w:rsid w:val="00A763A8"/>
    <w:rsid w:val="00A82E11"/>
    <w:rsid w:val="00A9033C"/>
    <w:rsid w:val="00AB1298"/>
    <w:rsid w:val="00AB3988"/>
    <w:rsid w:val="00AC64DC"/>
    <w:rsid w:val="00AD1874"/>
    <w:rsid w:val="00AE18C8"/>
    <w:rsid w:val="00AE2264"/>
    <w:rsid w:val="00AE4E06"/>
    <w:rsid w:val="00AE598B"/>
    <w:rsid w:val="00B01699"/>
    <w:rsid w:val="00B03F68"/>
    <w:rsid w:val="00B10769"/>
    <w:rsid w:val="00B10E3F"/>
    <w:rsid w:val="00B11BAA"/>
    <w:rsid w:val="00B44D78"/>
    <w:rsid w:val="00B46CAC"/>
    <w:rsid w:val="00B66DA5"/>
    <w:rsid w:val="00B73878"/>
    <w:rsid w:val="00B86D93"/>
    <w:rsid w:val="00B92645"/>
    <w:rsid w:val="00BB3FF5"/>
    <w:rsid w:val="00BB7FAC"/>
    <w:rsid w:val="00BD6687"/>
    <w:rsid w:val="00BF394F"/>
    <w:rsid w:val="00C03867"/>
    <w:rsid w:val="00C20B05"/>
    <w:rsid w:val="00C33B7D"/>
    <w:rsid w:val="00C407EB"/>
    <w:rsid w:val="00C457C7"/>
    <w:rsid w:val="00C617D7"/>
    <w:rsid w:val="00C8306C"/>
    <w:rsid w:val="00C833E3"/>
    <w:rsid w:val="00C93749"/>
    <w:rsid w:val="00CA0606"/>
    <w:rsid w:val="00CA532D"/>
    <w:rsid w:val="00CB0DBB"/>
    <w:rsid w:val="00CB7350"/>
    <w:rsid w:val="00CC12FA"/>
    <w:rsid w:val="00CC2C29"/>
    <w:rsid w:val="00CE0658"/>
    <w:rsid w:val="00CE6AC2"/>
    <w:rsid w:val="00CF09F4"/>
    <w:rsid w:val="00CF38AB"/>
    <w:rsid w:val="00CF3D86"/>
    <w:rsid w:val="00D243FC"/>
    <w:rsid w:val="00D35F24"/>
    <w:rsid w:val="00D74CEE"/>
    <w:rsid w:val="00D75780"/>
    <w:rsid w:val="00DA10B7"/>
    <w:rsid w:val="00DB2732"/>
    <w:rsid w:val="00DD7786"/>
    <w:rsid w:val="00DE72F6"/>
    <w:rsid w:val="00E44042"/>
    <w:rsid w:val="00E470EA"/>
    <w:rsid w:val="00E477C0"/>
    <w:rsid w:val="00E616F1"/>
    <w:rsid w:val="00E65D3C"/>
    <w:rsid w:val="00E663A9"/>
    <w:rsid w:val="00E73BCF"/>
    <w:rsid w:val="00E9063E"/>
    <w:rsid w:val="00EB605B"/>
    <w:rsid w:val="00EB6609"/>
    <w:rsid w:val="00ED061F"/>
    <w:rsid w:val="00ED0DC9"/>
    <w:rsid w:val="00ED50A8"/>
    <w:rsid w:val="00EE63C8"/>
    <w:rsid w:val="00F15F80"/>
    <w:rsid w:val="00F165D2"/>
    <w:rsid w:val="00F30237"/>
    <w:rsid w:val="00F47016"/>
    <w:rsid w:val="00F57C18"/>
    <w:rsid w:val="00F7410F"/>
    <w:rsid w:val="00F945C0"/>
    <w:rsid w:val="00FA2F5B"/>
    <w:rsid w:val="00FA7DCA"/>
    <w:rsid w:val="00FB6703"/>
    <w:rsid w:val="00FB6999"/>
    <w:rsid w:val="00FC0FA7"/>
    <w:rsid w:val="00FC5A25"/>
    <w:rsid w:val="00FE1FA4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Char">
    <w:name w:val="标题 6 Char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54631F"/>
    <w:rPr>
      <w:b/>
      <w:bCs/>
      <w:sz w:val="24"/>
      <w:szCs w:val="24"/>
    </w:rPr>
  </w:style>
  <w:style w:type="character" w:customStyle="1" w:styleId="yanse">
    <w:name w:val="yanse"/>
    <w:basedOn w:val="a0"/>
    <w:rsid w:val="002D0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Char">
    <w:name w:val="标题 6 Char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54631F"/>
    <w:rPr>
      <w:b/>
      <w:bCs/>
      <w:sz w:val="24"/>
      <w:szCs w:val="24"/>
    </w:rPr>
  </w:style>
  <w:style w:type="character" w:customStyle="1" w:styleId="yanse">
    <w:name w:val="yanse"/>
    <w:basedOn w:val="a0"/>
    <w:rsid w:val="002D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465.html" TargetMode="External"/><Relationship Id="rId13" Type="http://schemas.openxmlformats.org/officeDocument/2006/relationships/hyperlink" Target="http://ssfb86.com/index/News/detail/newsid/465.html" TargetMode="External"/><Relationship Id="rId18" Type="http://schemas.openxmlformats.org/officeDocument/2006/relationships/hyperlink" Target="http://ssfb86.com/index/News/detail/newsid/2422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sfb86.com/index/News/detail/newsid/93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sfb86.com/index/News/detail/newsid/1680.html" TargetMode="External"/><Relationship Id="rId17" Type="http://schemas.openxmlformats.org/officeDocument/2006/relationships/hyperlink" Target="http://ssfb86.com/index/News/detail/newsid/1459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sfb86.com/index/News/detail/newsid/5265.html" TargetMode="External"/><Relationship Id="rId20" Type="http://schemas.openxmlformats.org/officeDocument/2006/relationships/hyperlink" Target="http://ssfb86.com/index/News/detail/newsid/242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sfb86.com/index/News/detail/newsid/1680.html" TargetMode="External"/><Relationship Id="rId24" Type="http://schemas.openxmlformats.org/officeDocument/2006/relationships/hyperlink" Target="http://ssfb86.com/index/News/detail/newsid/242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sfb86.com/index/News/detail/newsid/465.html" TargetMode="External"/><Relationship Id="rId23" Type="http://schemas.openxmlformats.org/officeDocument/2006/relationships/hyperlink" Target="http://ssfb86.com/index/News/detail/newsid/2422.html" TargetMode="External"/><Relationship Id="rId10" Type="http://schemas.openxmlformats.org/officeDocument/2006/relationships/hyperlink" Target="http://ssfb86.com/index/News/detail/newsid/1680.html" TargetMode="External"/><Relationship Id="rId19" Type="http://schemas.openxmlformats.org/officeDocument/2006/relationships/hyperlink" Target="http://ssfb86.com/index/News/detail/newsid/24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fb86.com/index/News/detail/newsid/465.html" TargetMode="External"/><Relationship Id="rId14" Type="http://schemas.openxmlformats.org/officeDocument/2006/relationships/hyperlink" Target="http://ssfb86.com/index/News/detail/newsid/5265.html" TargetMode="External"/><Relationship Id="rId22" Type="http://schemas.openxmlformats.org/officeDocument/2006/relationships/hyperlink" Target="http://www.shui5.cn/article/4d/4826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3BD2-A131-4E51-9D6F-E99B03A6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8</cp:revision>
  <dcterms:created xsi:type="dcterms:W3CDTF">2020-07-02T02:35:00Z</dcterms:created>
  <dcterms:modified xsi:type="dcterms:W3CDTF">2020-09-30T06:28:00Z</dcterms:modified>
</cp:coreProperties>
</file>