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611A38AF" w:rsidR="008D5C7D" w:rsidRDefault="00CD0B97" w:rsidP="006813D8">
      <w:pPr>
        <w:pStyle w:val="a3"/>
        <w:shd w:val="clear" w:color="auto" w:fill="FFFFFF"/>
        <w:spacing w:beforeLines="50" w:before="156" w:line="480" w:lineRule="atLeast"/>
        <w:ind w:firstLine="482"/>
        <w:jc w:val="center"/>
        <w:rPr>
          <w:color w:val="000000" w:themeColor="text1"/>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877989">
        <w:rPr>
          <w:color w:val="000000" w:themeColor="text1"/>
          <w:sz w:val="44"/>
          <w:szCs w:val="44"/>
        </w:rPr>
        <w:t>1</w:t>
      </w:r>
      <w:r w:rsidR="00AA69CD">
        <w:rPr>
          <w:color w:val="000000" w:themeColor="text1"/>
          <w:sz w:val="44"/>
          <w:szCs w:val="44"/>
        </w:rPr>
        <w:t>1</w:t>
      </w:r>
      <w:r w:rsidR="008D5C7D" w:rsidRPr="007D7D01">
        <w:rPr>
          <w:color w:val="000000" w:themeColor="text1"/>
          <w:sz w:val="44"/>
          <w:szCs w:val="44"/>
        </w:rPr>
        <w:t xml:space="preserve">  </w:t>
      </w:r>
      <w:r w:rsidR="00AA69CD" w:rsidRPr="00AA69CD">
        <w:rPr>
          <w:rFonts w:hint="eastAsia"/>
          <w:color w:val="000000" w:themeColor="text1"/>
          <w:sz w:val="44"/>
          <w:szCs w:val="44"/>
        </w:rPr>
        <w:t>钻石交易增值税管理</w:t>
      </w:r>
    </w:p>
    <w:p w14:paraId="4438943B" w14:textId="3B4EEF85" w:rsidR="00672DDC" w:rsidRDefault="00672DDC" w:rsidP="00672DDC">
      <w:pPr>
        <w:pStyle w:val="a3"/>
        <w:shd w:val="clear" w:color="auto" w:fill="FFFFFF"/>
        <w:spacing w:beforeLines="50" w:before="156" w:line="480" w:lineRule="atLeast"/>
        <w:ind w:firstLine="482"/>
        <w:rPr>
          <w:color w:val="000000" w:themeColor="text1"/>
        </w:rPr>
      </w:pPr>
    </w:p>
    <w:p w14:paraId="2CB4E7C3" w14:textId="23D635CE" w:rsidR="005B635E" w:rsidRPr="00BE76DD"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为了加强钻石交易的增值税征收管理，根据</w:t>
      </w:r>
      <w:r w:rsidR="00BE76DD" w:rsidRPr="00BE76DD">
        <w:rPr>
          <w:rFonts w:asciiTheme="minorEastAsia" w:eastAsiaTheme="minorEastAsia" w:hAnsiTheme="minorEastAsia" w:cstheme="minorBidi" w:hint="eastAsia"/>
          <w:color w:val="333333"/>
          <w:kern w:val="2"/>
          <w:shd w:val="clear" w:color="auto" w:fill="FFFFFF"/>
        </w:rPr>
        <w:t>《</w:t>
      </w:r>
      <w:hyperlink r:id="rId7" w:tgtFrame="_self" w:history="1">
        <w:r w:rsidR="00BE76DD" w:rsidRPr="00BE76DD">
          <w:rPr>
            <w:rFonts w:asciiTheme="minorEastAsia" w:eastAsiaTheme="minorEastAsia" w:hAnsiTheme="minorEastAsia" w:cstheme="minorBidi" w:hint="eastAsia"/>
            <w:color w:val="6E6E6E"/>
            <w:kern w:val="2"/>
            <w:u w:val="single"/>
            <w:shd w:val="clear" w:color="auto" w:fill="FFFFFF"/>
          </w:rPr>
          <w:t>中华人民共和国税收征收管理法</w:t>
        </w:r>
      </w:hyperlink>
      <w:r w:rsidR="00BE76DD" w:rsidRPr="00BE76DD">
        <w:rPr>
          <w:rFonts w:asciiTheme="minorEastAsia" w:eastAsiaTheme="minorEastAsia" w:hAnsiTheme="minorEastAsia" w:cstheme="minorBidi" w:hint="eastAsia"/>
          <w:color w:val="333333"/>
          <w:kern w:val="2"/>
          <w:shd w:val="clear" w:color="auto" w:fill="FFFFFF"/>
        </w:rPr>
        <w:t>》、《</w:t>
      </w:r>
      <w:hyperlink r:id="rId8" w:tgtFrame="_self" w:history="1">
        <w:r w:rsidR="00BE76DD" w:rsidRPr="00BE76DD">
          <w:rPr>
            <w:rFonts w:asciiTheme="minorEastAsia" w:eastAsiaTheme="minorEastAsia" w:hAnsiTheme="minorEastAsia" w:cstheme="minorBidi" w:hint="eastAsia"/>
            <w:color w:val="6E6E6E"/>
            <w:kern w:val="2"/>
            <w:u w:val="single"/>
            <w:shd w:val="clear" w:color="auto" w:fill="FFFFFF"/>
          </w:rPr>
          <w:t>中华人民共和国增值税暂行条例</w:t>
        </w:r>
      </w:hyperlink>
      <w:r w:rsidR="00BE76DD" w:rsidRPr="00BE76DD">
        <w:rPr>
          <w:rFonts w:asciiTheme="minorEastAsia" w:eastAsiaTheme="minorEastAsia" w:hAnsiTheme="minorEastAsia" w:cstheme="minorBidi" w:hint="eastAsia"/>
          <w:color w:val="333333"/>
          <w:kern w:val="2"/>
          <w:shd w:val="clear" w:color="auto" w:fill="FFFFFF"/>
        </w:rPr>
        <w:t>》</w:t>
      </w:r>
      <w:r w:rsidRPr="00BE76DD">
        <w:rPr>
          <w:rFonts w:asciiTheme="minorEastAsia" w:eastAsiaTheme="minorEastAsia" w:hAnsiTheme="minorEastAsia" w:hint="eastAsia"/>
          <w:color w:val="000000" w:themeColor="text1"/>
        </w:rPr>
        <w:t>及有关税收政策规定，制定本办法。</w:t>
      </w:r>
    </w:p>
    <w:p w14:paraId="332BE0FC" w14:textId="77777777" w:rsidR="005B635E" w:rsidRPr="00BE76DD" w:rsidRDefault="005B635E" w:rsidP="005B635E">
      <w:pPr>
        <w:pStyle w:val="1"/>
        <w:spacing w:before="50" w:after="0" w:line="480" w:lineRule="atLeast"/>
        <w:rPr>
          <w:rFonts w:asciiTheme="minorEastAsia" w:hAnsiTheme="minorEastAsia"/>
          <w:sz w:val="24"/>
          <w:szCs w:val="24"/>
        </w:rPr>
      </w:pPr>
      <w:bookmarkStart w:id="0" w:name="_Toc12895261"/>
      <w:r w:rsidRPr="00BE76DD">
        <w:rPr>
          <w:rFonts w:asciiTheme="minorEastAsia" w:hAnsiTheme="minorEastAsia" w:hint="eastAsia"/>
          <w:sz w:val="24"/>
          <w:szCs w:val="24"/>
        </w:rPr>
        <w:t>一、政策内容</w:t>
      </w:r>
      <w:bookmarkEnd w:id="0"/>
    </w:p>
    <w:p w14:paraId="3562DF6A" w14:textId="77777777" w:rsidR="005B635E" w:rsidRPr="005B635E" w:rsidRDefault="005B635E" w:rsidP="005B635E">
      <w:pPr>
        <w:pStyle w:val="2"/>
        <w:spacing w:before="50" w:after="0" w:line="480" w:lineRule="atLeast"/>
        <w:rPr>
          <w:sz w:val="24"/>
          <w:szCs w:val="24"/>
        </w:rPr>
      </w:pPr>
      <w:bookmarkStart w:id="1" w:name="_Toc12895262"/>
      <w:r w:rsidRPr="005B635E">
        <w:rPr>
          <w:rFonts w:hint="eastAsia"/>
          <w:sz w:val="24"/>
          <w:szCs w:val="24"/>
        </w:rPr>
        <w:t>（一）会员单位</w:t>
      </w:r>
      <w:proofErr w:type="gramStart"/>
      <w:r w:rsidRPr="005B635E">
        <w:rPr>
          <w:rFonts w:hint="eastAsia"/>
          <w:sz w:val="24"/>
          <w:szCs w:val="24"/>
        </w:rPr>
        <w:t>通过钻交所</w:t>
      </w:r>
      <w:proofErr w:type="gramEnd"/>
      <w:r w:rsidRPr="005B635E">
        <w:rPr>
          <w:rFonts w:hint="eastAsia"/>
          <w:sz w:val="24"/>
          <w:szCs w:val="24"/>
        </w:rPr>
        <w:t>进口销往国内市场的</w:t>
      </w:r>
      <w:bookmarkEnd w:id="1"/>
    </w:p>
    <w:p w14:paraId="2D21C45E"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毛坯钻石，免征国内环节增值税，并可通过防伪税控“</w:t>
      </w:r>
      <w:proofErr w:type="gramStart"/>
      <w:r w:rsidRPr="005B635E">
        <w:rPr>
          <w:rFonts w:asciiTheme="minorEastAsia" w:eastAsiaTheme="minorEastAsia" w:hAnsiTheme="minorEastAsia" w:hint="eastAsia"/>
          <w:color w:val="000000" w:themeColor="text1"/>
        </w:rPr>
        <w:t>一</w:t>
      </w:r>
      <w:proofErr w:type="gramEnd"/>
      <w:r w:rsidRPr="005B635E">
        <w:rPr>
          <w:rFonts w:asciiTheme="minorEastAsia" w:eastAsiaTheme="minorEastAsia" w:hAnsiTheme="minorEastAsia" w:hint="eastAsia"/>
          <w:color w:val="000000" w:themeColor="text1"/>
        </w:rPr>
        <w:t>机多票”系统开具普通发票；会员单位</w:t>
      </w:r>
      <w:proofErr w:type="gramStart"/>
      <w:r w:rsidRPr="005B635E">
        <w:rPr>
          <w:rFonts w:asciiTheme="minorEastAsia" w:eastAsiaTheme="minorEastAsia" w:hAnsiTheme="minorEastAsia" w:hint="eastAsia"/>
          <w:color w:val="000000" w:themeColor="text1"/>
        </w:rPr>
        <w:t>通过钻交所</w:t>
      </w:r>
      <w:proofErr w:type="gramEnd"/>
      <w:r w:rsidRPr="005B635E">
        <w:rPr>
          <w:rFonts w:asciiTheme="minorEastAsia" w:eastAsiaTheme="minorEastAsia" w:hAnsiTheme="minorEastAsia" w:hint="eastAsia"/>
          <w:color w:val="000000" w:themeColor="text1"/>
        </w:rPr>
        <w:t>进口销往国内市场的成品钻石，凭海关完税凭证和核准单（须一一对应），通过税务机关或税务机关指定的专业从事税务代理业务的中介机构使用增值税防伪税控主机共享服务系统开具增值税专用发票。如发生退货，需要开具红字增值税专用发票的，除按现行有关规定处理外，还应收回核准单（原件）；钻石出口不得开具增值税专用发票。</w:t>
      </w:r>
    </w:p>
    <w:p w14:paraId="03772258" w14:textId="4E69AF79"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bookmarkStart w:id="2" w:name="_Hlk52637603"/>
      <w:r w:rsidR="00BE76DD">
        <w:rPr>
          <w:rFonts w:asciiTheme="minorEastAsia" w:eastAsiaTheme="minorEastAsia" w:hAnsiTheme="minorEastAsia"/>
          <w:shd w:val="clear" w:color="auto" w:fill="FFFFFF"/>
        </w:rPr>
        <w:fldChar w:fldCharType="begin"/>
      </w:r>
      <w:r w:rsidR="00BE76DD">
        <w:rPr>
          <w:rFonts w:asciiTheme="minorEastAsia" w:eastAsiaTheme="minorEastAsia" w:hAnsiTheme="minorEastAsia"/>
          <w:shd w:val="clear" w:color="auto" w:fill="FFFFFF"/>
        </w:rPr>
        <w:instrText xml:space="preserve"> HYPERLINK "http://ssfb86.com/index/News/detail/newsid/2948.html" </w:instrText>
      </w:r>
      <w:r w:rsidR="00BE76DD">
        <w:rPr>
          <w:rFonts w:asciiTheme="minorEastAsia" w:eastAsiaTheme="minorEastAsia" w:hAnsiTheme="minorEastAsia"/>
          <w:shd w:val="clear" w:color="auto" w:fill="FFFFFF"/>
        </w:rPr>
      </w:r>
      <w:r w:rsidR="00BE76DD">
        <w:rPr>
          <w:rFonts w:asciiTheme="minorEastAsia" w:eastAsiaTheme="minorEastAsia" w:hAnsiTheme="minorEastAsia"/>
          <w:shd w:val="clear" w:color="auto" w:fill="FFFFFF"/>
        </w:rPr>
        <w:fldChar w:fldCharType="separate"/>
      </w:r>
      <w:r w:rsidRPr="00BE76DD">
        <w:rPr>
          <w:rStyle w:val="a4"/>
          <w:rFonts w:asciiTheme="minorEastAsia" w:eastAsiaTheme="minorEastAsia" w:hAnsiTheme="minorEastAsia" w:hint="eastAsia"/>
          <w:shd w:val="clear" w:color="auto" w:fill="FFFFFF"/>
        </w:rPr>
        <w:t>国税发[2006]131号</w:t>
      </w:r>
      <w:r w:rsidR="00BE76DD">
        <w:rPr>
          <w:rFonts w:asciiTheme="minorEastAsia" w:eastAsiaTheme="minorEastAsia" w:hAnsiTheme="minorEastAsia"/>
          <w:shd w:val="clear" w:color="auto" w:fill="FFFFFF"/>
        </w:rPr>
        <w:fldChar w:fldCharType="end"/>
      </w:r>
      <w:bookmarkEnd w:id="2"/>
      <w:r w:rsidRPr="005B635E">
        <w:rPr>
          <w:rFonts w:asciiTheme="minorEastAsia" w:eastAsiaTheme="minorEastAsia" w:hAnsiTheme="minorEastAsia" w:hint="eastAsia"/>
          <w:color w:val="000000" w:themeColor="text1"/>
          <w:shd w:val="clear" w:color="auto" w:fill="FFFFFF"/>
        </w:rPr>
        <w:t>第六条第一款）</w:t>
      </w:r>
    </w:p>
    <w:p w14:paraId="0C6D356E" w14:textId="77777777" w:rsidR="005B635E" w:rsidRPr="005B635E" w:rsidRDefault="005B635E" w:rsidP="005B635E">
      <w:pPr>
        <w:pStyle w:val="2"/>
        <w:spacing w:before="50" w:after="0" w:line="480" w:lineRule="atLeast"/>
        <w:rPr>
          <w:sz w:val="24"/>
          <w:szCs w:val="24"/>
        </w:rPr>
      </w:pPr>
      <w:bookmarkStart w:id="3" w:name="_Toc12895263"/>
      <w:r w:rsidRPr="005B635E">
        <w:rPr>
          <w:rFonts w:hint="eastAsia"/>
          <w:sz w:val="24"/>
          <w:szCs w:val="24"/>
        </w:rPr>
        <w:t>（二）国内开采或加工的钻石</w:t>
      </w:r>
      <w:bookmarkEnd w:id="3"/>
    </w:p>
    <w:p w14:paraId="54A77DEC"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proofErr w:type="gramStart"/>
      <w:r w:rsidRPr="005B635E">
        <w:rPr>
          <w:rFonts w:asciiTheme="minorEastAsia" w:eastAsiaTheme="minorEastAsia" w:hAnsiTheme="minorEastAsia" w:hint="eastAsia"/>
          <w:color w:val="000000" w:themeColor="text1"/>
        </w:rPr>
        <w:t>通过钻交所</w:t>
      </w:r>
      <w:proofErr w:type="gramEnd"/>
      <w:r w:rsidRPr="005B635E">
        <w:rPr>
          <w:rFonts w:asciiTheme="minorEastAsia" w:eastAsiaTheme="minorEastAsia" w:hAnsiTheme="minorEastAsia" w:hint="eastAsia"/>
          <w:color w:val="000000" w:themeColor="text1"/>
        </w:rPr>
        <w:t>销售的，在国内销售环节免征增值税，可凭核准单开具普通发票；不</w:t>
      </w:r>
      <w:proofErr w:type="gramStart"/>
      <w:r w:rsidRPr="005B635E">
        <w:rPr>
          <w:rFonts w:asciiTheme="minorEastAsia" w:eastAsiaTheme="minorEastAsia" w:hAnsiTheme="minorEastAsia" w:hint="eastAsia"/>
          <w:color w:val="000000" w:themeColor="text1"/>
        </w:rPr>
        <w:t>通过钻交所</w:t>
      </w:r>
      <w:proofErr w:type="gramEnd"/>
      <w:r w:rsidRPr="005B635E">
        <w:rPr>
          <w:rFonts w:asciiTheme="minorEastAsia" w:eastAsiaTheme="minorEastAsia" w:hAnsiTheme="minorEastAsia" w:hint="eastAsia"/>
          <w:color w:val="000000" w:themeColor="text1"/>
        </w:rPr>
        <w:t>销售的，在国内销售环节照章征收增值税，并可按规定开具专用发票。</w:t>
      </w:r>
    </w:p>
    <w:p w14:paraId="3896B315" w14:textId="36C679DB"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9"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第六条第二款）</w:t>
      </w:r>
    </w:p>
    <w:p w14:paraId="0860F922" w14:textId="77777777" w:rsidR="005B635E" w:rsidRPr="005B635E" w:rsidRDefault="005B635E" w:rsidP="005B635E">
      <w:pPr>
        <w:pStyle w:val="2"/>
        <w:spacing w:before="50" w:after="0" w:line="480" w:lineRule="atLeast"/>
        <w:rPr>
          <w:sz w:val="24"/>
          <w:szCs w:val="24"/>
          <w:shd w:val="clear" w:color="auto" w:fill="FFFFFF"/>
        </w:rPr>
      </w:pPr>
      <w:bookmarkStart w:id="4" w:name="_Toc12895264"/>
      <w:r w:rsidRPr="005B635E">
        <w:rPr>
          <w:rFonts w:hint="eastAsia"/>
          <w:sz w:val="24"/>
          <w:szCs w:val="24"/>
        </w:rPr>
        <w:t>（三）对以一般贸易方式报关进口的工业用钻，</w:t>
      </w:r>
      <w:bookmarkEnd w:id="4"/>
    </w:p>
    <w:p w14:paraId="0A5B988F" w14:textId="221DDE21"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rPr>
        <w:t>不再集中到上海钻石交易所海关办理报关手续、实行统一管理，照章征收进口关税和进口环节增值税（具体商品范围见附件）</w:t>
      </w:r>
    </w:p>
    <w:p w14:paraId="76F857D9" w14:textId="77777777" w:rsidR="005B635E" w:rsidRPr="005B635E" w:rsidRDefault="005B635E" w:rsidP="005B635E">
      <w:pPr>
        <w:pStyle w:val="1"/>
        <w:spacing w:before="50" w:after="0" w:line="480" w:lineRule="atLeast"/>
        <w:rPr>
          <w:sz w:val="24"/>
          <w:szCs w:val="24"/>
        </w:rPr>
      </w:pPr>
      <w:bookmarkStart w:id="5" w:name="_Toc12895265"/>
      <w:r w:rsidRPr="005B635E">
        <w:rPr>
          <w:rFonts w:hint="eastAsia"/>
          <w:sz w:val="24"/>
          <w:szCs w:val="24"/>
        </w:rPr>
        <w:lastRenderedPageBreak/>
        <w:t>二、主要概念</w:t>
      </w:r>
      <w:bookmarkEnd w:id="5"/>
    </w:p>
    <w:p w14:paraId="304F1EFD" w14:textId="77777777" w:rsidR="005B635E" w:rsidRPr="005B635E" w:rsidRDefault="005B635E" w:rsidP="005B635E">
      <w:pPr>
        <w:pStyle w:val="2"/>
        <w:spacing w:before="50" w:after="0" w:line="480" w:lineRule="atLeast"/>
        <w:rPr>
          <w:sz w:val="24"/>
          <w:szCs w:val="24"/>
        </w:rPr>
      </w:pPr>
      <w:bookmarkStart w:id="6" w:name="_Toc12895266"/>
      <w:r w:rsidRPr="005B635E">
        <w:rPr>
          <w:rFonts w:hint="eastAsia"/>
          <w:sz w:val="24"/>
          <w:szCs w:val="24"/>
        </w:rPr>
        <w:t>（一）上海钻石交易所（以下</w:t>
      </w:r>
      <w:proofErr w:type="gramStart"/>
      <w:r w:rsidRPr="005B635E">
        <w:rPr>
          <w:rFonts w:hint="eastAsia"/>
          <w:sz w:val="24"/>
          <w:szCs w:val="24"/>
        </w:rPr>
        <w:t>简称钻交所</w:t>
      </w:r>
      <w:proofErr w:type="gramEnd"/>
      <w:r w:rsidRPr="005B635E">
        <w:rPr>
          <w:rFonts w:hint="eastAsia"/>
          <w:sz w:val="24"/>
          <w:szCs w:val="24"/>
        </w:rPr>
        <w:t>）</w:t>
      </w:r>
      <w:bookmarkEnd w:id="6"/>
    </w:p>
    <w:p w14:paraId="66648CD3"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是经国务院批准设立，办理钻石进出口手续和对钻石交易实行保税政策的交易场所。</w:t>
      </w:r>
    </w:p>
    <w:p w14:paraId="3A7B6E58" w14:textId="1319B0E7"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0"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第二条）</w:t>
      </w:r>
    </w:p>
    <w:p w14:paraId="2C44EAD4" w14:textId="77777777" w:rsidR="005B635E" w:rsidRPr="005B635E" w:rsidRDefault="005B635E" w:rsidP="005B635E">
      <w:pPr>
        <w:pStyle w:val="2"/>
        <w:spacing w:before="50" w:after="0" w:line="480" w:lineRule="atLeast"/>
        <w:rPr>
          <w:sz w:val="24"/>
          <w:szCs w:val="24"/>
        </w:rPr>
      </w:pPr>
      <w:bookmarkStart w:id="7" w:name="_Toc12895267"/>
      <w:r w:rsidRPr="005B635E">
        <w:rPr>
          <w:rFonts w:hint="eastAsia"/>
          <w:sz w:val="24"/>
          <w:szCs w:val="24"/>
        </w:rPr>
        <w:t>（二）本办法所称钻石</w:t>
      </w:r>
      <w:bookmarkEnd w:id="7"/>
    </w:p>
    <w:p w14:paraId="6AF19E14"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包括毛坯钻石和成品钻石。</w:t>
      </w:r>
    </w:p>
    <w:p w14:paraId="524A6804" w14:textId="737CD8BA"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1"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第三条）</w:t>
      </w:r>
    </w:p>
    <w:p w14:paraId="0B8539F2" w14:textId="77777777" w:rsidR="005B635E" w:rsidRPr="005B635E" w:rsidRDefault="005B635E" w:rsidP="005B635E">
      <w:pPr>
        <w:pStyle w:val="1"/>
        <w:spacing w:before="50" w:after="0" w:line="480" w:lineRule="atLeast"/>
        <w:rPr>
          <w:sz w:val="24"/>
          <w:szCs w:val="24"/>
        </w:rPr>
      </w:pPr>
      <w:bookmarkStart w:id="8" w:name="_Toc12895268"/>
      <w:r w:rsidRPr="005B635E">
        <w:rPr>
          <w:rFonts w:hint="eastAsia"/>
          <w:sz w:val="24"/>
          <w:szCs w:val="24"/>
        </w:rPr>
        <w:t>三、税收管理</w:t>
      </w:r>
      <w:bookmarkEnd w:id="8"/>
    </w:p>
    <w:p w14:paraId="110CC040" w14:textId="77777777" w:rsidR="005B635E" w:rsidRPr="005B635E" w:rsidRDefault="005B635E" w:rsidP="005B635E">
      <w:pPr>
        <w:pStyle w:val="2"/>
        <w:spacing w:before="50" w:after="0" w:line="480" w:lineRule="atLeast"/>
        <w:rPr>
          <w:sz w:val="24"/>
          <w:szCs w:val="24"/>
        </w:rPr>
      </w:pPr>
      <w:bookmarkStart w:id="9" w:name="_Toc12895269"/>
      <w:r w:rsidRPr="005B635E">
        <w:rPr>
          <w:rFonts w:hint="eastAsia"/>
          <w:sz w:val="24"/>
          <w:szCs w:val="24"/>
        </w:rPr>
        <w:t>（一）</w:t>
      </w:r>
      <w:proofErr w:type="gramStart"/>
      <w:r w:rsidRPr="005B635E">
        <w:rPr>
          <w:rFonts w:hint="eastAsia"/>
          <w:sz w:val="24"/>
          <w:szCs w:val="24"/>
        </w:rPr>
        <w:t>钻交所</w:t>
      </w:r>
      <w:bookmarkEnd w:id="9"/>
      <w:proofErr w:type="gramEnd"/>
    </w:p>
    <w:p w14:paraId="313807BB"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应根据《中华人民共和国进/出境货物备案清单》（以下简称：备案清单）或《中华人民共和国海关进/出口货物报关单》（以下简称：报关单）及对海关开具的</w:t>
      </w:r>
      <w:proofErr w:type="gramStart"/>
      <w:r w:rsidRPr="005B635E">
        <w:rPr>
          <w:rFonts w:asciiTheme="minorEastAsia" w:eastAsiaTheme="minorEastAsia" w:hAnsiTheme="minorEastAsia" w:hint="eastAsia"/>
          <w:color w:val="000000" w:themeColor="text1"/>
        </w:rPr>
        <w:t>进出钻交所</w:t>
      </w:r>
      <w:proofErr w:type="gramEnd"/>
      <w:r w:rsidRPr="005B635E">
        <w:rPr>
          <w:rFonts w:asciiTheme="minorEastAsia" w:eastAsiaTheme="minorEastAsia" w:hAnsiTheme="minorEastAsia" w:hint="eastAsia"/>
          <w:color w:val="000000" w:themeColor="text1"/>
        </w:rPr>
        <w:t>的《钻石交易核准单》（以下简称：核准单）进行编号登记。</w:t>
      </w:r>
    </w:p>
    <w:p w14:paraId="4D8D586A" w14:textId="0EFAAE5A"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2"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第四条）</w:t>
      </w:r>
    </w:p>
    <w:p w14:paraId="4285BF49" w14:textId="77777777" w:rsidR="005B635E" w:rsidRPr="005B635E" w:rsidRDefault="005B635E" w:rsidP="005B635E">
      <w:pPr>
        <w:pStyle w:val="2"/>
        <w:spacing w:before="50" w:after="0" w:line="480" w:lineRule="atLeast"/>
        <w:rPr>
          <w:sz w:val="24"/>
          <w:szCs w:val="24"/>
        </w:rPr>
      </w:pPr>
      <w:bookmarkStart w:id="10" w:name="_Toc12895270"/>
      <w:r w:rsidRPr="005B635E">
        <w:rPr>
          <w:rFonts w:hint="eastAsia"/>
          <w:sz w:val="24"/>
          <w:szCs w:val="24"/>
        </w:rPr>
        <w:t>（二）会员单位</w:t>
      </w:r>
      <w:bookmarkEnd w:id="10"/>
    </w:p>
    <w:p w14:paraId="20083920"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1</w:t>
      </w:r>
      <w:r w:rsidRPr="005B635E">
        <w:rPr>
          <w:rFonts w:asciiTheme="minorEastAsia" w:eastAsiaTheme="minorEastAsia" w:hAnsiTheme="minorEastAsia"/>
          <w:color w:val="000000" w:themeColor="text1"/>
        </w:rPr>
        <w:t>.</w:t>
      </w:r>
      <w:r w:rsidRPr="005B635E">
        <w:rPr>
          <w:rFonts w:asciiTheme="minorEastAsia" w:eastAsiaTheme="minorEastAsia" w:hAnsiTheme="minorEastAsia" w:hint="eastAsia"/>
          <w:color w:val="000000" w:themeColor="text1"/>
        </w:rPr>
        <w:t>按照《上海钻石交易所章程》和《上海钻石交易所交易规则》注册登记的专门经营钻石的所有会员单位应当在规定的时间内，</w:t>
      </w:r>
      <w:proofErr w:type="gramStart"/>
      <w:r w:rsidRPr="005B635E">
        <w:rPr>
          <w:rFonts w:asciiTheme="minorEastAsia" w:eastAsiaTheme="minorEastAsia" w:hAnsiTheme="minorEastAsia" w:hint="eastAsia"/>
          <w:color w:val="000000" w:themeColor="text1"/>
        </w:rPr>
        <w:t>向钻交</w:t>
      </w:r>
      <w:proofErr w:type="gramEnd"/>
      <w:r w:rsidRPr="005B635E">
        <w:rPr>
          <w:rFonts w:asciiTheme="minorEastAsia" w:eastAsiaTheme="minorEastAsia" w:hAnsiTheme="minorEastAsia" w:hint="eastAsia"/>
          <w:color w:val="000000" w:themeColor="text1"/>
        </w:rPr>
        <w:t>所所在地的税务机关申请办理税务登记和申请办理增值税一般纳税人资格认定。税务机关对经审核符合条件的，认定为一般纳税人，不纳入辅导期管理。</w:t>
      </w:r>
    </w:p>
    <w:p w14:paraId="76843FC9" w14:textId="70214255"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3"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第五条）</w:t>
      </w:r>
    </w:p>
    <w:p w14:paraId="4A9006F1"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2</w:t>
      </w:r>
      <w:r w:rsidRPr="005B635E">
        <w:rPr>
          <w:rFonts w:asciiTheme="minorEastAsia" w:eastAsiaTheme="minorEastAsia" w:hAnsiTheme="minorEastAsia"/>
          <w:color w:val="000000" w:themeColor="text1"/>
        </w:rPr>
        <w:t>.</w:t>
      </w:r>
      <w:r w:rsidRPr="005B635E">
        <w:rPr>
          <w:rFonts w:asciiTheme="minorEastAsia" w:eastAsiaTheme="minorEastAsia" w:hAnsiTheme="minorEastAsia" w:hint="eastAsia"/>
          <w:color w:val="000000" w:themeColor="text1"/>
        </w:rPr>
        <w:t>会员单位</w:t>
      </w:r>
      <w:proofErr w:type="gramStart"/>
      <w:r w:rsidRPr="005B635E">
        <w:rPr>
          <w:rFonts w:asciiTheme="minorEastAsia" w:eastAsiaTheme="minorEastAsia" w:hAnsiTheme="minorEastAsia" w:hint="eastAsia"/>
          <w:color w:val="000000" w:themeColor="text1"/>
        </w:rPr>
        <w:t>通过钻交所</w:t>
      </w:r>
      <w:proofErr w:type="gramEnd"/>
      <w:r w:rsidRPr="005B635E">
        <w:rPr>
          <w:rFonts w:asciiTheme="minorEastAsia" w:eastAsiaTheme="minorEastAsia" w:hAnsiTheme="minorEastAsia" w:hint="eastAsia"/>
          <w:color w:val="000000" w:themeColor="text1"/>
        </w:rPr>
        <w:t>进口成品钻石，凭海关完税凭证上注明的代征增值税税额抵扣，并将对应的核准单编号后，按规定向主管税务机关备案登记。</w:t>
      </w:r>
    </w:p>
    <w:p w14:paraId="12672E62" w14:textId="2313C5B8"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4"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第七条）</w:t>
      </w:r>
    </w:p>
    <w:p w14:paraId="1B6B2F7C"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lastRenderedPageBreak/>
        <w:t>3</w:t>
      </w:r>
      <w:r w:rsidRPr="005B635E">
        <w:rPr>
          <w:rFonts w:asciiTheme="minorEastAsia" w:eastAsiaTheme="minorEastAsia" w:hAnsiTheme="minorEastAsia"/>
          <w:color w:val="000000" w:themeColor="text1"/>
        </w:rPr>
        <w:t>.</w:t>
      </w:r>
      <w:r w:rsidRPr="005B635E">
        <w:rPr>
          <w:rFonts w:asciiTheme="minorEastAsia" w:eastAsiaTheme="minorEastAsia" w:hAnsiTheme="minorEastAsia" w:hint="eastAsia"/>
          <w:color w:val="000000" w:themeColor="text1"/>
        </w:rPr>
        <w:t>会员单位应根据增值税专用发票、核准单、备案清单或报关单等对成品钻石销售进行编号登记，并按规定报送主管税务机关。登记的主要内容是：进口单位名称、国际代码、商品名称及规格型号、数量及单位、报关单或备案清单号码、进口日期、原产国（地区）、总价、购买方单位名称、税务登记代码、专用发票代码、号码、核准单号等。会员单位主管税务机关应于每季度终了15日内向购买方的主管税务机关发送其</w:t>
      </w:r>
      <w:proofErr w:type="gramStart"/>
      <w:r w:rsidRPr="005B635E">
        <w:rPr>
          <w:rFonts w:asciiTheme="minorEastAsia" w:eastAsiaTheme="minorEastAsia" w:hAnsiTheme="minorEastAsia" w:hint="eastAsia"/>
          <w:color w:val="000000" w:themeColor="text1"/>
        </w:rPr>
        <w:t>从钻交</w:t>
      </w:r>
      <w:proofErr w:type="gramEnd"/>
      <w:r w:rsidRPr="005B635E">
        <w:rPr>
          <w:rFonts w:asciiTheme="minorEastAsia" w:eastAsiaTheme="minorEastAsia" w:hAnsiTheme="minorEastAsia" w:hint="eastAsia"/>
          <w:color w:val="000000" w:themeColor="text1"/>
        </w:rPr>
        <w:t>所购入钻石的发票清单，主要内容是：所属期限、进口单位名称、专用发票代码和号码、商品名称及规格型号、数量及单位等。</w:t>
      </w:r>
    </w:p>
    <w:p w14:paraId="7A095F44" w14:textId="15A16216"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5"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第八条）</w:t>
      </w:r>
    </w:p>
    <w:p w14:paraId="5498AEE2" w14:textId="77777777" w:rsidR="005B635E" w:rsidRPr="005B635E" w:rsidRDefault="005B635E" w:rsidP="005B635E">
      <w:pPr>
        <w:pStyle w:val="2"/>
        <w:spacing w:before="50" w:after="0" w:line="480" w:lineRule="atLeast"/>
        <w:rPr>
          <w:sz w:val="24"/>
          <w:szCs w:val="24"/>
        </w:rPr>
      </w:pPr>
      <w:bookmarkStart w:id="11" w:name="_Toc12895271"/>
      <w:r w:rsidRPr="005B635E">
        <w:rPr>
          <w:rFonts w:hint="eastAsia"/>
          <w:sz w:val="24"/>
          <w:szCs w:val="24"/>
        </w:rPr>
        <w:t>（三）</w:t>
      </w:r>
      <w:proofErr w:type="gramStart"/>
      <w:r w:rsidRPr="005B635E">
        <w:rPr>
          <w:rFonts w:hint="eastAsia"/>
          <w:sz w:val="24"/>
          <w:szCs w:val="24"/>
        </w:rPr>
        <w:t>从钻交</w:t>
      </w:r>
      <w:proofErr w:type="gramEnd"/>
      <w:r w:rsidRPr="005B635E">
        <w:rPr>
          <w:rFonts w:hint="eastAsia"/>
          <w:sz w:val="24"/>
          <w:szCs w:val="24"/>
        </w:rPr>
        <w:t>所会员单位购进成品钻石的增值税一般纳税人</w:t>
      </w:r>
      <w:bookmarkEnd w:id="11"/>
    </w:p>
    <w:p w14:paraId="007A059F"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color w:val="000000" w:themeColor="text1"/>
        </w:rPr>
        <w:t>1.</w:t>
      </w:r>
      <w:r w:rsidRPr="005B635E">
        <w:rPr>
          <w:rFonts w:asciiTheme="minorEastAsia" w:eastAsiaTheme="minorEastAsia" w:hAnsiTheme="minorEastAsia" w:hint="eastAsia"/>
          <w:color w:val="000000" w:themeColor="text1"/>
        </w:rPr>
        <w:t>在向会员单位索取增值税专用发票抵扣联的同时，必须向其索取核准单（第三联），以备税务机关核查。</w:t>
      </w:r>
    </w:p>
    <w:p w14:paraId="64365F5B" w14:textId="12CE3CE7"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6"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第九条）</w:t>
      </w:r>
    </w:p>
    <w:p w14:paraId="14F5018D"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2</w:t>
      </w:r>
      <w:r w:rsidRPr="005B635E">
        <w:rPr>
          <w:rFonts w:asciiTheme="minorEastAsia" w:eastAsiaTheme="minorEastAsia" w:hAnsiTheme="minorEastAsia"/>
          <w:color w:val="000000" w:themeColor="text1"/>
        </w:rPr>
        <w:t>.</w:t>
      </w:r>
      <w:proofErr w:type="gramStart"/>
      <w:r w:rsidRPr="005B635E">
        <w:rPr>
          <w:rFonts w:asciiTheme="minorEastAsia" w:eastAsiaTheme="minorEastAsia" w:hAnsiTheme="minorEastAsia" w:hint="eastAsia"/>
          <w:color w:val="000000" w:themeColor="text1"/>
        </w:rPr>
        <w:t>从钻交</w:t>
      </w:r>
      <w:proofErr w:type="gramEnd"/>
      <w:r w:rsidRPr="005B635E">
        <w:rPr>
          <w:rFonts w:asciiTheme="minorEastAsia" w:eastAsiaTheme="minorEastAsia" w:hAnsiTheme="minorEastAsia" w:hint="eastAsia"/>
          <w:color w:val="000000" w:themeColor="text1"/>
        </w:rPr>
        <w:t>所会员单位购进成品钻石的所有单位（包括加工钻石饰品等单位）应当按规定对钻石交易、库存、委托加工等情况设置明细账簿，按月向其主管税务机关申报钻石购、销、损、存的明细情况。购买方主管税务机关应</w:t>
      </w:r>
      <w:proofErr w:type="gramStart"/>
      <w:r w:rsidRPr="005B635E">
        <w:rPr>
          <w:rFonts w:asciiTheme="minorEastAsia" w:eastAsiaTheme="minorEastAsia" w:hAnsiTheme="minorEastAsia" w:hint="eastAsia"/>
          <w:color w:val="000000" w:themeColor="text1"/>
        </w:rPr>
        <w:t>根据钻交所</w:t>
      </w:r>
      <w:proofErr w:type="gramEnd"/>
      <w:r w:rsidRPr="005B635E">
        <w:rPr>
          <w:rFonts w:asciiTheme="minorEastAsia" w:eastAsiaTheme="minorEastAsia" w:hAnsiTheme="minorEastAsia" w:hint="eastAsia"/>
          <w:color w:val="000000" w:themeColor="text1"/>
        </w:rPr>
        <w:t>会员单位主管税务机关发送来的发票清单信息与核准</w:t>
      </w:r>
      <w:proofErr w:type="gramStart"/>
      <w:r w:rsidRPr="005B635E">
        <w:rPr>
          <w:rFonts w:asciiTheme="minorEastAsia" w:eastAsiaTheme="minorEastAsia" w:hAnsiTheme="minorEastAsia" w:hint="eastAsia"/>
          <w:color w:val="000000" w:themeColor="text1"/>
        </w:rPr>
        <w:t>单相关</w:t>
      </w:r>
      <w:proofErr w:type="gramEnd"/>
      <w:r w:rsidRPr="005B635E">
        <w:rPr>
          <w:rFonts w:asciiTheme="minorEastAsia" w:eastAsiaTheme="minorEastAsia" w:hAnsiTheme="minorEastAsia" w:hint="eastAsia"/>
          <w:color w:val="000000" w:themeColor="text1"/>
        </w:rPr>
        <w:t>信息按季进行核实，发现异常的，应立即移送稽查部门实施税务稽查。</w:t>
      </w:r>
    </w:p>
    <w:p w14:paraId="164934D9" w14:textId="4AB10731" w:rsidR="005B635E" w:rsidRPr="005B635E" w:rsidRDefault="005B635E" w:rsidP="005B635E">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5B635E">
        <w:rPr>
          <w:rFonts w:asciiTheme="minorEastAsia" w:eastAsiaTheme="minorEastAsia" w:hAnsiTheme="minorEastAsia" w:hint="eastAsia"/>
          <w:color w:val="000000" w:themeColor="text1"/>
          <w:shd w:val="clear" w:color="auto" w:fill="FFFFFF"/>
        </w:rPr>
        <w:t>（</w:t>
      </w:r>
      <w:hyperlink r:id="rId17" w:history="1">
        <w:r w:rsidR="00BE76DD" w:rsidRPr="00BE76DD">
          <w:rPr>
            <w:rStyle w:val="a4"/>
            <w:rFonts w:asciiTheme="minorEastAsia" w:eastAsiaTheme="minorEastAsia" w:hAnsiTheme="minorEastAsia" w:hint="eastAsia"/>
            <w:shd w:val="clear" w:color="auto" w:fill="FFFFFF"/>
          </w:rPr>
          <w:t>国税发[2006]131号</w:t>
        </w:r>
      </w:hyperlink>
      <w:r w:rsidRPr="005B635E">
        <w:rPr>
          <w:rFonts w:asciiTheme="minorEastAsia" w:eastAsiaTheme="minorEastAsia" w:hAnsiTheme="minorEastAsia" w:hint="eastAsia"/>
          <w:color w:val="000000" w:themeColor="text1"/>
          <w:shd w:val="clear" w:color="auto" w:fill="FFFFFF"/>
        </w:rPr>
        <w:t>第十条）</w:t>
      </w:r>
    </w:p>
    <w:p w14:paraId="117D2C45" w14:textId="77777777" w:rsidR="005B635E" w:rsidRPr="005B635E" w:rsidRDefault="005B635E" w:rsidP="005B635E">
      <w:pPr>
        <w:pStyle w:val="1"/>
        <w:spacing w:before="50" w:after="0" w:line="480" w:lineRule="atLeast"/>
        <w:rPr>
          <w:sz w:val="24"/>
          <w:szCs w:val="24"/>
        </w:rPr>
      </w:pPr>
      <w:bookmarkStart w:id="12" w:name="_Toc12895272"/>
      <w:r w:rsidRPr="005B635E">
        <w:rPr>
          <w:rFonts w:hint="eastAsia"/>
          <w:sz w:val="24"/>
          <w:szCs w:val="24"/>
        </w:rPr>
        <w:t>四、违章处理</w:t>
      </w:r>
      <w:bookmarkEnd w:id="12"/>
    </w:p>
    <w:p w14:paraId="0A1818D4" w14:textId="77777777" w:rsidR="005B635E" w:rsidRPr="005B635E" w:rsidRDefault="005B635E" w:rsidP="005B635E">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B635E">
        <w:rPr>
          <w:rFonts w:asciiTheme="minorEastAsia" w:eastAsiaTheme="minorEastAsia" w:hAnsiTheme="minorEastAsia" w:hint="eastAsia"/>
          <w:color w:val="000000" w:themeColor="text1"/>
        </w:rPr>
        <w:t>违反本办法，由主管税务机关按照有关法律、行政法规处理</w:t>
      </w:r>
    </w:p>
    <w:p w14:paraId="597D349C" w14:textId="541E7A9F" w:rsidR="005B635E" w:rsidRPr="005B635E" w:rsidRDefault="005B635E" w:rsidP="005B635E">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B635E">
        <w:rPr>
          <w:rFonts w:asciiTheme="minorEastAsia" w:hAnsiTheme="minorEastAsia" w:hint="eastAsia"/>
          <w:color w:val="000000" w:themeColor="text1"/>
          <w:sz w:val="24"/>
          <w:szCs w:val="24"/>
          <w:shd w:val="clear" w:color="auto" w:fill="FFFFFF"/>
        </w:rPr>
        <w:t>（</w:t>
      </w:r>
      <w:hyperlink r:id="rId18" w:history="1">
        <w:r w:rsidR="00BE76DD" w:rsidRPr="00BE76DD">
          <w:rPr>
            <w:rStyle w:val="a4"/>
            <w:rFonts w:asciiTheme="minorEastAsia" w:hAnsiTheme="minorEastAsia" w:hint="eastAsia"/>
            <w:sz w:val="24"/>
            <w:szCs w:val="24"/>
            <w:shd w:val="clear" w:color="auto" w:fill="FFFFFF"/>
          </w:rPr>
          <w:t>国税发[2006]131号</w:t>
        </w:r>
      </w:hyperlink>
      <w:r w:rsidRPr="005B635E">
        <w:rPr>
          <w:rFonts w:asciiTheme="minorEastAsia" w:hAnsiTheme="minorEastAsia" w:hint="eastAsia"/>
          <w:color w:val="000000" w:themeColor="text1"/>
          <w:sz w:val="24"/>
          <w:szCs w:val="24"/>
          <w:shd w:val="clear" w:color="auto" w:fill="FFFFFF"/>
        </w:rPr>
        <w:t>第十一条）</w:t>
      </w:r>
    </w:p>
    <w:p w14:paraId="09140456" w14:textId="77777777" w:rsidR="00AA69CD" w:rsidRPr="00464480" w:rsidRDefault="00AA69CD" w:rsidP="00672DDC">
      <w:pPr>
        <w:pStyle w:val="a3"/>
        <w:shd w:val="clear" w:color="auto" w:fill="FFFFFF"/>
        <w:spacing w:beforeLines="50" w:before="156" w:line="480" w:lineRule="atLeast"/>
        <w:ind w:firstLine="482"/>
        <w:rPr>
          <w:color w:val="000000" w:themeColor="text1"/>
        </w:rPr>
      </w:pPr>
    </w:p>
    <w:sectPr w:rsidR="00AA69CD" w:rsidRPr="00464480">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47B0D" w14:textId="77777777" w:rsidR="004D35B2" w:rsidRDefault="004D35B2" w:rsidP="008A4976">
      <w:r>
        <w:separator/>
      </w:r>
    </w:p>
  </w:endnote>
  <w:endnote w:type="continuationSeparator" w:id="0">
    <w:p w14:paraId="3D87D8DD" w14:textId="77777777" w:rsidR="004D35B2" w:rsidRDefault="004D35B2"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65D62" w14:textId="77777777" w:rsidR="004D35B2" w:rsidRDefault="004D35B2" w:rsidP="008A4976">
      <w:r>
        <w:separator/>
      </w:r>
    </w:p>
  </w:footnote>
  <w:footnote w:type="continuationSeparator" w:id="0">
    <w:p w14:paraId="5D272200" w14:textId="77777777" w:rsidR="004D35B2" w:rsidRDefault="004D35B2"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B36DC"/>
    <w:rsid w:val="000B70ED"/>
    <w:rsid w:val="000E0142"/>
    <w:rsid w:val="00117105"/>
    <w:rsid w:val="00124157"/>
    <w:rsid w:val="001472B4"/>
    <w:rsid w:val="00156542"/>
    <w:rsid w:val="00180AA2"/>
    <w:rsid w:val="001F0B3D"/>
    <w:rsid w:val="00217C7A"/>
    <w:rsid w:val="00223407"/>
    <w:rsid w:val="002E7F9B"/>
    <w:rsid w:val="00324860"/>
    <w:rsid w:val="003349D4"/>
    <w:rsid w:val="003A1160"/>
    <w:rsid w:val="003A70BD"/>
    <w:rsid w:val="003C5CF6"/>
    <w:rsid w:val="00415DD2"/>
    <w:rsid w:val="00417B40"/>
    <w:rsid w:val="0046344C"/>
    <w:rsid w:val="00464480"/>
    <w:rsid w:val="004A3700"/>
    <w:rsid w:val="004B37E5"/>
    <w:rsid w:val="004B74E4"/>
    <w:rsid w:val="004C0F85"/>
    <w:rsid w:val="004D35B2"/>
    <w:rsid w:val="00540CBE"/>
    <w:rsid w:val="005463D2"/>
    <w:rsid w:val="00586D71"/>
    <w:rsid w:val="005A7E74"/>
    <w:rsid w:val="005B635E"/>
    <w:rsid w:val="005E1334"/>
    <w:rsid w:val="00605259"/>
    <w:rsid w:val="006135BA"/>
    <w:rsid w:val="0061698A"/>
    <w:rsid w:val="00672DDC"/>
    <w:rsid w:val="006813D8"/>
    <w:rsid w:val="006853B2"/>
    <w:rsid w:val="006942D5"/>
    <w:rsid w:val="006B68E4"/>
    <w:rsid w:val="00706A2B"/>
    <w:rsid w:val="00726031"/>
    <w:rsid w:val="00733ADE"/>
    <w:rsid w:val="007D7D01"/>
    <w:rsid w:val="0080484F"/>
    <w:rsid w:val="00830DFD"/>
    <w:rsid w:val="00831680"/>
    <w:rsid w:val="00877989"/>
    <w:rsid w:val="008A4976"/>
    <w:rsid w:val="008D5C7D"/>
    <w:rsid w:val="009D6656"/>
    <w:rsid w:val="009E52FE"/>
    <w:rsid w:val="00A13792"/>
    <w:rsid w:val="00AA69CD"/>
    <w:rsid w:val="00AB4C73"/>
    <w:rsid w:val="00AE5056"/>
    <w:rsid w:val="00AF79DC"/>
    <w:rsid w:val="00B13088"/>
    <w:rsid w:val="00B35AF5"/>
    <w:rsid w:val="00BA7E10"/>
    <w:rsid w:val="00BD6687"/>
    <w:rsid w:val="00BE76DD"/>
    <w:rsid w:val="00BF7C9A"/>
    <w:rsid w:val="00C31744"/>
    <w:rsid w:val="00C439C3"/>
    <w:rsid w:val="00C457C7"/>
    <w:rsid w:val="00C65122"/>
    <w:rsid w:val="00CA0606"/>
    <w:rsid w:val="00CA4174"/>
    <w:rsid w:val="00CB0DBB"/>
    <w:rsid w:val="00CD0B97"/>
    <w:rsid w:val="00D25B59"/>
    <w:rsid w:val="00D417A4"/>
    <w:rsid w:val="00D52443"/>
    <w:rsid w:val="00D810B5"/>
    <w:rsid w:val="00D91F27"/>
    <w:rsid w:val="00DA5866"/>
    <w:rsid w:val="00DD257C"/>
    <w:rsid w:val="00E00AD2"/>
    <w:rsid w:val="00E477C0"/>
    <w:rsid w:val="00E7140D"/>
    <w:rsid w:val="00F37069"/>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BE7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2948.html" TargetMode="External"/><Relationship Id="rId18" Type="http://schemas.openxmlformats.org/officeDocument/2006/relationships/hyperlink" Target="http://ssfb86.com/index/News/detail/newsid/2948.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2948.html" TargetMode="External"/><Relationship Id="rId17" Type="http://schemas.openxmlformats.org/officeDocument/2006/relationships/hyperlink" Target="http://ssfb86.com/index/News/detail/newsid/2948.html" TargetMode="External"/><Relationship Id="rId2" Type="http://schemas.openxmlformats.org/officeDocument/2006/relationships/styles" Target="styles.xml"/><Relationship Id="rId16" Type="http://schemas.openxmlformats.org/officeDocument/2006/relationships/hyperlink" Target="http://ssfb86.com/index/News/detail/newsid/294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2948.html" TargetMode="External"/><Relationship Id="rId5" Type="http://schemas.openxmlformats.org/officeDocument/2006/relationships/footnotes" Target="footnotes.xml"/><Relationship Id="rId15" Type="http://schemas.openxmlformats.org/officeDocument/2006/relationships/hyperlink" Target="http://ssfb86.com/index/News/detail/newsid/2948.html" TargetMode="External"/><Relationship Id="rId10" Type="http://schemas.openxmlformats.org/officeDocument/2006/relationships/hyperlink" Target="http://ssfb86.com/index/News/detail/newsid/2948.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2948.html" TargetMode="External"/><Relationship Id="rId14" Type="http://schemas.openxmlformats.org/officeDocument/2006/relationships/hyperlink" Target="http://ssfb86.com/index/News/detail/newsid/294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2020-07-04T01:50:00Z</dcterms:created>
  <dcterms:modified xsi:type="dcterms:W3CDTF">2020-10-03T09:14:00Z</dcterms:modified>
</cp:coreProperties>
</file>