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7D7D01" w:rsidRDefault="006853B2" w:rsidP="007D7D01">
      <w:pPr>
        <w:spacing w:beforeLines="50" w:before="156" w:line="480" w:lineRule="atLeast"/>
        <w:rPr>
          <w:rFonts w:ascii="宋体" w:eastAsia="宋体" w:hAnsi="宋体" w:hint="eastAsia"/>
          <w:color w:val="000000" w:themeColor="text1"/>
          <w:sz w:val="24"/>
          <w:szCs w:val="24"/>
        </w:rPr>
      </w:pPr>
    </w:p>
    <w:p w14:paraId="53C61087" w14:textId="5D58EFBA" w:rsidR="008D5C7D" w:rsidRPr="00C626BE" w:rsidRDefault="00CD0B97" w:rsidP="006813D8">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6</w:t>
      </w:r>
      <w:r w:rsidR="008D5C7D" w:rsidRPr="007D7D01">
        <w:rPr>
          <w:color w:val="000000" w:themeColor="text1"/>
          <w:sz w:val="44"/>
          <w:szCs w:val="44"/>
        </w:rPr>
        <w:t>.</w:t>
      </w:r>
      <w:r w:rsidR="009D6656">
        <w:rPr>
          <w:color w:val="000000" w:themeColor="text1"/>
          <w:sz w:val="44"/>
          <w:szCs w:val="44"/>
        </w:rPr>
        <w:t>6</w:t>
      </w:r>
      <w:r>
        <w:rPr>
          <w:color w:val="000000" w:themeColor="text1"/>
          <w:sz w:val="44"/>
          <w:szCs w:val="44"/>
        </w:rPr>
        <w:t>.</w:t>
      </w:r>
      <w:r w:rsidR="00D06D46">
        <w:rPr>
          <w:color w:val="000000" w:themeColor="text1"/>
          <w:sz w:val="44"/>
          <w:szCs w:val="44"/>
        </w:rPr>
        <w:t>20</w:t>
      </w:r>
      <w:r w:rsidR="008D5C7D" w:rsidRPr="007D7D01">
        <w:rPr>
          <w:color w:val="000000" w:themeColor="text1"/>
          <w:sz w:val="44"/>
          <w:szCs w:val="44"/>
        </w:rPr>
        <w:t xml:space="preserve">  </w:t>
      </w:r>
      <w:r w:rsidR="00D06D46" w:rsidRPr="00D06D46">
        <w:rPr>
          <w:rFonts w:hint="eastAsia"/>
          <w:color w:val="000000" w:themeColor="text1"/>
          <w:sz w:val="44"/>
          <w:szCs w:val="44"/>
        </w:rPr>
        <w:t>非居民承包工程作业和提供劳务增值税管理</w:t>
      </w:r>
    </w:p>
    <w:p w14:paraId="4438943B" w14:textId="6A1D3F1F" w:rsidR="00672DDC" w:rsidRDefault="00672DDC" w:rsidP="00672DDC">
      <w:pPr>
        <w:pStyle w:val="a3"/>
        <w:shd w:val="clear" w:color="auto" w:fill="FFFFFF"/>
        <w:spacing w:beforeLines="50" w:before="156" w:line="480" w:lineRule="atLeast"/>
        <w:ind w:firstLine="482"/>
        <w:rPr>
          <w:color w:val="000000" w:themeColor="text1"/>
        </w:rPr>
      </w:pPr>
    </w:p>
    <w:p w14:paraId="7F0B852A" w14:textId="779B2B6F" w:rsidR="003B11E9" w:rsidRPr="003B11E9" w:rsidRDefault="003B11E9" w:rsidP="00672DDC">
      <w:pPr>
        <w:pStyle w:val="a3"/>
        <w:shd w:val="clear" w:color="auto" w:fill="FFFFFF"/>
        <w:spacing w:beforeLines="50" w:before="156" w:line="480" w:lineRule="atLeast"/>
        <w:ind w:firstLine="482"/>
        <w:rPr>
          <w:rFonts w:asciiTheme="minorHAnsi" w:eastAsiaTheme="minorEastAsia" w:hAnsiTheme="minorHAnsi" w:cstheme="minorBidi"/>
          <w:color w:val="333333"/>
          <w:kern w:val="2"/>
          <w:shd w:val="clear" w:color="auto" w:fill="FFFFFF"/>
        </w:rPr>
      </w:pPr>
      <w:r w:rsidRPr="003B11E9">
        <w:rPr>
          <w:rFonts w:asciiTheme="minorHAnsi" w:eastAsiaTheme="minorEastAsia" w:hAnsiTheme="minorHAnsi" w:cstheme="minorBidi" w:hint="eastAsia"/>
          <w:color w:val="333333"/>
          <w:kern w:val="2"/>
          <w:shd w:val="clear" w:color="auto" w:fill="FFFFFF"/>
        </w:rPr>
        <w:t>为规范对非居民在中国境内承包工程作业和提供劳务的税收征收管理，根据《中华人民共和国税收征收管理法》（以下简称</w:t>
      </w:r>
      <w:hyperlink r:id="rId7" w:tgtFrame="_self" w:history="1">
        <w:r w:rsidRPr="003B11E9">
          <w:rPr>
            <w:rFonts w:asciiTheme="minorHAnsi" w:eastAsiaTheme="minorEastAsia" w:hAnsiTheme="minorHAnsi" w:cstheme="minorBidi" w:hint="eastAsia"/>
            <w:color w:val="6E6E6E"/>
            <w:kern w:val="2"/>
            <w:u w:val="single"/>
            <w:shd w:val="clear" w:color="auto" w:fill="FFFFFF"/>
          </w:rPr>
          <w:t>税收征管法</w:t>
        </w:r>
      </w:hyperlink>
      <w:r w:rsidRPr="003B11E9">
        <w:rPr>
          <w:rFonts w:asciiTheme="minorHAnsi" w:eastAsiaTheme="minorEastAsia" w:hAnsiTheme="minorHAnsi" w:cstheme="minorBidi" w:hint="eastAsia"/>
          <w:color w:val="333333"/>
          <w:kern w:val="2"/>
          <w:shd w:val="clear" w:color="auto" w:fill="FFFFFF"/>
        </w:rPr>
        <w:t>）及其</w:t>
      </w:r>
      <w:hyperlink r:id="rId8" w:tgtFrame="_self" w:history="1">
        <w:r w:rsidRPr="003B11E9">
          <w:rPr>
            <w:rFonts w:asciiTheme="minorHAnsi" w:eastAsiaTheme="minorEastAsia" w:hAnsiTheme="minorHAnsi" w:cstheme="minorBidi" w:hint="eastAsia"/>
            <w:color w:val="6E6E6E"/>
            <w:kern w:val="2"/>
            <w:u w:val="single"/>
            <w:shd w:val="clear" w:color="auto" w:fill="FFFFFF"/>
          </w:rPr>
          <w:t>实施细则</w:t>
        </w:r>
      </w:hyperlink>
      <w:r w:rsidRPr="003B11E9">
        <w:rPr>
          <w:rFonts w:asciiTheme="minorHAnsi" w:eastAsiaTheme="minorEastAsia" w:hAnsiTheme="minorHAnsi" w:cstheme="minorBidi" w:hint="eastAsia"/>
          <w:color w:val="333333"/>
          <w:kern w:val="2"/>
          <w:shd w:val="clear" w:color="auto" w:fill="FFFFFF"/>
        </w:rPr>
        <w:t>、《中华人民共和国企业所得税法》（以下简称</w:t>
      </w:r>
      <w:hyperlink r:id="rId9" w:tgtFrame="_self" w:history="1">
        <w:r w:rsidRPr="003B11E9">
          <w:rPr>
            <w:rFonts w:asciiTheme="minorHAnsi" w:eastAsiaTheme="minorEastAsia" w:hAnsiTheme="minorHAnsi" w:cstheme="minorBidi" w:hint="eastAsia"/>
            <w:color w:val="6E6E6E"/>
            <w:kern w:val="2"/>
            <w:u w:val="single"/>
            <w:shd w:val="clear" w:color="auto" w:fill="FFFFFF"/>
          </w:rPr>
          <w:t>企业所得税法</w:t>
        </w:r>
      </w:hyperlink>
      <w:r w:rsidRPr="003B11E9">
        <w:rPr>
          <w:rFonts w:asciiTheme="minorHAnsi" w:eastAsiaTheme="minorEastAsia" w:hAnsiTheme="minorHAnsi" w:cstheme="minorBidi" w:hint="eastAsia"/>
          <w:color w:val="333333"/>
          <w:kern w:val="2"/>
          <w:shd w:val="clear" w:color="auto" w:fill="FFFFFF"/>
        </w:rPr>
        <w:t>）及其</w:t>
      </w:r>
      <w:hyperlink r:id="rId10" w:tgtFrame="_self" w:history="1">
        <w:r w:rsidRPr="003B11E9">
          <w:rPr>
            <w:rFonts w:asciiTheme="minorHAnsi" w:eastAsiaTheme="minorEastAsia" w:hAnsiTheme="minorHAnsi" w:cstheme="minorBidi" w:hint="eastAsia"/>
            <w:color w:val="6E6E6E"/>
            <w:kern w:val="2"/>
            <w:u w:val="single"/>
            <w:shd w:val="clear" w:color="auto" w:fill="FFFFFF"/>
          </w:rPr>
          <w:t>实施条例</w:t>
        </w:r>
      </w:hyperlink>
      <w:r w:rsidRPr="003B11E9">
        <w:rPr>
          <w:rFonts w:asciiTheme="minorHAnsi" w:eastAsiaTheme="minorEastAsia" w:hAnsiTheme="minorHAnsi" w:cstheme="minorBidi" w:hint="eastAsia"/>
          <w:color w:val="333333"/>
          <w:kern w:val="2"/>
          <w:shd w:val="clear" w:color="auto" w:fill="FFFFFF"/>
        </w:rPr>
        <w:t>、《中华人民共和国营业税暂行条例》及其实施细则、《</w:t>
      </w:r>
      <w:hyperlink r:id="rId11" w:tgtFrame="_self" w:history="1">
        <w:r w:rsidRPr="003B11E9">
          <w:rPr>
            <w:rFonts w:asciiTheme="minorHAnsi" w:eastAsiaTheme="minorEastAsia" w:hAnsiTheme="minorHAnsi" w:cstheme="minorBidi" w:hint="eastAsia"/>
            <w:color w:val="6E6E6E"/>
            <w:kern w:val="2"/>
            <w:u w:val="single"/>
            <w:shd w:val="clear" w:color="auto" w:fill="FFFFFF"/>
          </w:rPr>
          <w:t>中华人民共和国增值税暂行条例</w:t>
        </w:r>
      </w:hyperlink>
      <w:r w:rsidRPr="003B11E9">
        <w:rPr>
          <w:rFonts w:asciiTheme="minorHAnsi" w:eastAsiaTheme="minorEastAsia" w:hAnsiTheme="minorHAnsi" w:cstheme="minorBidi" w:hint="eastAsia"/>
          <w:color w:val="333333"/>
          <w:kern w:val="2"/>
          <w:shd w:val="clear" w:color="auto" w:fill="FFFFFF"/>
        </w:rPr>
        <w:t>》及其</w:t>
      </w:r>
      <w:hyperlink r:id="rId12" w:tgtFrame="_self" w:history="1">
        <w:r w:rsidRPr="003B11E9">
          <w:rPr>
            <w:rFonts w:asciiTheme="minorHAnsi" w:eastAsiaTheme="minorEastAsia" w:hAnsiTheme="minorHAnsi" w:cstheme="minorBidi" w:hint="eastAsia"/>
            <w:color w:val="6E6E6E"/>
            <w:kern w:val="2"/>
            <w:u w:val="single"/>
            <w:shd w:val="clear" w:color="auto" w:fill="FFFFFF"/>
          </w:rPr>
          <w:t>实施细则</w:t>
        </w:r>
      </w:hyperlink>
      <w:r w:rsidRPr="003B11E9">
        <w:rPr>
          <w:rFonts w:asciiTheme="minorHAnsi" w:eastAsiaTheme="minorEastAsia" w:hAnsiTheme="minorHAnsi" w:cstheme="minorBidi" w:hint="eastAsia"/>
          <w:color w:val="333333"/>
          <w:kern w:val="2"/>
          <w:shd w:val="clear" w:color="auto" w:fill="FFFFFF"/>
        </w:rPr>
        <w:t>、中国政府对外签署的避免双重征税协定（含与香港、澳门特别行政区签署的税收安排，以下统称税收协定）等相关法律法规，制定本办法。</w:t>
      </w:r>
    </w:p>
    <w:p w14:paraId="16DE4A85" w14:textId="1CECB0E2" w:rsidR="003B11E9" w:rsidRPr="003B11E9" w:rsidRDefault="003B11E9" w:rsidP="003B11E9">
      <w:pPr>
        <w:pStyle w:val="a3"/>
        <w:shd w:val="clear" w:color="auto" w:fill="FFFFFF"/>
        <w:spacing w:beforeLines="50" w:before="156" w:line="480" w:lineRule="atLeast"/>
        <w:ind w:firstLineChars="200" w:firstLine="480"/>
        <w:jc w:val="right"/>
        <w:rPr>
          <w:rFonts w:hint="eastAsia"/>
          <w:color w:val="000000" w:themeColor="text1"/>
        </w:rPr>
      </w:pPr>
      <w:r w:rsidRPr="002A6286">
        <w:rPr>
          <w:rFonts w:asciiTheme="minorEastAsia" w:eastAsiaTheme="minorEastAsia" w:hAnsiTheme="minorEastAsia" w:hint="eastAsia"/>
          <w:color w:val="000000" w:themeColor="text1"/>
          <w:shd w:val="clear" w:color="auto" w:fill="FFFFFF"/>
        </w:rPr>
        <w:t>（</w:t>
      </w:r>
      <w:hyperlink r:id="rId13" w:history="1">
        <w:r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w:t>
      </w:r>
      <w:r>
        <w:rPr>
          <w:rFonts w:asciiTheme="minorEastAsia" w:eastAsiaTheme="minorEastAsia" w:hAnsiTheme="minorEastAsia" w:hint="eastAsia"/>
          <w:color w:val="000000" w:themeColor="text1"/>
          <w:shd w:val="clear" w:color="auto" w:fill="FFFFFF"/>
        </w:rPr>
        <w:t>一</w:t>
      </w:r>
      <w:r w:rsidRPr="002A6286">
        <w:rPr>
          <w:rFonts w:asciiTheme="minorEastAsia" w:eastAsiaTheme="minorEastAsia" w:hAnsiTheme="minorEastAsia" w:hint="eastAsia"/>
          <w:color w:val="000000" w:themeColor="text1"/>
          <w:shd w:val="clear" w:color="auto" w:fill="FFFFFF"/>
        </w:rPr>
        <w:t>条）</w:t>
      </w:r>
    </w:p>
    <w:p w14:paraId="66B634A5" w14:textId="77777777" w:rsidR="002A6286" w:rsidRPr="002A6286" w:rsidRDefault="002A6286" w:rsidP="002A6286">
      <w:pPr>
        <w:pStyle w:val="1"/>
        <w:spacing w:beforeLines="50" w:before="156" w:after="0" w:line="480" w:lineRule="atLeast"/>
        <w:rPr>
          <w:sz w:val="24"/>
          <w:szCs w:val="24"/>
        </w:rPr>
      </w:pPr>
      <w:bookmarkStart w:id="0" w:name="_Toc12895469"/>
      <w:r w:rsidRPr="002A6286">
        <w:rPr>
          <w:rFonts w:hint="eastAsia"/>
          <w:sz w:val="24"/>
          <w:szCs w:val="24"/>
        </w:rPr>
        <w:t>一、适用范围</w:t>
      </w:r>
      <w:bookmarkEnd w:id="0"/>
    </w:p>
    <w:p w14:paraId="770E9766" w14:textId="77777777" w:rsidR="002A6286" w:rsidRPr="002A6286" w:rsidRDefault="002A6286" w:rsidP="002A628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A6286">
        <w:rPr>
          <w:rFonts w:asciiTheme="minorEastAsia" w:eastAsiaTheme="minorEastAsia" w:hAnsiTheme="minorEastAsia" w:hint="eastAsia"/>
          <w:color w:val="000000" w:themeColor="text1"/>
        </w:rPr>
        <w:t>本办法所称非居民在中国境内承包工程作业和提供劳务税收管理，是指对非居民营业税、增值税和企业所得税的纳税事项管理。涉及个人所得税、印花税等税收的管理，应依照有关规定执行。</w:t>
      </w:r>
    </w:p>
    <w:p w14:paraId="05D30EC2" w14:textId="6EAFF06A"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bookmarkStart w:id="1" w:name="_Hlk52641649"/>
      <w:r w:rsidRPr="002A6286">
        <w:rPr>
          <w:rFonts w:asciiTheme="minorEastAsia" w:eastAsiaTheme="minorEastAsia" w:hAnsiTheme="minorEastAsia" w:hint="eastAsia"/>
          <w:color w:val="000000" w:themeColor="text1"/>
          <w:shd w:val="clear" w:color="auto" w:fill="FFFFFF"/>
        </w:rPr>
        <w:t>（</w:t>
      </w:r>
      <w:bookmarkStart w:id="2" w:name="_Hlk52641382"/>
      <w:r w:rsidR="003B11E9">
        <w:rPr>
          <w:rFonts w:asciiTheme="minorEastAsia" w:eastAsiaTheme="minorEastAsia" w:hAnsiTheme="minorEastAsia"/>
          <w:shd w:val="clear" w:color="auto" w:fill="FFFFFF"/>
        </w:rPr>
        <w:fldChar w:fldCharType="begin"/>
      </w:r>
      <w:r w:rsidR="003B11E9">
        <w:rPr>
          <w:rFonts w:asciiTheme="minorEastAsia" w:eastAsiaTheme="minorEastAsia" w:hAnsiTheme="minorEastAsia"/>
          <w:shd w:val="clear" w:color="auto" w:fill="FFFFFF"/>
        </w:rPr>
        <w:instrText xml:space="preserve"> HYPERLINK "http://ssfb86.com/index/News/detail/newsid/2252.html" </w:instrText>
      </w:r>
      <w:r w:rsidR="003B11E9">
        <w:rPr>
          <w:rFonts w:asciiTheme="minorEastAsia" w:eastAsiaTheme="minorEastAsia" w:hAnsiTheme="minorEastAsia"/>
          <w:shd w:val="clear" w:color="auto" w:fill="FFFFFF"/>
        </w:rPr>
      </w:r>
      <w:r w:rsidR="003B11E9">
        <w:rPr>
          <w:rFonts w:asciiTheme="minorEastAsia" w:eastAsiaTheme="minorEastAsia" w:hAnsiTheme="minorEastAsia"/>
          <w:shd w:val="clear" w:color="auto" w:fill="FFFFFF"/>
        </w:rPr>
        <w:fldChar w:fldCharType="separate"/>
      </w:r>
      <w:r w:rsidRPr="003B11E9">
        <w:rPr>
          <w:rStyle w:val="a4"/>
          <w:rFonts w:asciiTheme="minorEastAsia" w:eastAsiaTheme="minorEastAsia" w:hAnsiTheme="minorEastAsia" w:hint="eastAsia"/>
          <w:shd w:val="clear" w:color="auto" w:fill="FFFFFF"/>
        </w:rPr>
        <w:t>国家税务总局令第19号</w:t>
      </w:r>
      <w:r w:rsidR="003B11E9">
        <w:rPr>
          <w:rFonts w:asciiTheme="minorEastAsia" w:eastAsiaTheme="minorEastAsia" w:hAnsiTheme="minorEastAsia"/>
          <w:shd w:val="clear" w:color="auto" w:fill="FFFFFF"/>
        </w:rPr>
        <w:fldChar w:fldCharType="end"/>
      </w:r>
      <w:bookmarkEnd w:id="2"/>
      <w:r w:rsidRPr="002A6286">
        <w:rPr>
          <w:rFonts w:asciiTheme="minorEastAsia" w:eastAsiaTheme="minorEastAsia" w:hAnsiTheme="minorEastAsia" w:hint="eastAsia"/>
          <w:color w:val="000000" w:themeColor="text1"/>
          <w:shd w:val="clear" w:color="auto" w:fill="FFFFFF"/>
        </w:rPr>
        <w:t>第四条）</w:t>
      </w:r>
    </w:p>
    <w:p w14:paraId="0CE9CEC5" w14:textId="77777777" w:rsidR="002A6286" w:rsidRPr="002A6286" w:rsidRDefault="002A6286" w:rsidP="002A6286">
      <w:pPr>
        <w:pStyle w:val="1"/>
        <w:spacing w:beforeLines="50" w:before="156" w:after="0" w:line="480" w:lineRule="atLeast"/>
        <w:rPr>
          <w:sz w:val="24"/>
          <w:szCs w:val="24"/>
        </w:rPr>
      </w:pPr>
      <w:bookmarkStart w:id="3" w:name="_Toc12895470"/>
      <w:bookmarkEnd w:id="1"/>
      <w:r w:rsidRPr="002A6286">
        <w:rPr>
          <w:rFonts w:hint="eastAsia"/>
          <w:sz w:val="24"/>
          <w:szCs w:val="24"/>
        </w:rPr>
        <w:t>二、主要概念</w:t>
      </w:r>
      <w:bookmarkEnd w:id="3"/>
    </w:p>
    <w:p w14:paraId="00AE0814" w14:textId="77777777" w:rsidR="002A6286" w:rsidRPr="002A6286" w:rsidRDefault="002A6286" w:rsidP="002A6286">
      <w:pPr>
        <w:pStyle w:val="2"/>
        <w:spacing w:beforeLines="50" w:before="156" w:after="0" w:line="480" w:lineRule="atLeast"/>
        <w:rPr>
          <w:sz w:val="24"/>
          <w:szCs w:val="24"/>
        </w:rPr>
      </w:pPr>
      <w:bookmarkStart w:id="4" w:name="_Toc12895471"/>
      <w:r w:rsidRPr="002A6286">
        <w:rPr>
          <w:rFonts w:hint="eastAsia"/>
          <w:sz w:val="24"/>
          <w:szCs w:val="24"/>
        </w:rPr>
        <w:t>（一）本办法所称非居民</w:t>
      </w:r>
      <w:bookmarkEnd w:id="4"/>
    </w:p>
    <w:p w14:paraId="2F7896B2" w14:textId="77777777" w:rsidR="002A6286" w:rsidRPr="002A6286" w:rsidRDefault="002A6286" w:rsidP="002A628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A6286">
        <w:rPr>
          <w:rFonts w:asciiTheme="minorEastAsia" w:eastAsiaTheme="minorEastAsia" w:hAnsiTheme="minorEastAsia" w:hint="eastAsia"/>
          <w:color w:val="000000" w:themeColor="text1"/>
        </w:rPr>
        <w:t>包括非居民企业和非居民个人。非居民企业是指依照外国（地区）法律成立且实际管理机构不在中国境内，但在中国境内设立机构、场所的，或者在中国境内未设立机构、场所，但有来源于中国境内所得的企业。非居民个人是指在中国境内无住所又不居住或者无住所而在境内居住不满一年的个人。</w:t>
      </w:r>
    </w:p>
    <w:p w14:paraId="403A03AE" w14:textId="22503A37"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bookmarkStart w:id="5" w:name="_Hlk5432528"/>
      <w:r w:rsidRPr="002A6286">
        <w:rPr>
          <w:rFonts w:asciiTheme="minorEastAsia" w:eastAsiaTheme="minorEastAsia" w:hAnsiTheme="minorEastAsia" w:hint="eastAsia"/>
          <w:color w:val="000000" w:themeColor="text1"/>
          <w:shd w:val="clear" w:color="auto" w:fill="FFFFFF"/>
        </w:rPr>
        <w:t>（</w:t>
      </w:r>
      <w:hyperlink r:id="rId14"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第二条）</w:t>
      </w:r>
    </w:p>
    <w:p w14:paraId="0CAC0776" w14:textId="77777777" w:rsidR="002A6286" w:rsidRPr="002A6286" w:rsidRDefault="002A6286" w:rsidP="002A6286">
      <w:pPr>
        <w:pStyle w:val="2"/>
        <w:spacing w:beforeLines="50" w:before="156" w:after="0" w:line="480" w:lineRule="atLeast"/>
        <w:rPr>
          <w:sz w:val="24"/>
          <w:szCs w:val="24"/>
        </w:rPr>
      </w:pPr>
      <w:bookmarkStart w:id="6" w:name="_Toc12895472"/>
      <w:bookmarkEnd w:id="5"/>
      <w:r w:rsidRPr="002A6286">
        <w:rPr>
          <w:rFonts w:hint="eastAsia"/>
          <w:sz w:val="24"/>
          <w:szCs w:val="24"/>
        </w:rPr>
        <w:lastRenderedPageBreak/>
        <w:t>（二）本办法所称承包工程作业</w:t>
      </w:r>
      <w:bookmarkEnd w:id="6"/>
    </w:p>
    <w:p w14:paraId="3EA7028C" w14:textId="77777777" w:rsidR="002A6286" w:rsidRPr="002A6286" w:rsidRDefault="002A6286" w:rsidP="002A628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A6286">
        <w:rPr>
          <w:rFonts w:asciiTheme="minorEastAsia" w:eastAsiaTheme="minorEastAsia" w:hAnsiTheme="minorEastAsia" w:hint="eastAsia"/>
          <w:color w:val="000000" w:themeColor="text1"/>
        </w:rPr>
        <w:t>是指在中国境内承包建筑、安装、装配、修缮、装饰、勘探及其他工程作业。</w:t>
      </w:r>
    </w:p>
    <w:p w14:paraId="2819960B" w14:textId="2EAAD328"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bookmarkStart w:id="7" w:name="_Hlk5432544"/>
      <w:r w:rsidRPr="002A6286">
        <w:rPr>
          <w:rFonts w:asciiTheme="minorEastAsia" w:eastAsiaTheme="minorEastAsia" w:hAnsiTheme="minorEastAsia" w:hint="eastAsia"/>
          <w:color w:val="000000" w:themeColor="text1"/>
          <w:shd w:val="clear" w:color="auto" w:fill="FFFFFF"/>
        </w:rPr>
        <w:t>（</w:t>
      </w:r>
      <w:hyperlink r:id="rId15"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第三条第一款）</w:t>
      </w:r>
      <w:bookmarkEnd w:id="7"/>
    </w:p>
    <w:p w14:paraId="789DEE06" w14:textId="77777777" w:rsidR="002A6286" w:rsidRPr="002A6286" w:rsidRDefault="002A6286" w:rsidP="002A6286">
      <w:pPr>
        <w:pStyle w:val="2"/>
        <w:spacing w:beforeLines="50" w:before="156" w:after="0" w:line="480" w:lineRule="atLeast"/>
        <w:rPr>
          <w:sz w:val="24"/>
          <w:szCs w:val="24"/>
        </w:rPr>
      </w:pPr>
      <w:bookmarkStart w:id="8" w:name="_Toc12895473"/>
      <w:r w:rsidRPr="002A6286">
        <w:rPr>
          <w:rFonts w:hint="eastAsia"/>
          <w:sz w:val="24"/>
          <w:szCs w:val="24"/>
        </w:rPr>
        <w:t>（三）本办法所称提供劳务</w:t>
      </w:r>
      <w:bookmarkEnd w:id="8"/>
    </w:p>
    <w:p w14:paraId="5DC147B3" w14:textId="77777777" w:rsidR="002A6286" w:rsidRPr="002A6286" w:rsidRDefault="002A6286" w:rsidP="002A628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A6286">
        <w:rPr>
          <w:rFonts w:asciiTheme="minorEastAsia" w:eastAsiaTheme="minorEastAsia" w:hAnsiTheme="minorEastAsia" w:hint="eastAsia"/>
          <w:color w:val="000000" w:themeColor="text1"/>
        </w:rPr>
        <w:t>指在中国境内从事加工、修理修配、交通运输、仓储租赁、咨询经纪、设计、文化体育、技术服务、教育培训、旅游、娱乐及其他劳务活动。</w:t>
      </w:r>
    </w:p>
    <w:p w14:paraId="5AE8910A" w14:textId="030AF063"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16"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第三条第二款）</w:t>
      </w:r>
    </w:p>
    <w:p w14:paraId="271125DE" w14:textId="77777777" w:rsidR="002A6286" w:rsidRPr="002A6286" w:rsidRDefault="002A6286" w:rsidP="002A6286">
      <w:pPr>
        <w:pStyle w:val="1"/>
        <w:spacing w:beforeLines="50" w:before="156" w:after="0" w:line="480" w:lineRule="atLeast"/>
        <w:rPr>
          <w:sz w:val="24"/>
          <w:szCs w:val="24"/>
        </w:rPr>
      </w:pPr>
      <w:bookmarkStart w:id="9" w:name="_Toc12895474"/>
      <w:r w:rsidRPr="002A6286">
        <w:rPr>
          <w:rFonts w:hint="eastAsia"/>
          <w:sz w:val="24"/>
          <w:szCs w:val="24"/>
        </w:rPr>
        <w:t>三、税源管理</w:t>
      </w:r>
      <w:bookmarkEnd w:id="9"/>
    </w:p>
    <w:p w14:paraId="57E68B71" w14:textId="77777777" w:rsidR="002A6286" w:rsidRPr="002A6286" w:rsidRDefault="002A6286" w:rsidP="002A6286">
      <w:pPr>
        <w:pStyle w:val="2"/>
        <w:spacing w:beforeLines="50" w:before="156" w:after="0" w:line="480" w:lineRule="atLeast"/>
        <w:rPr>
          <w:sz w:val="24"/>
          <w:szCs w:val="24"/>
        </w:rPr>
      </w:pPr>
      <w:bookmarkStart w:id="10" w:name="_Toc12895475"/>
      <w:r w:rsidRPr="002A6286">
        <w:rPr>
          <w:rFonts w:hint="eastAsia"/>
          <w:sz w:val="24"/>
          <w:szCs w:val="24"/>
        </w:rPr>
        <w:t>（一）登记备案管理</w:t>
      </w:r>
      <w:bookmarkEnd w:id="10"/>
    </w:p>
    <w:p w14:paraId="42804711" w14:textId="77777777" w:rsidR="002A6286" w:rsidRPr="002A6286" w:rsidRDefault="002A6286" w:rsidP="002A6286">
      <w:pPr>
        <w:pStyle w:val="3"/>
        <w:spacing w:beforeLines="50" w:before="156" w:after="0" w:line="480" w:lineRule="atLeast"/>
        <w:rPr>
          <w:sz w:val="24"/>
          <w:szCs w:val="24"/>
        </w:rPr>
      </w:pPr>
      <w:bookmarkStart w:id="11" w:name="_Toc12895476"/>
      <w:r w:rsidRPr="002A6286">
        <w:rPr>
          <w:rFonts w:hint="eastAsia"/>
          <w:sz w:val="24"/>
          <w:szCs w:val="24"/>
        </w:rPr>
        <w:t>1.</w:t>
      </w:r>
      <w:r w:rsidRPr="002A6286">
        <w:rPr>
          <w:rFonts w:hint="eastAsia"/>
          <w:sz w:val="24"/>
          <w:szCs w:val="24"/>
        </w:rPr>
        <w:t>非居民企业的登记与注销</w:t>
      </w:r>
      <w:bookmarkEnd w:id="11"/>
    </w:p>
    <w:p w14:paraId="4E3328EC" w14:textId="77777777" w:rsidR="002A6286" w:rsidRPr="002A6286" w:rsidRDefault="002A6286" w:rsidP="002A628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A6286">
        <w:rPr>
          <w:rFonts w:asciiTheme="minorEastAsia" w:eastAsiaTheme="minorEastAsia" w:hAnsiTheme="minorEastAsia" w:hint="eastAsia"/>
          <w:color w:val="000000" w:themeColor="text1"/>
        </w:rPr>
        <w:t>非居民企业在中国境内承包工程作业或提供劳务的，应当</w:t>
      </w:r>
      <w:proofErr w:type="gramStart"/>
      <w:r w:rsidRPr="002A6286">
        <w:rPr>
          <w:rFonts w:asciiTheme="minorEastAsia" w:eastAsiaTheme="minorEastAsia" w:hAnsiTheme="minorEastAsia" w:hint="eastAsia"/>
          <w:color w:val="000000" w:themeColor="text1"/>
        </w:rPr>
        <w:t>自项目</w:t>
      </w:r>
      <w:proofErr w:type="gramEnd"/>
      <w:r w:rsidRPr="002A6286">
        <w:rPr>
          <w:rFonts w:asciiTheme="minorEastAsia" w:eastAsiaTheme="minorEastAsia" w:hAnsiTheme="minorEastAsia" w:hint="eastAsia"/>
          <w:color w:val="000000" w:themeColor="text1"/>
        </w:rPr>
        <w:t>合同或协议（以下简称合同）签订之日起30日内，向项目所在地主管税务机关办理税务登记手续。</w:t>
      </w:r>
    </w:p>
    <w:p w14:paraId="1BB5C618" w14:textId="7C50F5CB"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bookmarkStart w:id="12" w:name="_Hlk5432639"/>
      <w:r w:rsidRPr="002A6286">
        <w:rPr>
          <w:rFonts w:asciiTheme="minorEastAsia" w:eastAsiaTheme="minorEastAsia" w:hAnsiTheme="minorEastAsia" w:hint="eastAsia"/>
          <w:color w:val="000000" w:themeColor="text1"/>
          <w:shd w:val="clear" w:color="auto" w:fill="FFFFFF"/>
        </w:rPr>
        <w:t>（</w:t>
      </w:r>
      <w:hyperlink r:id="rId17"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第五条第一款）</w:t>
      </w:r>
    </w:p>
    <w:p w14:paraId="277D50D3" w14:textId="77777777" w:rsidR="002A6286" w:rsidRPr="002A6286" w:rsidRDefault="002A6286" w:rsidP="002A628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A6286">
        <w:rPr>
          <w:rFonts w:asciiTheme="minorEastAsia" w:eastAsiaTheme="minorEastAsia" w:hAnsiTheme="minorEastAsia" w:hint="eastAsia"/>
          <w:color w:val="000000" w:themeColor="text1"/>
        </w:rPr>
        <w:t>非居民企业在中国境内承包工程作业或提供劳务的，应当在项目完工后15日内，向项目所在地主管税务机关报送项目完工证明、验收证明等相关文件复印件，并依据《税务登记管理办法》的有关规定申报办理注销税务登记。</w:t>
      </w:r>
    </w:p>
    <w:p w14:paraId="0D927AC8" w14:textId="346808E2"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18"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第六条）</w:t>
      </w:r>
    </w:p>
    <w:p w14:paraId="477D131D" w14:textId="77777777" w:rsidR="002A6286" w:rsidRPr="002A6286" w:rsidRDefault="002A6286" w:rsidP="002A6286">
      <w:pPr>
        <w:pStyle w:val="3"/>
        <w:spacing w:beforeLines="50" w:before="156" w:after="0" w:line="480" w:lineRule="atLeast"/>
        <w:rPr>
          <w:sz w:val="24"/>
          <w:szCs w:val="24"/>
        </w:rPr>
      </w:pPr>
      <w:bookmarkStart w:id="13" w:name="_Toc12895477"/>
      <w:bookmarkEnd w:id="12"/>
      <w:r w:rsidRPr="002A6286">
        <w:rPr>
          <w:rFonts w:hint="eastAsia"/>
          <w:sz w:val="24"/>
          <w:szCs w:val="24"/>
        </w:rPr>
        <w:t>2</w:t>
      </w:r>
      <w:r w:rsidRPr="002A6286">
        <w:rPr>
          <w:sz w:val="24"/>
          <w:szCs w:val="24"/>
        </w:rPr>
        <w:t>.</w:t>
      </w:r>
      <w:r w:rsidRPr="002A6286">
        <w:rPr>
          <w:rFonts w:hint="eastAsia"/>
          <w:sz w:val="24"/>
          <w:szCs w:val="24"/>
        </w:rPr>
        <w:t>扣缴税款登记</w:t>
      </w:r>
      <w:bookmarkEnd w:id="13"/>
    </w:p>
    <w:p w14:paraId="24530BD0" w14:textId="77777777" w:rsidR="002A6286" w:rsidRPr="002A6286" w:rsidRDefault="002A6286" w:rsidP="002A628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A6286">
        <w:rPr>
          <w:rFonts w:asciiTheme="minorEastAsia" w:eastAsiaTheme="minorEastAsia" w:hAnsiTheme="minorEastAsia" w:hint="eastAsia"/>
          <w:color w:val="000000" w:themeColor="text1"/>
        </w:rPr>
        <w:t>依照法律、行政法规规定负有税款扣缴义务的境内机构和个人，应当自扣缴义务发生之日起30日内，向所在地主管税务机关办理扣缴税款登记手续。</w:t>
      </w:r>
    </w:p>
    <w:p w14:paraId="20F900F5" w14:textId="2ED73791"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19"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第五条第二款）</w:t>
      </w:r>
    </w:p>
    <w:p w14:paraId="0BA67B0B" w14:textId="77777777" w:rsidR="002A6286" w:rsidRPr="002A6286" w:rsidRDefault="002A6286" w:rsidP="002A6286">
      <w:pPr>
        <w:pStyle w:val="3"/>
        <w:spacing w:beforeLines="50" w:before="156" w:after="0" w:line="480" w:lineRule="atLeast"/>
        <w:rPr>
          <w:sz w:val="24"/>
          <w:szCs w:val="24"/>
        </w:rPr>
      </w:pPr>
      <w:bookmarkStart w:id="14" w:name="_Toc12895478"/>
      <w:r w:rsidRPr="002A6286">
        <w:rPr>
          <w:rFonts w:hint="eastAsia"/>
          <w:sz w:val="24"/>
          <w:szCs w:val="24"/>
        </w:rPr>
        <w:lastRenderedPageBreak/>
        <w:t>3</w:t>
      </w:r>
      <w:r w:rsidRPr="002A6286">
        <w:rPr>
          <w:sz w:val="24"/>
          <w:szCs w:val="24"/>
        </w:rPr>
        <w:t>.</w:t>
      </w:r>
      <w:r w:rsidRPr="002A6286">
        <w:rPr>
          <w:rFonts w:hint="eastAsia"/>
          <w:sz w:val="24"/>
          <w:szCs w:val="24"/>
        </w:rPr>
        <w:t>发包方的登记、变更与支付报告</w:t>
      </w:r>
      <w:bookmarkEnd w:id="14"/>
    </w:p>
    <w:p w14:paraId="0CCB05C7" w14:textId="77777777" w:rsidR="002A6286" w:rsidRPr="002A6286" w:rsidRDefault="002A6286" w:rsidP="002A628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A6286">
        <w:rPr>
          <w:rFonts w:asciiTheme="minorEastAsia" w:eastAsiaTheme="minorEastAsia" w:hAnsiTheme="minorEastAsia" w:hint="eastAsia"/>
          <w:color w:val="000000" w:themeColor="text1"/>
        </w:rPr>
        <w:t>境内机构和个人向非居民发包工程作业或劳务项目的，应当</w:t>
      </w:r>
      <w:proofErr w:type="gramStart"/>
      <w:r w:rsidRPr="002A6286">
        <w:rPr>
          <w:rFonts w:asciiTheme="minorEastAsia" w:eastAsiaTheme="minorEastAsia" w:hAnsiTheme="minorEastAsia" w:hint="eastAsia"/>
          <w:color w:val="000000" w:themeColor="text1"/>
        </w:rPr>
        <w:t>自项目</w:t>
      </w:r>
      <w:proofErr w:type="gramEnd"/>
      <w:r w:rsidRPr="002A6286">
        <w:rPr>
          <w:rFonts w:asciiTheme="minorEastAsia" w:eastAsiaTheme="minorEastAsia" w:hAnsiTheme="minorEastAsia" w:hint="eastAsia"/>
          <w:color w:val="000000" w:themeColor="text1"/>
        </w:rPr>
        <w:t>合同签订之日起30日内，向主管税务机关报送《境内机构和个人发包工程作业或劳务项目报告表》（见附件1），并</w:t>
      </w:r>
      <w:proofErr w:type="gramStart"/>
      <w:r w:rsidRPr="002A6286">
        <w:rPr>
          <w:rFonts w:asciiTheme="minorEastAsia" w:eastAsiaTheme="minorEastAsia" w:hAnsiTheme="minorEastAsia" w:hint="eastAsia"/>
          <w:color w:val="000000" w:themeColor="text1"/>
        </w:rPr>
        <w:t>附送非</w:t>
      </w:r>
      <w:proofErr w:type="gramEnd"/>
      <w:r w:rsidRPr="002A6286">
        <w:rPr>
          <w:rFonts w:asciiTheme="minorEastAsia" w:eastAsiaTheme="minorEastAsia" w:hAnsiTheme="minorEastAsia" w:hint="eastAsia"/>
          <w:color w:val="000000" w:themeColor="text1"/>
        </w:rPr>
        <w:t>居民的税务登记证、合同、税务代理委托书复印件或非居民对有关事项的书面说明等资料。</w:t>
      </w:r>
    </w:p>
    <w:p w14:paraId="63A96048" w14:textId="3D7EDA90"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20"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第五条第三款）</w:t>
      </w:r>
    </w:p>
    <w:p w14:paraId="73DFA4D0" w14:textId="77777777" w:rsidR="002A6286" w:rsidRPr="002A6286" w:rsidRDefault="002A6286" w:rsidP="002A628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A6286">
        <w:rPr>
          <w:rFonts w:asciiTheme="minorEastAsia" w:eastAsiaTheme="minorEastAsia" w:hAnsiTheme="minorEastAsia" w:hint="eastAsia"/>
          <w:color w:val="000000" w:themeColor="text1"/>
        </w:rPr>
        <w:t>境内机构和个人向非居民发包工程作业或劳务项目合同发生变更的，发包方或劳务受让方应自变更之日起10日内向所在地主管税务机关报送《非居民项目合同变更情况报告表》（见附件2）。</w:t>
      </w:r>
    </w:p>
    <w:p w14:paraId="65C2A6A9" w14:textId="0A1DAFD9"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21"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第七条）</w:t>
      </w:r>
    </w:p>
    <w:p w14:paraId="77809F32" w14:textId="77777777" w:rsidR="002A6286" w:rsidRPr="002A6286" w:rsidRDefault="002A6286" w:rsidP="002A628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A6286">
        <w:rPr>
          <w:rFonts w:asciiTheme="minorEastAsia" w:eastAsiaTheme="minorEastAsia" w:hAnsiTheme="minorEastAsia" w:hint="eastAsia"/>
          <w:color w:val="000000" w:themeColor="text1"/>
        </w:rPr>
        <w:t>境内机构和个人向非居民发包工程作业或劳务项目，从境外取得的与项目款项支付有关的发票和其他付款凭证，应在自取得之日起30日内向所在地主管税务机关报送《非居民项目合同款项支付情况报告表》（见附件3）及付款凭证复印件。</w:t>
      </w:r>
    </w:p>
    <w:p w14:paraId="1C684065" w14:textId="1768B6BA"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22"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第八条第一款）</w:t>
      </w:r>
    </w:p>
    <w:p w14:paraId="667B26A6" w14:textId="77777777" w:rsidR="002A6286" w:rsidRPr="002A6286" w:rsidRDefault="002A6286" w:rsidP="002A628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A6286">
        <w:rPr>
          <w:rFonts w:asciiTheme="minorEastAsia" w:eastAsiaTheme="minorEastAsia" w:hAnsiTheme="minorEastAsia" w:hint="eastAsia"/>
          <w:color w:val="000000" w:themeColor="text1"/>
        </w:rPr>
        <w:t>境内机构和个人不向非居民支付工程价款或劳务费的，应当在项目完工开具验收证明前，向其主管税务机关</w:t>
      </w:r>
      <w:proofErr w:type="gramStart"/>
      <w:r w:rsidRPr="002A6286">
        <w:rPr>
          <w:rFonts w:asciiTheme="minorEastAsia" w:eastAsiaTheme="minorEastAsia" w:hAnsiTheme="minorEastAsia" w:hint="eastAsia"/>
          <w:color w:val="000000" w:themeColor="text1"/>
        </w:rPr>
        <w:t>报告非</w:t>
      </w:r>
      <w:proofErr w:type="gramEnd"/>
      <w:r w:rsidRPr="002A6286">
        <w:rPr>
          <w:rFonts w:asciiTheme="minorEastAsia" w:eastAsiaTheme="minorEastAsia" w:hAnsiTheme="minorEastAsia" w:hint="eastAsia"/>
          <w:color w:val="000000" w:themeColor="text1"/>
        </w:rPr>
        <w:t>居民在项目所在地的项目执行进度、支付人名称及其支付款项金额、支付日期等相关情况。</w:t>
      </w:r>
    </w:p>
    <w:p w14:paraId="1D86A4D8" w14:textId="29B515D1"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23"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第八条第二款）</w:t>
      </w:r>
    </w:p>
    <w:p w14:paraId="516EB395" w14:textId="77777777" w:rsidR="002A6286" w:rsidRPr="002A6286" w:rsidRDefault="002A6286" w:rsidP="002A628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A6286">
        <w:rPr>
          <w:rFonts w:asciiTheme="minorEastAsia" w:eastAsiaTheme="minorEastAsia" w:hAnsiTheme="minorEastAsia" w:hint="eastAsia"/>
          <w:color w:val="000000" w:themeColor="text1"/>
        </w:rPr>
        <w:t>境内机构和个人向非居民发包工程作业或劳务项目，与非居民的主管税务机关不一致的，应当自非居民申报期限届满之日起15日内向境内机构和个人的主管税务机关报送非居民申报纳税证明资料复印件。</w:t>
      </w:r>
    </w:p>
    <w:p w14:paraId="1EEC2F0D" w14:textId="47D52EC4"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24"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第九条）</w:t>
      </w:r>
    </w:p>
    <w:p w14:paraId="65D5C9FB" w14:textId="77777777" w:rsidR="002A6286" w:rsidRPr="002A6286" w:rsidRDefault="002A6286" w:rsidP="002A6286">
      <w:pPr>
        <w:pStyle w:val="2"/>
        <w:spacing w:beforeLines="50" w:before="156" w:after="0" w:line="480" w:lineRule="atLeast"/>
        <w:rPr>
          <w:sz w:val="24"/>
          <w:szCs w:val="24"/>
        </w:rPr>
      </w:pPr>
      <w:bookmarkStart w:id="15" w:name="_Toc12895479"/>
      <w:r w:rsidRPr="002A6286">
        <w:rPr>
          <w:rFonts w:hint="eastAsia"/>
          <w:sz w:val="24"/>
          <w:szCs w:val="24"/>
        </w:rPr>
        <w:lastRenderedPageBreak/>
        <w:t>（二）税源信息管理</w:t>
      </w:r>
      <w:bookmarkEnd w:id="15"/>
    </w:p>
    <w:p w14:paraId="55B28E3B" w14:textId="77777777" w:rsidR="002A6286" w:rsidRPr="002A6286" w:rsidRDefault="002A6286" w:rsidP="002A628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A6286">
        <w:rPr>
          <w:rFonts w:asciiTheme="minorEastAsia" w:eastAsiaTheme="minorEastAsia" w:hAnsiTheme="minorEastAsia" w:hint="eastAsia"/>
          <w:color w:val="000000" w:themeColor="text1"/>
        </w:rPr>
        <w:t>税务机关应当建立税源监控机制，获取并</w:t>
      </w:r>
      <w:proofErr w:type="gramStart"/>
      <w:r w:rsidRPr="002A6286">
        <w:rPr>
          <w:rFonts w:asciiTheme="minorEastAsia" w:eastAsiaTheme="minorEastAsia" w:hAnsiTheme="minorEastAsia" w:hint="eastAsia"/>
          <w:color w:val="000000" w:themeColor="text1"/>
        </w:rPr>
        <w:t>利用发改委</w:t>
      </w:r>
      <w:proofErr w:type="gramEnd"/>
      <w:r w:rsidRPr="002A6286">
        <w:rPr>
          <w:rFonts w:asciiTheme="minorEastAsia" w:eastAsiaTheme="minorEastAsia" w:hAnsiTheme="minorEastAsia" w:hint="eastAsia"/>
          <w:color w:val="000000" w:themeColor="text1"/>
        </w:rPr>
        <w:t>、建设、外汇管理、商务、教育、文化、体育等部门关于非居民在中国境内承包工程作业和提供劳务的相关信息，并可根据工作需要，将信息使用情况反馈给有关部门。</w:t>
      </w:r>
    </w:p>
    <w:p w14:paraId="3E07446D" w14:textId="56D0E615"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bookmarkStart w:id="16" w:name="_Hlk5432778"/>
      <w:r w:rsidRPr="002A6286">
        <w:rPr>
          <w:rFonts w:asciiTheme="minorEastAsia" w:eastAsiaTheme="minorEastAsia" w:hAnsiTheme="minorEastAsia" w:hint="eastAsia"/>
          <w:color w:val="000000" w:themeColor="text1"/>
          <w:shd w:val="clear" w:color="auto" w:fill="FFFFFF"/>
        </w:rPr>
        <w:t>（</w:t>
      </w:r>
      <w:hyperlink r:id="rId25"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第十条）</w:t>
      </w:r>
    </w:p>
    <w:bookmarkEnd w:id="16"/>
    <w:p w14:paraId="37D8DF04" w14:textId="77777777" w:rsidR="002A6286" w:rsidRPr="002A6286" w:rsidRDefault="002A6286" w:rsidP="002A628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A6286">
        <w:rPr>
          <w:rFonts w:asciiTheme="minorEastAsia" w:eastAsiaTheme="minorEastAsia" w:hAnsiTheme="minorEastAsia" w:hint="eastAsia"/>
          <w:i/>
          <w:color w:val="000000" w:themeColor="text1"/>
        </w:rPr>
        <w:t>居民或境内机构和个人的同一涉税事项同时涉及国家税务局和地方税务局的，各主管税务机关办理涉税事项后应当制作《非居民承包工程作业和提供劳务项目信息传递表》（见附件4），并按月传递给对方纳入非居民税收管理档案</w:t>
      </w:r>
      <w:r w:rsidRPr="002A6286">
        <w:rPr>
          <w:rFonts w:asciiTheme="minorEastAsia" w:eastAsiaTheme="minorEastAsia" w:hAnsiTheme="minorEastAsia" w:hint="eastAsia"/>
          <w:color w:val="000000" w:themeColor="text1"/>
        </w:rPr>
        <w:t>。</w:t>
      </w:r>
    </w:p>
    <w:p w14:paraId="15F078FE" w14:textId="4052EE06"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bookmarkStart w:id="17" w:name="_Hlk5432787"/>
      <w:r w:rsidRPr="002A6286">
        <w:rPr>
          <w:rFonts w:asciiTheme="minorEastAsia" w:eastAsiaTheme="minorEastAsia" w:hAnsiTheme="minorEastAsia" w:hint="eastAsia"/>
          <w:color w:val="000000" w:themeColor="text1"/>
          <w:shd w:val="clear" w:color="auto" w:fill="FFFFFF"/>
        </w:rPr>
        <w:t>（</w:t>
      </w:r>
      <w:hyperlink r:id="rId26"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第十一条）</w:t>
      </w:r>
    </w:p>
    <w:p w14:paraId="455E6843" w14:textId="77777777" w:rsidR="002A6286" w:rsidRPr="002A6286" w:rsidRDefault="002A6286" w:rsidP="002A6286">
      <w:pPr>
        <w:pStyle w:val="1"/>
        <w:spacing w:beforeLines="50" w:before="156" w:after="0" w:line="480" w:lineRule="atLeast"/>
        <w:rPr>
          <w:sz w:val="24"/>
          <w:szCs w:val="24"/>
        </w:rPr>
      </w:pPr>
      <w:bookmarkStart w:id="18" w:name="_Toc12895480"/>
      <w:bookmarkEnd w:id="17"/>
      <w:r w:rsidRPr="002A6286">
        <w:rPr>
          <w:rFonts w:hint="eastAsia"/>
          <w:sz w:val="24"/>
          <w:szCs w:val="24"/>
        </w:rPr>
        <w:t>四、申报征收</w:t>
      </w:r>
      <w:bookmarkEnd w:id="18"/>
    </w:p>
    <w:p w14:paraId="51D2B0D3" w14:textId="77777777" w:rsidR="002A6286" w:rsidRPr="002A6286" w:rsidRDefault="002A6286" w:rsidP="002A6286">
      <w:pPr>
        <w:pStyle w:val="2"/>
        <w:spacing w:beforeLines="50" w:before="156" w:after="0" w:line="480" w:lineRule="atLeast"/>
        <w:rPr>
          <w:sz w:val="24"/>
          <w:szCs w:val="24"/>
        </w:rPr>
      </w:pPr>
      <w:bookmarkStart w:id="19" w:name="_Toc12895481"/>
      <w:r w:rsidRPr="002A6286">
        <w:rPr>
          <w:rFonts w:hint="eastAsia"/>
          <w:sz w:val="24"/>
          <w:szCs w:val="24"/>
        </w:rPr>
        <w:t>（一）企业所得税</w:t>
      </w:r>
      <w:bookmarkEnd w:id="19"/>
    </w:p>
    <w:p w14:paraId="1AD66A5E" w14:textId="77777777" w:rsidR="002A6286" w:rsidRPr="002A6286" w:rsidRDefault="002A6286" w:rsidP="002A6286">
      <w:pPr>
        <w:pStyle w:val="3"/>
        <w:spacing w:beforeLines="50" w:before="156" w:after="0" w:line="480" w:lineRule="atLeast"/>
        <w:rPr>
          <w:sz w:val="24"/>
          <w:szCs w:val="24"/>
        </w:rPr>
      </w:pPr>
      <w:bookmarkStart w:id="20" w:name="_Toc12895482"/>
      <w:r w:rsidRPr="002A6286">
        <w:rPr>
          <w:rFonts w:hint="eastAsia"/>
          <w:sz w:val="24"/>
          <w:szCs w:val="24"/>
        </w:rPr>
        <w:t>1.</w:t>
      </w:r>
      <w:r w:rsidRPr="002A6286">
        <w:rPr>
          <w:rFonts w:hint="eastAsia"/>
          <w:sz w:val="24"/>
          <w:szCs w:val="24"/>
        </w:rPr>
        <w:t>计税方式</w:t>
      </w:r>
      <w:bookmarkEnd w:id="20"/>
    </w:p>
    <w:p w14:paraId="2EBB5837" w14:textId="77777777" w:rsidR="002A6286" w:rsidRPr="002A6286" w:rsidRDefault="002A6286" w:rsidP="002A628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A6286">
        <w:rPr>
          <w:rFonts w:asciiTheme="minorEastAsia" w:eastAsiaTheme="minorEastAsia" w:hAnsiTheme="minorEastAsia" w:hint="eastAsia"/>
          <w:color w:val="000000" w:themeColor="text1"/>
        </w:rPr>
        <w:t>非居民企业在中国境内承包工程作业或提供劳务项目的，企业所得税按纳税年度计算、分季预缴，年终汇算清缴，并在工程项目完工或劳务合同履行完毕后结清税款。</w:t>
      </w:r>
    </w:p>
    <w:p w14:paraId="6433F511" w14:textId="21684043"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27"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第十二条）</w:t>
      </w:r>
    </w:p>
    <w:p w14:paraId="384D8B22" w14:textId="77777777" w:rsidR="002A6286" w:rsidRPr="002A6286" w:rsidRDefault="002A6286" w:rsidP="002A6286">
      <w:pPr>
        <w:pStyle w:val="3"/>
        <w:spacing w:beforeLines="50" w:before="156" w:after="0" w:line="480" w:lineRule="atLeast"/>
        <w:rPr>
          <w:sz w:val="24"/>
          <w:szCs w:val="24"/>
        </w:rPr>
      </w:pPr>
      <w:bookmarkStart w:id="21" w:name="_Toc12895483"/>
      <w:r w:rsidRPr="002A6286">
        <w:rPr>
          <w:rFonts w:hint="eastAsia"/>
          <w:sz w:val="24"/>
          <w:szCs w:val="24"/>
        </w:rPr>
        <w:t>2</w:t>
      </w:r>
      <w:r w:rsidRPr="002A6286">
        <w:rPr>
          <w:sz w:val="24"/>
          <w:szCs w:val="24"/>
        </w:rPr>
        <w:t>.</w:t>
      </w:r>
      <w:r w:rsidRPr="002A6286">
        <w:rPr>
          <w:rFonts w:hint="eastAsia"/>
          <w:sz w:val="24"/>
          <w:szCs w:val="24"/>
        </w:rPr>
        <w:t>申报资料</w:t>
      </w:r>
      <w:bookmarkEnd w:id="21"/>
    </w:p>
    <w:p w14:paraId="11DF57CB" w14:textId="77777777" w:rsidR="002A6286" w:rsidRPr="002A6286" w:rsidRDefault="002A6286" w:rsidP="002A628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A6286">
        <w:rPr>
          <w:rFonts w:asciiTheme="minorEastAsia" w:eastAsiaTheme="minorEastAsia" w:hAnsiTheme="minorEastAsia" w:hint="eastAsia"/>
          <w:color w:val="000000" w:themeColor="text1"/>
        </w:rPr>
        <w:t>非居民企业进行企业所得税纳税申报时，应当如实报送纳税申报表，并附送下列资料：</w:t>
      </w:r>
    </w:p>
    <w:p w14:paraId="4037C250" w14:textId="1C0B1A48"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bookmarkStart w:id="22" w:name="_Hlk5432809"/>
      <w:r w:rsidRPr="002A6286">
        <w:rPr>
          <w:rFonts w:asciiTheme="minorEastAsia" w:eastAsiaTheme="minorEastAsia" w:hAnsiTheme="minorEastAsia" w:hint="eastAsia"/>
          <w:color w:val="000000" w:themeColor="text1"/>
          <w:shd w:val="clear" w:color="auto" w:fill="FFFFFF"/>
        </w:rPr>
        <w:t>（</w:t>
      </w:r>
      <w:hyperlink r:id="rId28"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第十三条第一款）</w:t>
      </w:r>
    </w:p>
    <w:bookmarkEnd w:id="22"/>
    <w:p w14:paraId="3626606A" w14:textId="77777777" w:rsidR="002A6286" w:rsidRPr="002A6286" w:rsidRDefault="002A6286" w:rsidP="002A628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A6286">
        <w:rPr>
          <w:rFonts w:asciiTheme="minorEastAsia" w:eastAsiaTheme="minorEastAsia" w:hAnsiTheme="minorEastAsia" w:hint="eastAsia"/>
          <w:color w:val="000000" w:themeColor="text1"/>
        </w:rPr>
        <w:t>（1）工程作业（劳务）决算（结算）报告或其他说明材料；</w:t>
      </w:r>
    </w:p>
    <w:p w14:paraId="794D84D1" w14:textId="7D39E0FD"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bookmarkStart w:id="23" w:name="_Hlk5432820"/>
      <w:r w:rsidRPr="002A6286">
        <w:rPr>
          <w:rFonts w:asciiTheme="minorEastAsia" w:eastAsiaTheme="minorEastAsia" w:hAnsiTheme="minorEastAsia" w:hint="eastAsia"/>
          <w:color w:val="000000" w:themeColor="text1"/>
          <w:shd w:val="clear" w:color="auto" w:fill="FFFFFF"/>
        </w:rPr>
        <w:t>（</w:t>
      </w:r>
      <w:hyperlink r:id="rId29"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第十三条第一款第一项）</w:t>
      </w:r>
    </w:p>
    <w:bookmarkEnd w:id="23"/>
    <w:p w14:paraId="2DED3C9D" w14:textId="77777777" w:rsidR="002A6286" w:rsidRPr="002A6286" w:rsidRDefault="002A6286" w:rsidP="002A628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A6286">
        <w:rPr>
          <w:rFonts w:asciiTheme="minorEastAsia" w:eastAsiaTheme="minorEastAsia" w:hAnsiTheme="minorEastAsia" w:hint="eastAsia"/>
          <w:color w:val="000000" w:themeColor="text1"/>
        </w:rPr>
        <w:lastRenderedPageBreak/>
        <w:t>（2）参与工程作业或劳务项目外籍人员姓名、国籍、出入境时间、在华工作时间、地点、内容、报酬标准、支付方式、相关费用等情况的书面报告；</w:t>
      </w:r>
    </w:p>
    <w:p w14:paraId="013B2217" w14:textId="35096FB8"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30"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第十三条第一款第二项）</w:t>
      </w:r>
    </w:p>
    <w:p w14:paraId="549771AB" w14:textId="77777777" w:rsidR="002A6286" w:rsidRPr="002A6286" w:rsidRDefault="002A6286" w:rsidP="002A628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A6286">
        <w:rPr>
          <w:rFonts w:asciiTheme="minorEastAsia" w:eastAsiaTheme="minorEastAsia" w:hAnsiTheme="minorEastAsia" w:hint="eastAsia"/>
          <w:color w:val="000000" w:themeColor="text1"/>
        </w:rPr>
        <w:t>（3）财务会计报告或财务情况说明；</w:t>
      </w:r>
    </w:p>
    <w:p w14:paraId="50F0987E" w14:textId="15F618DC"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bookmarkStart w:id="24" w:name="_Hlk5432873"/>
      <w:r w:rsidRPr="002A6286">
        <w:rPr>
          <w:rFonts w:asciiTheme="minorEastAsia" w:eastAsiaTheme="minorEastAsia" w:hAnsiTheme="minorEastAsia" w:hint="eastAsia"/>
          <w:color w:val="000000" w:themeColor="text1"/>
          <w:shd w:val="clear" w:color="auto" w:fill="FFFFFF"/>
        </w:rPr>
        <w:t>（</w:t>
      </w:r>
      <w:hyperlink r:id="rId31"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第十三条第一款第三项）</w:t>
      </w:r>
    </w:p>
    <w:bookmarkEnd w:id="24"/>
    <w:p w14:paraId="39170A3E" w14:textId="77777777" w:rsidR="002A6286" w:rsidRPr="002A6286" w:rsidRDefault="002A6286" w:rsidP="002A628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A6286">
        <w:rPr>
          <w:rFonts w:asciiTheme="minorEastAsia" w:eastAsiaTheme="minorEastAsia" w:hAnsiTheme="minorEastAsia" w:hint="eastAsia"/>
          <w:color w:val="000000" w:themeColor="text1"/>
        </w:rPr>
        <w:t>（4）非居民企业依据税收协定在中国境内未构成常设机构，需要享受税收协定待遇的，应提交《非居民企业承包工程作业和提供劳务享受税收协定待遇报告表》（以下简称报告表）（见附件5），并附送居民身份证明及税务机关要求提交的其他证明资料。</w:t>
      </w:r>
    </w:p>
    <w:p w14:paraId="43F0B8A7" w14:textId="51C01893"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32"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第十三条第一款第四项）</w:t>
      </w:r>
    </w:p>
    <w:p w14:paraId="04E8A721" w14:textId="77777777" w:rsidR="002A6286" w:rsidRPr="002A6286" w:rsidRDefault="002A6286" w:rsidP="002A6286">
      <w:pPr>
        <w:pStyle w:val="3"/>
        <w:spacing w:beforeLines="50" w:before="156" w:after="0" w:line="480" w:lineRule="atLeast"/>
        <w:rPr>
          <w:sz w:val="24"/>
          <w:szCs w:val="24"/>
        </w:rPr>
      </w:pPr>
      <w:bookmarkStart w:id="25" w:name="_Toc12895484"/>
      <w:r w:rsidRPr="002A6286">
        <w:rPr>
          <w:rFonts w:hint="eastAsia"/>
          <w:sz w:val="24"/>
          <w:szCs w:val="24"/>
        </w:rPr>
        <w:t>3</w:t>
      </w:r>
      <w:r w:rsidRPr="002A6286">
        <w:rPr>
          <w:sz w:val="24"/>
          <w:szCs w:val="24"/>
        </w:rPr>
        <w:t>.</w:t>
      </w:r>
      <w:r w:rsidRPr="002A6286">
        <w:rPr>
          <w:rFonts w:hint="eastAsia"/>
          <w:sz w:val="24"/>
          <w:szCs w:val="24"/>
        </w:rPr>
        <w:t>未申报的后果</w:t>
      </w:r>
      <w:bookmarkEnd w:id="25"/>
    </w:p>
    <w:p w14:paraId="6C6042E6" w14:textId="77777777" w:rsidR="002A6286" w:rsidRPr="002A6286" w:rsidRDefault="002A6286" w:rsidP="002A628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A6286">
        <w:rPr>
          <w:rFonts w:asciiTheme="minorEastAsia" w:eastAsiaTheme="minorEastAsia" w:hAnsiTheme="minorEastAsia" w:hint="eastAsia"/>
          <w:color w:val="000000" w:themeColor="text1"/>
        </w:rPr>
        <w:t>非居民企业未按上述规定提交报告表及有关证明资料，或因项目执行发生变更等情形不符合享受税收协定待遇条件的，不得享受税收协定待遇，应依照企业所得税法规定缴纳税款。</w:t>
      </w:r>
    </w:p>
    <w:p w14:paraId="43F36E4F" w14:textId="780C0628"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bookmarkStart w:id="26" w:name="_Hlk5432895"/>
      <w:r w:rsidRPr="002A6286">
        <w:rPr>
          <w:rFonts w:asciiTheme="minorEastAsia" w:eastAsiaTheme="minorEastAsia" w:hAnsiTheme="minorEastAsia" w:hint="eastAsia"/>
          <w:color w:val="000000" w:themeColor="text1"/>
          <w:shd w:val="clear" w:color="auto" w:fill="FFFFFF"/>
        </w:rPr>
        <w:t>（</w:t>
      </w:r>
      <w:hyperlink r:id="rId33"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第十三条第二款）</w:t>
      </w:r>
    </w:p>
    <w:p w14:paraId="6CDBB72B" w14:textId="77777777" w:rsidR="002A6286" w:rsidRPr="002A6286" w:rsidRDefault="002A6286" w:rsidP="002A6286">
      <w:pPr>
        <w:pStyle w:val="3"/>
        <w:spacing w:beforeLines="50" w:before="156" w:after="0" w:line="480" w:lineRule="atLeast"/>
        <w:rPr>
          <w:sz w:val="24"/>
          <w:szCs w:val="24"/>
        </w:rPr>
      </w:pPr>
      <w:bookmarkStart w:id="27" w:name="_Toc12895485"/>
      <w:bookmarkEnd w:id="26"/>
      <w:r w:rsidRPr="002A6286">
        <w:rPr>
          <w:rFonts w:hint="eastAsia"/>
          <w:sz w:val="24"/>
          <w:szCs w:val="24"/>
        </w:rPr>
        <w:t>4</w:t>
      </w:r>
      <w:r w:rsidRPr="002A6286">
        <w:rPr>
          <w:sz w:val="24"/>
          <w:szCs w:val="24"/>
        </w:rPr>
        <w:t>.</w:t>
      </w:r>
      <w:r w:rsidRPr="002A6286">
        <w:rPr>
          <w:rFonts w:hint="eastAsia"/>
          <w:sz w:val="24"/>
          <w:szCs w:val="24"/>
        </w:rPr>
        <w:t>扣缴义务人的指定</w:t>
      </w:r>
      <w:bookmarkEnd w:id="27"/>
    </w:p>
    <w:p w14:paraId="440EF118" w14:textId="544D4156" w:rsidR="002A6286" w:rsidRPr="002A6286" w:rsidRDefault="002A6286" w:rsidP="002A628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A6286">
        <w:rPr>
          <w:rFonts w:asciiTheme="minorEastAsia" w:eastAsiaTheme="minorEastAsia" w:hAnsiTheme="minorEastAsia" w:hint="eastAsia"/>
          <w:color w:val="000000" w:themeColor="text1"/>
        </w:rPr>
        <w:t>工程价款或劳务费的支付人所在地县（区）以上主管税务机关根据附件1及非居民企业申报纳税证明资料或其他信息，确定符合</w:t>
      </w:r>
      <w:r w:rsidR="003B11E9" w:rsidRPr="003B11E9">
        <w:rPr>
          <w:rFonts w:asciiTheme="minorHAnsi" w:eastAsiaTheme="minorEastAsia" w:hAnsiTheme="minorHAnsi" w:cstheme="minorBidi" w:hint="eastAsia"/>
          <w:color w:val="333333"/>
          <w:kern w:val="2"/>
          <w:shd w:val="clear" w:color="auto" w:fill="FFFFFF"/>
        </w:rPr>
        <w:t>企业所得税法</w:t>
      </w:r>
      <w:hyperlink r:id="rId34" w:tgtFrame="_self" w:history="1">
        <w:r w:rsidR="003B11E9" w:rsidRPr="003B11E9">
          <w:rPr>
            <w:rFonts w:asciiTheme="minorHAnsi" w:eastAsiaTheme="minorEastAsia" w:hAnsiTheme="minorHAnsi" w:cstheme="minorBidi" w:hint="eastAsia"/>
            <w:color w:val="6E6E6E"/>
            <w:kern w:val="2"/>
            <w:u w:val="single"/>
            <w:shd w:val="clear" w:color="auto" w:fill="FFFFFF"/>
          </w:rPr>
          <w:t>实施条例</w:t>
        </w:r>
      </w:hyperlink>
      <w:r w:rsidRPr="003B11E9">
        <w:rPr>
          <w:rFonts w:asciiTheme="minorEastAsia" w:eastAsiaTheme="minorEastAsia" w:hAnsiTheme="minorEastAsia" w:hint="eastAsia"/>
          <w:color w:val="000000" w:themeColor="text1"/>
        </w:rPr>
        <w:t>第</w:t>
      </w:r>
      <w:r w:rsidRPr="002A6286">
        <w:rPr>
          <w:rFonts w:asciiTheme="minorEastAsia" w:eastAsiaTheme="minorEastAsia" w:hAnsiTheme="minorEastAsia" w:hint="eastAsia"/>
          <w:color w:val="000000" w:themeColor="text1"/>
        </w:rPr>
        <w:t>一百零六条所列指定扣缴的三种情形之一的，可指定工程价款或劳务费的支付人为扣缴义务人，并将《非居民企业承包工程作业和提供劳务企业所得税扣缴义务通知书》（见附件6）送达被指定方。</w:t>
      </w:r>
    </w:p>
    <w:p w14:paraId="0C4404F5" w14:textId="6045A729"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bookmarkStart w:id="28" w:name="_Hlk5432910"/>
      <w:r w:rsidRPr="002A6286">
        <w:rPr>
          <w:rFonts w:asciiTheme="minorEastAsia" w:eastAsiaTheme="minorEastAsia" w:hAnsiTheme="minorEastAsia" w:hint="eastAsia"/>
          <w:color w:val="000000" w:themeColor="text1"/>
          <w:shd w:val="clear" w:color="auto" w:fill="FFFFFF"/>
        </w:rPr>
        <w:t>（</w:t>
      </w:r>
      <w:hyperlink r:id="rId35"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第十四条）</w:t>
      </w:r>
    </w:p>
    <w:p w14:paraId="287ED950" w14:textId="77777777" w:rsidR="002A6286" w:rsidRPr="002A6286" w:rsidRDefault="002A6286" w:rsidP="002A6286">
      <w:pPr>
        <w:pStyle w:val="3"/>
        <w:spacing w:beforeLines="50" w:before="156" w:after="0" w:line="480" w:lineRule="atLeast"/>
        <w:rPr>
          <w:sz w:val="24"/>
          <w:szCs w:val="24"/>
        </w:rPr>
      </w:pPr>
      <w:bookmarkStart w:id="29" w:name="_Toc12895486"/>
      <w:bookmarkEnd w:id="28"/>
      <w:r w:rsidRPr="002A6286">
        <w:rPr>
          <w:rFonts w:hint="eastAsia"/>
          <w:sz w:val="24"/>
          <w:szCs w:val="24"/>
        </w:rPr>
        <w:lastRenderedPageBreak/>
        <w:t>5</w:t>
      </w:r>
      <w:r w:rsidRPr="002A6286">
        <w:rPr>
          <w:sz w:val="24"/>
          <w:szCs w:val="24"/>
        </w:rPr>
        <w:t>.</w:t>
      </w:r>
      <w:r w:rsidRPr="002A6286">
        <w:rPr>
          <w:rFonts w:hint="eastAsia"/>
          <w:sz w:val="24"/>
          <w:szCs w:val="24"/>
        </w:rPr>
        <w:t>扣缴义务人的申报</w:t>
      </w:r>
      <w:bookmarkEnd w:id="29"/>
    </w:p>
    <w:p w14:paraId="25638F48" w14:textId="77777777" w:rsidR="002A6286" w:rsidRPr="002A6286" w:rsidRDefault="002A6286" w:rsidP="002A628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A6286">
        <w:rPr>
          <w:rFonts w:asciiTheme="minorEastAsia" w:eastAsiaTheme="minorEastAsia" w:hAnsiTheme="minorEastAsia" w:hint="eastAsia"/>
          <w:color w:val="000000" w:themeColor="text1"/>
        </w:rPr>
        <w:t>指定扣缴义务人应当在申报期限内向主管税务机关报送扣缴企业所得税报告表及其他有关资料。</w:t>
      </w:r>
    </w:p>
    <w:p w14:paraId="777C7FFD" w14:textId="629DB9A3"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36"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第十五条）</w:t>
      </w:r>
    </w:p>
    <w:p w14:paraId="7E470E02" w14:textId="77777777" w:rsidR="002A6286" w:rsidRPr="002A6286" w:rsidRDefault="002A6286" w:rsidP="002A628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A6286">
        <w:rPr>
          <w:rFonts w:asciiTheme="minorEastAsia" w:eastAsiaTheme="minorEastAsia" w:hAnsiTheme="minorEastAsia" w:hint="eastAsia"/>
          <w:color w:val="000000" w:themeColor="text1"/>
        </w:rPr>
        <w:t>扣缴义务人未依法履行扣缴义务或无法履行扣缴义务的，由非居民企业在项目所在地申报缴纳。主管税务机关应自确定未履行扣缴义务之日起15日内</w:t>
      </w:r>
      <w:proofErr w:type="gramStart"/>
      <w:r w:rsidRPr="002A6286">
        <w:rPr>
          <w:rFonts w:asciiTheme="minorEastAsia" w:eastAsiaTheme="minorEastAsia" w:hAnsiTheme="minorEastAsia" w:hint="eastAsia"/>
          <w:color w:val="000000" w:themeColor="text1"/>
        </w:rPr>
        <w:t>通知非</w:t>
      </w:r>
      <w:proofErr w:type="gramEnd"/>
      <w:r w:rsidRPr="002A6286">
        <w:rPr>
          <w:rFonts w:asciiTheme="minorEastAsia" w:eastAsiaTheme="minorEastAsia" w:hAnsiTheme="minorEastAsia" w:hint="eastAsia"/>
          <w:color w:val="000000" w:themeColor="text1"/>
        </w:rPr>
        <w:t>居民企业在项目所在地申报纳税。</w:t>
      </w:r>
    </w:p>
    <w:p w14:paraId="06F161BC" w14:textId="6306B03E"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37"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第十六条）</w:t>
      </w:r>
    </w:p>
    <w:p w14:paraId="753F1846" w14:textId="77777777" w:rsidR="002A6286" w:rsidRPr="002A6286" w:rsidRDefault="002A6286" w:rsidP="002A6286">
      <w:pPr>
        <w:pStyle w:val="3"/>
        <w:spacing w:beforeLines="50" w:before="156" w:after="0" w:line="480" w:lineRule="atLeast"/>
        <w:rPr>
          <w:sz w:val="24"/>
          <w:szCs w:val="24"/>
        </w:rPr>
      </w:pPr>
      <w:bookmarkStart w:id="30" w:name="_Toc12895487"/>
      <w:r w:rsidRPr="002A6286">
        <w:rPr>
          <w:rFonts w:hint="eastAsia"/>
          <w:sz w:val="24"/>
          <w:szCs w:val="24"/>
        </w:rPr>
        <w:t>6</w:t>
      </w:r>
      <w:r w:rsidRPr="002A6286">
        <w:rPr>
          <w:sz w:val="24"/>
          <w:szCs w:val="24"/>
        </w:rPr>
        <w:t>.</w:t>
      </w:r>
      <w:r w:rsidRPr="002A6286">
        <w:rPr>
          <w:rFonts w:hint="eastAsia"/>
          <w:sz w:val="24"/>
          <w:szCs w:val="24"/>
        </w:rPr>
        <w:t>非居民企业逾期未纳税的处理</w:t>
      </w:r>
      <w:bookmarkEnd w:id="30"/>
    </w:p>
    <w:p w14:paraId="1093315D" w14:textId="77777777" w:rsidR="002A6286" w:rsidRPr="002A6286" w:rsidRDefault="002A6286" w:rsidP="002A628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A6286">
        <w:rPr>
          <w:rFonts w:asciiTheme="minorEastAsia" w:eastAsiaTheme="minorEastAsia" w:hAnsiTheme="minorEastAsia" w:hint="eastAsia"/>
          <w:color w:val="000000" w:themeColor="text1"/>
        </w:rPr>
        <w:t>非居民企业逾期仍未缴纳税款的，项目所在地主管税务机关应自逾期之日起15日内，收集该非居民企业从中国境内取得其他收入项目的信息，包括收入类型，支付人的名称、地址，支付金额、方式和日期等，并向其他收入项目支付人（以下简称其他支付人）发出《非居民企业欠税追缴告知书》（见附件7），并依法追缴税款和滞纳金。</w:t>
      </w:r>
    </w:p>
    <w:p w14:paraId="79D9810B" w14:textId="473B752D"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38"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第十七条第一款）</w:t>
      </w:r>
    </w:p>
    <w:p w14:paraId="28386F0B" w14:textId="2DA50094" w:rsidR="002A6286" w:rsidRPr="002A6286" w:rsidRDefault="002A6286" w:rsidP="002A628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A6286">
        <w:rPr>
          <w:rFonts w:asciiTheme="minorEastAsia" w:eastAsiaTheme="minorEastAsia" w:hAnsiTheme="minorEastAsia" w:hint="eastAsia"/>
          <w:color w:val="000000" w:themeColor="text1"/>
        </w:rPr>
        <w:t>非居民企业从中国境内取得其他收入项目，包括非居民企业从事其他工程作业或劳务项目所得，</w:t>
      </w:r>
      <w:r w:rsidR="003B11E9" w:rsidRPr="003B11E9">
        <w:rPr>
          <w:rFonts w:asciiTheme="minorHAnsi" w:eastAsiaTheme="minorEastAsia" w:hAnsiTheme="minorHAnsi" w:cstheme="minorBidi" w:hint="eastAsia"/>
          <w:color w:val="333333"/>
          <w:kern w:val="2"/>
          <w:shd w:val="clear" w:color="auto" w:fill="FFFFFF"/>
        </w:rPr>
        <w:t>以及</w:t>
      </w:r>
      <w:hyperlink r:id="rId39" w:tgtFrame="_self" w:history="1">
        <w:r w:rsidR="003B11E9" w:rsidRPr="003B11E9">
          <w:rPr>
            <w:rFonts w:asciiTheme="minorHAnsi" w:eastAsiaTheme="minorEastAsia" w:hAnsiTheme="minorHAnsi" w:cstheme="minorBidi" w:hint="eastAsia"/>
            <w:color w:val="6E6E6E"/>
            <w:kern w:val="2"/>
            <w:u w:val="single"/>
            <w:shd w:val="clear" w:color="auto" w:fill="FFFFFF"/>
          </w:rPr>
          <w:t>企业所得税法</w:t>
        </w:r>
      </w:hyperlink>
      <w:r w:rsidRPr="003B11E9">
        <w:rPr>
          <w:rFonts w:asciiTheme="minorEastAsia" w:eastAsiaTheme="minorEastAsia" w:hAnsiTheme="minorEastAsia" w:hint="eastAsia"/>
          <w:color w:val="000000" w:themeColor="text1"/>
        </w:rPr>
        <w:t>第三</w:t>
      </w:r>
      <w:r w:rsidRPr="002A6286">
        <w:rPr>
          <w:rFonts w:asciiTheme="minorEastAsia" w:eastAsiaTheme="minorEastAsia" w:hAnsiTheme="minorEastAsia" w:hint="eastAsia"/>
          <w:color w:val="000000" w:themeColor="text1"/>
        </w:rPr>
        <w:t>条第二、三款规定的其他收入项目。非居民企业有多个其他支付人的，项目所在地主管税务机关应根据信息准确性、收入金额、追缴成本等因素确定追缴顺序。</w:t>
      </w:r>
    </w:p>
    <w:p w14:paraId="1808D024" w14:textId="18BBB9A7"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40"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第十七条第二款）</w:t>
      </w:r>
    </w:p>
    <w:p w14:paraId="2525B212" w14:textId="77777777" w:rsidR="002A6286" w:rsidRPr="002A6286" w:rsidRDefault="002A6286" w:rsidP="002A628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2A6286">
        <w:rPr>
          <w:rFonts w:asciiTheme="minorEastAsia" w:eastAsiaTheme="minorEastAsia" w:hAnsiTheme="minorEastAsia" w:hint="eastAsia"/>
          <w:color w:val="000000" w:themeColor="text1"/>
        </w:rPr>
        <w:t>其他支付人主管税务机关应当提供必要的信息，协助项目所在地主管税务机关执行追缴事宜。</w:t>
      </w:r>
    </w:p>
    <w:p w14:paraId="322D30D6" w14:textId="64EF7F6E"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41"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第十八条）</w:t>
      </w:r>
    </w:p>
    <w:p w14:paraId="0AB7427C" w14:textId="77777777" w:rsidR="002A6286" w:rsidRPr="002A6286" w:rsidRDefault="002A6286" w:rsidP="002A6286">
      <w:pPr>
        <w:pStyle w:val="2"/>
        <w:spacing w:beforeLines="50" w:before="156" w:after="0" w:line="480" w:lineRule="atLeast"/>
        <w:rPr>
          <w:sz w:val="24"/>
          <w:szCs w:val="24"/>
        </w:rPr>
      </w:pPr>
      <w:bookmarkStart w:id="31" w:name="_Toc12895488"/>
      <w:r w:rsidRPr="002A6286">
        <w:rPr>
          <w:rFonts w:hint="eastAsia"/>
          <w:sz w:val="24"/>
          <w:szCs w:val="24"/>
        </w:rPr>
        <w:lastRenderedPageBreak/>
        <w:t>(</w:t>
      </w:r>
      <w:r w:rsidRPr="002A6286">
        <w:rPr>
          <w:rFonts w:hint="eastAsia"/>
          <w:sz w:val="24"/>
          <w:szCs w:val="24"/>
        </w:rPr>
        <w:t>二</w:t>
      </w:r>
      <w:r w:rsidRPr="002A6286">
        <w:rPr>
          <w:rFonts w:hint="eastAsia"/>
          <w:sz w:val="24"/>
          <w:szCs w:val="24"/>
        </w:rPr>
        <w:t>)</w:t>
      </w:r>
      <w:r w:rsidRPr="002A6286">
        <w:rPr>
          <w:rFonts w:hint="eastAsia"/>
          <w:sz w:val="24"/>
          <w:szCs w:val="24"/>
        </w:rPr>
        <w:t>增值税</w:t>
      </w:r>
      <w:bookmarkEnd w:id="31"/>
    </w:p>
    <w:p w14:paraId="337E4020" w14:textId="77777777" w:rsidR="002A6286" w:rsidRPr="002A6286" w:rsidRDefault="002A6286" w:rsidP="002A6286">
      <w:pPr>
        <w:pStyle w:val="3"/>
        <w:spacing w:beforeLines="50" w:before="156" w:after="0" w:line="480" w:lineRule="atLeast"/>
        <w:rPr>
          <w:sz w:val="24"/>
          <w:szCs w:val="24"/>
        </w:rPr>
      </w:pPr>
      <w:bookmarkStart w:id="32" w:name="_Toc12895489"/>
      <w:r w:rsidRPr="002A6286">
        <w:rPr>
          <w:rFonts w:hint="eastAsia"/>
          <w:sz w:val="24"/>
          <w:szCs w:val="24"/>
        </w:rPr>
        <w:t>1</w:t>
      </w:r>
      <w:r w:rsidRPr="002A6286">
        <w:rPr>
          <w:sz w:val="24"/>
          <w:szCs w:val="24"/>
        </w:rPr>
        <w:t>.</w:t>
      </w:r>
      <w:r w:rsidRPr="002A6286">
        <w:rPr>
          <w:rFonts w:hint="eastAsia"/>
          <w:sz w:val="24"/>
          <w:szCs w:val="24"/>
        </w:rPr>
        <w:t>非居民企业设立机构的</w:t>
      </w:r>
      <w:bookmarkEnd w:id="32"/>
    </w:p>
    <w:p w14:paraId="0D6EE47E" w14:textId="77777777" w:rsidR="002A6286" w:rsidRPr="002A6286" w:rsidRDefault="002A6286" w:rsidP="002A628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A6286">
        <w:rPr>
          <w:rFonts w:asciiTheme="minorEastAsia" w:hAnsiTheme="minorEastAsia" w:cs="宋体" w:hint="eastAsia"/>
          <w:color w:val="000000" w:themeColor="text1"/>
          <w:kern w:val="0"/>
          <w:sz w:val="24"/>
          <w:szCs w:val="24"/>
        </w:rPr>
        <w:t>非居民在中国境内发生营业税或增值税应税行为，在中国境内设立经营机构的，应自行申报缴纳营业税或增值税。</w:t>
      </w:r>
    </w:p>
    <w:p w14:paraId="72407995" w14:textId="6243E01E"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42"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第十九条）</w:t>
      </w:r>
    </w:p>
    <w:p w14:paraId="2E8531BB" w14:textId="77777777" w:rsidR="002A6286" w:rsidRPr="002A6286" w:rsidRDefault="002A6286" w:rsidP="002A6286">
      <w:pPr>
        <w:pStyle w:val="3"/>
        <w:spacing w:beforeLines="50" w:before="156" w:after="0" w:line="480" w:lineRule="atLeast"/>
        <w:rPr>
          <w:sz w:val="24"/>
          <w:szCs w:val="24"/>
        </w:rPr>
      </w:pPr>
      <w:bookmarkStart w:id="33" w:name="_Toc12895490"/>
      <w:r w:rsidRPr="002A6286">
        <w:rPr>
          <w:rFonts w:hint="eastAsia"/>
          <w:sz w:val="24"/>
          <w:szCs w:val="24"/>
        </w:rPr>
        <w:t>2</w:t>
      </w:r>
      <w:r w:rsidRPr="002A6286">
        <w:rPr>
          <w:sz w:val="24"/>
          <w:szCs w:val="24"/>
        </w:rPr>
        <w:t>.</w:t>
      </w:r>
      <w:r w:rsidRPr="002A6286">
        <w:rPr>
          <w:rFonts w:hint="eastAsia"/>
          <w:sz w:val="24"/>
          <w:szCs w:val="24"/>
        </w:rPr>
        <w:t>非居民在中国境内发生营业税或增值税应税行为而在境内未设立经营机构的，</w:t>
      </w:r>
      <w:bookmarkEnd w:id="33"/>
    </w:p>
    <w:p w14:paraId="46D19C4A" w14:textId="77777777" w:rsidR="002A6286" w:rsidRPr="002A6286" w:rsidRDefault="002A6286" w:rsidP="002A628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A6286">
        <w:rPr>
          <w:rFonts w:asciiTheme="minorEastAsia" w:hAnsiTheme="minorEastAsia" w:cs="宋体" w:hint="eastAsia"/>
          <w:color w:val="000000" w:themeColor="text1"/>
          <w:kern w:val="0"/>
          <w:sz w:val="24"/>
          <w:szCs w:val="24"/>
        </w:rPr>
        <w:t>以代理人为营业税或增值税的扣缴义务人；没有代理人的，以发包方、劳务受让方或购买方为扣缴义务人。</w:t>
      </w:r>
    </w:p>
    <w:p w14:paraId="7265960D" w14:textId="223EE0B2"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bookmarkStart w:id="34" w:name="_Hlk5432985"/>
      <w:r w:rsidRPr="002A6286">
        <w:rPr>
          <w:rFonts w:asciiTheme="minorEastAsia" w:eastAsiaTheme="minorEastAsia" w:hAnsiTheme="minorEastAsia" w:hint="eastAsia"/>
          <w:color w:val="000000" w:themeColor="text1"/>
          <w:shd w:val="clear" w:color="auto" w:fill="FFFFFF"/>
        </w:rPr>
        <w:t>（</w:t>
      </w:r>
      <w:hyperlink r:id="rId43"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第二十条第一款）</w:t>
      </w:r>
    </w:p>
    <w:bookmarkEnd w:id="34"/>
    <w:p w14:paraId="3E3A6264" w14:textId="77777777" w:rsidR="002A6286" w:rsidRPr="002A6286" w:rsidRDefault="002A6286" w:rsidP="002A628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A6286">
        <w:rPr>
          <w:rFonts w:asciiTheme="minorEastAsia" w:hAnsiTheme="minorEastAsia" w:cs="宋体" w:hint="eastAsia"/>
          <w:color w:val="000000" w:themeColor="text1"/>
          <w:kern w:val="0"/>
          <w:sz w:val="24"/>
          <w:szCs w:val="24"/>
        </w:rPr>
        <w:t>工程作业发包方、劳务受让方或购买方，在项目合同签订之日起30日内，未能向其所在地主管税务机关提供下列证明资料的，应履行营业税或增值税扣缴义务：</w:t>
      </w:r>
    </w:p>
    <w:p w14:paraId="60DD5EEF" w14:textId="45F3BA5E"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44"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第二十条第二款）</w:t>
      </w:r>
    </w:p>
    <w:p w14:paraId="278FD10A" w14:textId="77777777" w:rsidR="002A6286" w:rsidRPr="002A6286" w:rsidRDefault="002A6286" w:rsidP="002A628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A6286">
        <w:rPr>
          <w:rFonts w:asciiTheme="minorEastAsia" w:hAnsiTheme="minorEastAsia" w:cs="宋体" w:hint="eastAsia"/>
          <w:color w:val="000000" w:themeColor="text1"/>
          <w:kern w:val="0"/>
          <w:sz w:val="24"/>
          <w:szCs w:val="24"/>
        </w:rPr>
        <w:t>（1）非居民纳税人境内机构和个人的工商登记和税务登记证明复印件及其从事经营活动的证明资料；</w:t>
      </w:r>
    </w:p>
    <w:p w14:paraId="53533AC8" w14:textId="17D0E551"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45"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第二十条第二款第一项）</w:t>
      </w:r>
    </w:p>
    <w:p w14:paraId="3B02F5CE" w14:textId="77777777" w:rsidR="002A6286" w:rsidRPr="002A6286" w:rsidRDefault="002A6286" w:rsidP="002A628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A6286">
        <w:rPr>
          <w:rFonts w:asciiTheme="minorEastAsia" w:hAnsiTheme="minorEastAsia" w:cs="宋体" w:hint="eastAsia"/>
          <w:color w:val="000000" w:themeColor="text1"/>
          <w:kern w:val="0"/>
          <w:sz w:val="24"/>
          <w:szCs w:val="24"/>
        </w:rPr>
        <w:t>（2）非居民委托境内机构和个人代理事项委托书及受托方的认可证明。</w:t>
      </w:r>
    </w:p>
    <w:p w14:paraId="7B9CAFEE" w14:textId="39F2094A"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46"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第二十条第二款第二项）</w:t>
      </w:r>
    </w:p>
    <w:p w14:paraId="45164455" w14:textId="77777777" w:rsidR="002A6286" w:rsidRPr="002A6286" w:rsidRDefault="002A6286" w:rsidP="002A6286">
      <w:pPr>
        <w:pStyle w:val="3"/>
        <w:spacing w:beforeLines="50" w:before="156" w:after="0" w:line="480" w:lineRule="atLeast"/>
        <w:rPr>
          <w:sz w:val="24"/>
          <w:szCs w:val="24"/>
        </w:rPr>
      </w:pPr>
      <w:bookmarkStart w:id="35" w:name="_Toc12895491"/>
      <w:r w:rsidRPr="002A6286">
        <w:rPr>
          <w:rFonts w:hint="eastAsia"/>
          <w:sz w:val="24"/>
          <w:szCs w:val="24"/>
        </w:rPr>
        <w:t>3</w:t>
      </w:r>
      <w:r w:rsidRPr="002A6286">
        <w:rPr>
          <w:sz w:val="24"/>
          <w:szCs w:val="24"/>
        </w:rPr>
        <w:t>.</w:t>
      </w:r>
      <w:r w:rsidRPr="002A6286">
        <w:rPr>
          <w:rFonts w:hint="eastAsia"/>
          <w:sz w:val="24"/>
          <w:szCs w:val="24"/>
        </w:rPr>
        <w:t>申报资料</w:t>
      </w:r>
      <w:bookmarkEnd w:id="35"/>
    </w:p>
    <w:p w14:paraId="024848EC" w14:textId="77777777" w:rsidR="002A6286" w:rsidRPr="002A6286" w:rsidRDefault="002A6286" w:rsidP="002A628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A6286">
        <w:rPr>
          <w:rFonts w:asciiTheme="minorEastAsia" w:hAnsiTheme="minorEastAsia" w:cs="宋体" w:hint="eastAsia"/>
          <w:color w:val="000000" w:themeColor="text1"/>
          <w:kern w:val="0"/>
          <w:sz w:val="24"/>
          <w:szCs w:val="24"/>
        </w:rPr>
        <w:t>非居民进行营业税或增值税纳税申报，应当如实填写报送纳税申报表，并附送下列资料：</w:t>
      </w:r>
    </w:p>
    <w:p w14:paraId="2A22499F" w14:textId="64D6080C"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47"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第二十一条）</w:t>
      </w:r>
    </w:p>
    <w:p w14:paraId="006F21F9" w14:textId="77777777" w:rsidR="002A6286" w:rsidRPr="002A6286" w:rsidRDefault="002A6286" w:rsidP="002A628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A6286">
        <w:rPr>
          <w:rFonts w:asciiTheme="minorEastAsia" w:hAnsiTheme="minorEastAsia" w:cs="宋体" w:hint="eastAsia"/>
          <w:color w:val="000000" w:themeColor="text1"/>
          <w:kern w:val="0"/>
          <w:sz w:val="24"/>
          <w:szCs w:val="24"/>
        </w:rPr>
        <w:t>（1）工程（劳务）决算（结算）报告或其他说明材料；</w:t>
      </w:r>
    </w:p>
    <w:p w14:paraId="42770355" w14:textId="0589A7E4"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lastRenderedPageBreak/>
        <w:t>（</w:t>
      </w:r>
      <w:hyperlink r:id="rId48"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第二十一条第一款）</w:t>
      </w:r>
    </w:p>
    <w:p w14:paraId="6AC79E5B" w14:textId="77777777" w:rsidR="002A6286" w:rsidRPr="002A6286" w:rsidRDefault="002A6286" w:rsidP="002A628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A6286">
        <w:rPr>
          <w:rFonts w:asciiTheme="minorEastAsia" w:hAnsiTheme="minorEastAsia" w:cs="宋体" w:hint="eastAsia"/>
          <w:color w:val="000000" w:themeColor="text1"/>
          <w:kern w:val="0"/>
          <w:sz w:val="24"/>
          <w:szCs w:val="24"/>
        </w:rPr>
        <w:t>（2）参与工程或劳务作业或提供加工、修理修配的外籍人员的姓名、国籍、出入境时间、在华工作时间、地点、内容、报酬标准、支付方式、相关费用等情况；</w:t>
      </w:r>
    </w:p>
    <w:p w14:paraId="0713037F" w14:textId="2F10CB90"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49"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第二十一条第二款）</w:t>
      </w:r>
    </w:p>
    <w:p w14:paraId="7F79CB1E" w14:textId="77777777" w:rsidR="002A6286" w:rsidRPr="002A6286" w:rsidRDefault="002A6286" w:rsidP="002A628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A6286">
        <w:rPr>
          <w:rFonts w:asciiTheme="minorEastAsia" w:hAnsiTheme="minorEastAsia" w:cs="宋体" w:hint="eastAsia"/>
          <w:color w:val="000000" w:themeColor="text1"/>
          <w:kern w:val="0"/>
          <w:sz w:val="24"/>
          <w:szCs w:val="24"/>
        </w:rPr>
        <w:t>（3）主管税务机关依法要求报送的其他有关资料。</w:t>
      </w:r>
    </w:p>
    <w:p w14:paraId="7E722FA3" w14:textId="7667FDDB"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50"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第二十一条第三款）</w:t>
      </w:r>
    </w:p>
    <w:p w14:paraId="7D9A7639" w14:textId="77777777" w:rsidR="002A6286" w:rsidRPr="002A6286" w:rsidRDefault="002A6286" w:rsidP="002A6286">
      <w:pPr>
        <w:pStyle w:val="1"/>
        <w:spacing w:beforeLines="50" w:before="156" w:after="0" w:line="480" w:lineRule="atLeast"/>
        <w:rPr>
          <w:sz w:val="24"/>
          <w:szCs w:val="24"/>
        </w:rPr>
      </w:pPr>
      <w:bookmarkStart w:id="36" w:name="_Toc12895492"/>
      <w:r w:rsidRPr="002A6286">
        <w:rPr>
          <w:rFonts w:hint="eastAsia"/>
          <w:sz w:val="24"/>
          <w:szCs w:val="24"/>
        </w:rPr>
        <w:t>五、跟踪管理</w:t>
      </w:r>
      <w:bookmarkEnd w:id="36"/>
      <w:r w:rsidRPr="002A6286">
        <w:rPr>
          <w:rFonts w:hint="eastAsia"/>
          <w:sz w:val="24"/>
          <w:szCs w:val="24"/>
        </w:rPr>
        <w:t> </w:t>
      </w:r>
    </w:p>
    <w:p w14:paraId="29B66C35" w14:textId="77777777" w:rsidR="002A6286" w:rsidRPr="002A6286" w:rsidRDefault="002A6286" w:rsidP="002A628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A6286">
        <w:rPr>
          <w:rFonts w:asciiTheme="minorEastAsia" w:hAnsiTheme="minorEastAsia" w:cs="宋体" w:hint="eastAsia"/>
          <w:color w:val="000000" w:themeColor="text1"/>
          <w:kern w:val="0"/>
          <w:sz w:val="24"/>
          <w:szCs w:val="24"/>
        </w:rPr>
        <w:t>（一）主管税务机关应当按项目建档、分项管理的原则，建立非居民承包工程作业和提供劳务项目的管理台账和纳税档案，及时准确掌握工程和劳务项目的合同执行、施工进度、价款支付、对外付汇、税款缴纳等情况。</w:t>
      </w:r>
    </w:p>
    <w:p w14:paraId="5661FEB3" w14:textId="7667A68A"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bookmarkStart w:id="37" w:name="_Hlk5433059"/>
      <w:r w:rsidRPr="002A6286">
        <w:rPr>
          <w:rFonts w:asciiTheme="minorEastAsia" w:eastAsiaTheme="minorEastAsia" w:hAnsiTheme="minorEastAsia" w:hint="eastAsia"/>
          <w:color w:val="000000" w:themeColor="text1"/>
          <w:shd w:val="clear" w:color="auto" w:fill="FFFFFF"/>
        </w:rPr>
        <w:t>（</w:t>
      </w:r>
      <w:hyperlink r:id="rId51"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第二十二条）</w:t>
      </w:r>
    </w:p>
    <w:bookmarkEnd w:id="37"/>
    <w:p w14:paraId="087503E1" w14:textId="77777777" w:rsidR="002A6286" w:rsidRPr="002A6286" w:rsidRDefault="002A6286" w:rsidP="002A628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A6286">
        <w:rPr>
          <w:rFonts w:asciiTheme="minorEastAsia" w:hAnsiTheme="minorEastAsia" w:cs="宋体" w:hint="eastAsia"/>
          <w:color w:val="000000" w:themeColor="text1"/>
          <w:kern w:val="0"/>
          <w:sz w:val="24"/>
          <w:szCs w:val="24"/>
        </w:rPr>
        <w:t>（二）境内机构和个人从境外取得的付款凭证，主管税务机关对其真实性有疑义的，可要求其提供境外公证机构或者注册会计师的确认证明，经税务机关审核认可后，方可作为计账核算的凭证。</w:t>
      </w:r>
    </w:p>
    <w:p w14:paraId="0C2282F7" w14:textId="2ADB46CB"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52"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第二十三条）</w:t>
      </w:r>
    </w:p>
    <w:p w14:paraId="2307085C" w14:textId="77777777" w:rsidR="002A6286" w:rsidRPr="002A6286" w:rsidRDefault="002A6286" w:rsidP="002A628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A6286">
        <w:rPr>
          <w:rFonts w:asciiTheme="minorEastAsia" w:hAnsiTheme="minorEastAsia" w:cs="宋体" w:hint="eastAsia"/>
          <w:color w:val="000000" w:themeColor="text1"/>
          <w:kern w:val="0"/>
          <w:sz w:val="24"/>
          <w:szCs w:val="24"/>
        </w:rPr>
        <w:t>（三）主管税务机关应对非居民享受协定待遇进行事后管理，审核其提交的报告表和证明资料的真实性和准确性，对其不构成常设机构的情形进行认定。对于不符合享受协定待遇条件且未履行纳税义务的情形，税务机关应该依法追缴其应纳税款、滞纳金及罚款。</w:t>
      </w:r>
    </w:p>
    <w:p w14:paraId="5FD887F6" w14:textId="19534013"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53"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第二十四条）</w:t>
      </w:r>
    </w:p>
    <w:p w14:paraId="10E4E0B5" w14:textId="77777777" w:rsidR="002A6286" w:rsidRPr="002A6286" w:rsidRDefault="002A6286" w:rsidP="002A628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A6286">
        <w:rPr>
          <w:rFonts w:asciiTheme="minorEastAsia" w:hAnsiTheme="minorEastAsia" w:cs="宋体" w:hint="eastAsia"/>
          <w:color w:val="000000" w:themeColor="text1"/>
          <w:kern w:val="0"/>
          <w:sz w:val="24"/>
          <w:szCs w:val="24"/>
        </w:rPr>
        <w:t>（四）税务机关应当利用售付汇信息，包括境内机构和个人向非居民支付服务贸易款项的历史记录，以及当年新增发包项目付款计划等信息，对承包工程作业和提供劳务项目实施监控。对于付汇前有欠税情形的，应当及时通知纳</w:t>
      </w:r>
      <w:r w:rsidRPr="002A6286">
        <w:rPr>
          <w:rFonts w:asciiTheme="minorEastAsia" w:hAnsiTheme="minorEastAsia" w:cs="宋体" w:hint="eastAsia"/>
          <w:color w:val="000000" w:themeColor="text1"/>
          <w:kern w:val="0"/>
          <w:sz w:val="24"/>
          <w:szCs w:val="24"/>
        </w:rPr>
        <w:lastRenderedPageBreak/>
        <w:t>税人或扣缴义务人缴纳，必要时可以告知有关外汇管理部门或指定外汇支付银行依法暂停付汇。</w:t>
      </w:r>
    </w:p>
    <w:p w14:paraId="378D284A" w14:textId="5B2B889C"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54"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第二十五条）</w:t>
      </w:r>
    </w:p>
    <w:p w14:paraId="3D4F82FD" w14:textId="77777777" w:rsidR="002A6286" w:rsidRPr="002A6286" w:rsidRDefault="002A6286" w:rsidP="002A628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A6286">
        <w:rPr>
          <w:rFonts w:asciiTheme="minorEastAsia" w:hAnsiTheme="minorEastAsia" w:cs="宋体" w:hint="eastAsia"/>
          <w:color w:val="000000" w:themeColor="text1"/>
          <w:kern w:val="0"/>
          <w:sz w:val="24"/>
          <w:szCs w:val="24"/>
        </w:rPr>
        <w:t>（五）主管税务机关应对非居民参与国家、省、地市级重点建设项目，包括城市基础设施建设、能源建设、企业技术设备引进等项目中涉及的承包工程作业或提供劳务，以及其他有非居民参与的合同金额超过5000万元人民币的，实施重点税源监控管理；对承包方和发包方是否存在关联关系、合同实际执行情况、常设机构判定、境内外劳务收入划分等事项进行重点跟踪核查，对发现的问题，可以实施情报交换、反避税调查或税务稽查。</w:t>
      </w:r>
    </w:p>
    <w:p w14:paraId="2E60F12A" w14:textId="7CE8F74F"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55"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第二十六条）</w:t>
      </w:r>
    </w:p>
    <w:p w14:paraId="58109626" w14:textId="77777777" w:rsidR="002A6286" w:rsidRPr="002A6286" w:rsidRDefault="002A6286" w:rsidP="002A628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A6286">
        <w:rPr>
          <w:rFonts w:asciiTheme="minorEastAsia" w:hAnsiTheme="minorEastAsia" w:cs="宋体" w:hint="eastAsia"/>
          <w:color w:val="000000" w:themeColor="text1"/>
          <w:kern w:val="0"/>
          <w:sz w:val="24"/>
          <w:szCs w:val="24"/>
        </w:rPr>
        <w:t>（六）省（自治区、直辖市和计划单列市）税务机关应当于年度终了后45日内，将《非居民承包工程作业和提供劳务重点建设项目统计表》（见附件8），以及项目涉及的企业所得税、增值税、营业税、印花税、个人所得税等税收收入和税源变动情况的分析报告报送国家税务总局（国际税务司）。</w:t>
      </w:r>
    </w:p>
    <w:p w14:paraId="0F5D0AFF" w14:textId="06861448"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56"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第二十七条）</w:t>
      </w:r>
    </w:p>
    <w:p w14:paraId="7F7B8E48" w14:textId="77777777" w:rsidR="002A6286" w:rsidRPr="002A6286" w:rsidRDefault="002A6286" w:rsidP="002A628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A6286">
        <w:rPr>
          <w:rFonts w:asciiTheme="minorEastAsia" w:hAnsiTheme="minorEastAsia" w:cs="宋体" w:hint="eastAsia"/>
          <w:color w:val="000000" w:themeColor="text1"/>
          <w:kern w:val="0"/>
          <w:sz w:val="24"/>
          <w:szCs w:val="24"/>
        </w:rPr>
        <w:t>（七）主管税务机关可根据需要对非居民承包工程作业和提供劳务的纳税情况实施税务审计，必要时应将审计结果及时传递给同级国家税务局或地方税务局。税务审计可以采取国家税务局、地方税务局联合审计的方式进行。</w:t>
      </w:r>
    </w:p>
    <w:p w14:paraId="420E6275" w14:textId="7A41C08C"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57" w:history="1">
        <w:hyperlink r:id="rId58" w:history="1">
          <w:r w:rsidR="003B11E9" w:rsidRPr="003B11E9">
            <w:rPr>
              <w:rStyle w:val="a4"/>
              <w:rFonts w:asciiTheme="minorEastAsia" w:eastAsiaTheme="minorEastAsia" w:hAnsiTheme="minorEastAsia" w:hint="eastAsia"/>
              <w:shd w:val="clear" w:color="auto" w:fill="FFFFFF"/>
            </w:rPr>
            <w:t>国家税务总局令第19号</w:t>
          </w:r>
        </w:hyperlink>
      </w:hyperlink>
      <w:r w:rsidRPr="002A6286">
        <w:rPr>
          <w:rFonts w:asciiTheme="minorEastAsia" w:eastAsiaTheme="minorEastAsia" w:hAnsiTheme="minorEastAsia" w:hint="eastAsia"/>
          <w:color w:val="000000" w:themeColor="text1"/>
          <w:shd w:val="clear" w:color="auto" w:fill="FFFFFF"/>
        </w:rPr>
        <w:t>第二十八条）</w:t>
      </w:r>
    </w:p>
    <w:p w14:paraId="3CE3F78C" w14:textId="77777777" w:rsidR="002A6286" w:rsidRPr="002A6286" w:rsidRDefault="002A6286" w:rsidP="002A628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A6286">
        <w:rPr>
          <w:rFonts w:asciiTheme="minorEastAsia" w:hAnsiTheme="minorEastAsia" w:cs="宋体" w:hint="eastAsia"/>
          <w:color w:val="000000" w:themeColor="text1"/>
          <w:kern w:val="0"/>
          <w:sz w:val="24"/>
          <w:szCs w:val="24"/>
        </w:rPr>
        <w:t>（八）主管税务机关在境内难以获取涉税信息时，可以制作专项情报，由国家税务总局（国际税务司）</w:t>
      </w:r>
      <w:proofErr w:type="gramStart"/>
      <w:r w:rsidRPr="002A6286">
        <w:rPr>
          <w:rFonts w:asciiTheme="minorEastAsia" w:hAnsiTheme="minorEastAsia" w:cs="宋体" w:hint="eastAsia"/>
          <w:color w:val="000000" w:themeColor="text1"/>
          <w:kern w:val="0"/>
          <w:sz w:val="24"/>
          <w:szCs w:val="24"/>
        </w:rPr>
        <w:t>向税收</w:t>
      </w:r>
      <w:proofErr w:type="gramEnd"/>
      <w:r w:rsidRPr="002A6286">
        <w:rPr>
          <w:rFonts w:asciiTheme="minorEastAsia" w:hAnsiTheme="minorEastAsia" w:cs="宋体" w:hint="eastAsia"/>
          <w:color w:val="000000" w:themeColor="text1"/>
          <w:kern w:val="0"/>
          <w:sz w:val="24"/>
          <w:szCs w:val="24"/>
        </w:rPr>
        <w:t>协定缔约国对方提出专项情报请求；非居民在中国境内未依法履行纳税义务的，主管税务机关可制作自动或自发情报，提交国家税务总局依照有关规定将非居民在中国境内的税收违法行为告知协定缔约国对方主管税务当局；对非居民承包工程作业和提供劳务有必要进行境外审计的，可根据税收情报交换有关规定，经国家税务总局批准后组织实施。</w:t>
      </w:r>
    </w:p>
    <w:p w14:paraId="109C95EC" w14:textId="48263C49"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59"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第二十九条）</w:t>
      </w:r>
    </w:p>
    <w:p w14:paraId="62302CF7" w14:textId="77777777" w:rsidR="002A6286" w:rsidRPr="002A6286" w:rsidRDefault="002A6286" w:rsidP="002A628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A6286">
        <w:rPr>
          <w:rFonts w:asciiTheme="minorEastAsia" w:hAnsiTheme="minorEastAsia" w:cs="宋体" w:hint="eastAsia"/>
          <w:color w:val="000000" w:themeColor="text1"/>
          <w:kern w:val="0"/>
          <w:sz w:val="24"/>
          <w:szCs w:val="24"/>
        </w:rPr>
        <w:lastRenderedPageBreak/>
        <w:t>（九）欠缴税款的非居民企业法定代表人或非居民个人在出境前未按照规定结清应纳税款、滞纳金又不提供纳税担保的，税务机关可以通知出入境管理机关阻止其出境。</w:t>
      </w:r>
    </w:p>
    <w:p w14:paraId="6D39DC57" w14:textId="4504B1C6"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60"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第三十条）</w:t>
      </w:r>
    </w:p>
    <w:p w14:paraId="5FC6E2ED" w14:textId="77777777" w:rsidR="002A6286" w:rsidRPr="002A6286" w:rsidRDefault="002A6286" w:rsidP="002A628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A6286">
        <w:rPr>
          <w:rFonts w:asciiTheme="minorEastAsia" w:hAnsiTheme="minorEastAsia" w:cs="宋体" w:hint="eastAsia"/>
          <w:color w:val="000000" w:themeColor="text1"/>
          <w:kern w:val="0"/>
          <w:sz w:val="24"/>
          <w:szCs w:val="24"/>
        </w:rPr>
        <w:t>（十）对于非居民工程或劳务项目完毕，未按期结清税款并已离境的，主管税务机关可制作《税务事项告知书》（见附件9），通过信函、电子邮件、传真等方式，告知该非居民限期履行纳税义务，同时通知境内发包方或劳务受让者协助追缴税款。</w:t>
      </w:r>
    </w:p>
    <w:p w14:paraId="6BFC7889" w14:textId="01A50B00"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61"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第三十一条）</w:t>
      </w:r>
    </w:p>
    <w:p w14:paraId="4FA902D3" w14:textId="77777777" w:rsidR="002A6286" w:rsidRPr="002A6286" w:rsidRDefault="002A6286" w:rsidP="002A6286">
      <w:pPr>
        <w:pStyle w:val="1"/>
        <w:spacing w:beforeLines="50" w:before="156" w:after="0" w:line="480" w:lineRule="atLeast"/>
        <w:rPr>
          <w:sz w:val="24"/>
          <w:szCs w:val="24"/>
        </w:rPr>
      </w:pPr>
      <w:bookmarkStart w:id="38" w:name="_Toc12895493"/>
      <w:r w:rsidRPr="002A6286">
        <w:rPr>
          <w:rFonts w:hint="eastAsia"/>
          <w:sz w:val="24"/>
          <w:szCs w:val="24"/>
        </w:rPr>
        <w:t>六、法律责任</w:t>
      </w:r>
      <w:bookmarkEnd w:id="38"/>
    </w:p>
    <w:p w14:paraId="21DE3797" w14:textId="77777777" w:rsidR="002A6286" w:rsidRPr="002A6286" w:rsidRDefault="002A6286" w:rsidP="002A628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A6286">
        <w:rPr>
          <w:rFonts w:asciiTheme="minorEastAsia" w:hAnsiTheme="minorEastAsia" w:cs="宋体" w:hint="eastAsia"/>
          <w:color w:val="000000" w:themeColor="text1"/>
          <w:kern w:val="0"/>
          <w:sz w:val="24"/>
          <w:szCs w:val="24"/>
        </w:rPr>
        <w:t>非居民、扣缴义务人或代理人实施承包工程作业和提供劳务有关事项存在税收违法行为的，税务机关应按照税收征管法及其实施细则的有关规定处理。</w:t>
      </w:r>
    </w:p>
    <w:p w14:paraId="650754A6" w14:textId="578FF170"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62"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第三十二条）</w:t>
      </w:r>
    </w:p>
    <w:p w14:paraId="6547585E" w14:textId="77777777" w:rsidR="002A6286" w:rsidRPr="002A6286" w:rsidRDefault="002A6286" w:rsidP="002A628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A6286">
        <w:rPr>
          <w:rFonts w:asciiTheme="minorEastAsia" w:hAnsiTheme="minorEastAsia" w:cs="宋体" w:hint="eastAsia"/>
          <w:color w:val="000000" w:themeColor="text1"/>
          <w:kern w:val="0"/>
          <w:sz w:val="24"/>
          <w:szCs w:val="24"/>
        </w:rPr>
        <w:t>境内机构或个人发包工程作业或劳务项目，未按本办法第五条、第七条、第八条、第九条规定向主管税务机关报告有关事项的，由税务机关责令限期改正，可以处2000元以下的罚款；情节严重的，处2000元以上10000元以下的罚款。</w:t>
      </w:r>
    </w:p>
    <w:p w14:paraId="7D15F5D9" w14:textId="3496EBB9" w:rsidR="002A628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63"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第三十三条）</w:t>
      </w:r>
    </w:p>
    <w:p w14:paraId="4E856EA8" w14:textId="77777777" w:rsidR="002A6286" w:rsidRPr="002A6286" w:rsidRDefault="002A6286" w:rsidP="002A6286">
      <w:pPr>
        <w:pStyle w:val="1"/>
        <w:spacing w:beforeLines="50" w:before="156" w:after="0" w:line="480" w:lineRule="atLeast"/>
        <w:rPr>
          <w:sz w:val="24"/>
          <w:szCs w:val="24"/>
        </w:rPr>
      </w:pPr>
      <w:bookmarkStart w:id="39" w:name="_Toc12895494"/>
      <w:r w:rsidRPr="002A6286">
        <w:rPr>
          <w:rFonts w:hint="eastAsia"/>
          <w:sz w:val="24"/>
          <w:szCs w:val="24"/>
        </w:rPr>
        <w:t>七、附则</w:t>
      </w:r>
      <w:bookmarkEnd w:id="39"/>
    </w:p>
    <w:p w14:paraId="6FF3015D" w14:textId="77777777" w:rsidR="002A6286" w:rsidRPr="002A6286" w:rsidRDefault="002A6286" w:rsidP="002A6286">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2A6286">
        <w:rPr>
          <w:rFonts w:asciiTheme="minorEastAsia" w:hAnsiTheme="minorEastAsia" w:cs="宋体" w:hint="eastAsia"/>
          <w:color w:val="000000" w:themeColor="text1"/>
          <w:kern w:val="0"/>
          <w:sz w:val="24"/>
          <w:szCs w:val="24"/>
        </w:rPr>
        <w:t>各省、自治区、直辖市和计划单列市国家税务局、地方税务局可根据本办法制定具体实施办法。</w:t>
      </w:r>
    </w:p>
    <w:p w14:paraId="6F725565" w14:textId="08599685" w:rsidR="00B86196" w:rsidRPr="002A6286" w:rsidRDefault="002A6286" w:rsidP="002A628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2A6286">
        <w:rPr>
          <w:rFonts w:asciiTheme="minorEastAsia" w:eastAsiaTheme="minorEastAsia" w:hAnsiTheme="minorEastAsia" w:hint="eastAsia"/>
          <w:color w:val="000000" w:themeColor="text1"/>
          <w:shd w:val="clear" w:color="auto" w:fill="FFFFFF"/>
        </w:rPr>
        <w:t>（</w:t>
      </w:r>
      <w:hyperlink r:id="rId64" w:history="1">
        <w:r w:rsidR="003B11E9" w:rsidRPr="003B11E9">
          <w:rPr>
            <w:rStyle w:val="a4"/>
            <w:rFonts w:asciiTheme="minorEastAsia" w:eastAsiaTheme="minorEastAsia" w:hAnsiTheme="minorEastAsia" w:hint="eastAsia"/>
            <w:shd w:val="clear" w:color="auto" w:fill="FFFFFF"/>
          </w:rPr>
          <w:t>国家税务总局令第19号</w:t>
        </w:r>
      </w:hyperlink>
      <w:r w:rsidRPr="002A6286">
        <w:rPr>
          <w:rFonts w:asciiTheme="minorEastAsia" w:eastAsiaTheme="minorEastAsia" w:hAnsiTheme="minorEastAsia" w:hint="eastAsia"/>
          <w:color w:val="000000" w:themeColor="text1"/>
          <w:shd w:val="clear" w:color="auto" w:fill="FFFFFF"/>
        </w:rPr>
        <w:t>第三十四条）</w:t>
      </w:r>
    </w:p>
    <w:sectPr w:rsidR="00B86196" w:rsidRPr="002A6286">
      <w:footerReference w:type="default" r:id="rId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54A9C" w14:textId="77777777" w:rsidR="00413845" w:rsidRDefault="00413845" w:rsidP="008A4976">
      <w:r>
        <w:separator/>
      </w:r>
    </w:p>
  </w:endnote>
  <w:endnote w:type="continuationSeparator" w:id="0">
    <w:p w14:paraId="5E6CC2A0" w14:textId="77777777" w:rsidR="00413845" w:rsidRDefault="00413845"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2197752"/>
      <w:docPartObj>
        <w:docPartGallery w:val="Page Numbers (Bottom of Page)"/>
        <w:docPartUnique/>
      </w:docPartObj>
    </w:sdtPr>
    <w:sdtEndPr/>
    <w:sdtContent>
      <w:sdt>
        <w:sdtPr>
          <w:id w:val="1728636285"/>
          <w:docPartObj>
            <w:docPartGallery w:val="Page Numbers (Top of Page)"/>
            <w:docPartUnique/>
          </w:docPartObj>
        </w:sdtPr>
        <w:sdtEndPr/>
        <w:sdtContent>
          <w:p w14:paraId="5A6FFECD" w14:textId="232FF0B2" w:rsidR="006942D5" w:rsidRDefault="006942D5">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65D5C5E" w14:textId="77777777" w:rsidR="006942D5" w:rsidRDefault="006942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DE13A3" w14:textId="77777777" w:rsidR="00413845" w:rsidRDefault="00413845" w:rsidP="008A4976">
      <w:r>
        <w:separator/>
      </w:r>
    </w:p>
  </w:footnote>
  <w:footnote w:type="continuationSeparator" w:id="0">
    <w:p w14:paraId="41E650FB" w14:textId="77777777" w:rsidR="00413845" w:rsidRDefault="00413845"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4C"/>
    <w:rsid w:val="00017005"/>
    <w:rsid w:val="0005328E"/>
    <w:rsid w:val="00057490"/>
    <w:rsid w:val="000B36DC"/>
    <w:rsid w:val="000B70ED"/>
    <w:rsid w:val="000E0142"/>
    <w:rsid w:val="00117105"/>
    <w:rsid w:val="00124157"/>
    <w:rsid w:val="00143154"/>
    <w:rsid w:val="001472B4"/>
    <w:rsid w:val="00156542"/>
    <w:rsid w:val="00180AA2"/>
    <w:rsid w:val="001F0B3D"/>
    <w:rsid w:val="00217C7A"/>
    <w:rsid w:val="00223407"/>
    <w:rsid w:val="002A6286"/>
    <w:rsid w:val="002E7F9B"/>
    <w:rsid w:val="00324860"/>
    <w:rsid w:val="003349D4"/>
    <w:rsid w:val="00383FA2"/>
    <w:rsid w:val="003A1160"/>
    <w:rsid w:val="003A70BD"/>
    <w:rsid w:val="003B11E9"/>
    <w:rsid w:val="003C5CF6"/>
    <w:rsid w:val="0040386C"/>
    <w:rsid w:val="00413845"/>
    <w:rsid w:val="00415DD2"/>
    <w:rsid w:val="00417B40"/>
    <w:rsid w:val="00423994"/>
    <w:rsid w:val="0046344C"/>
    <w:rsid w:val="00464480"/>
    <w:rsid w:val="004A3700"/>
    <w:rsid w:val="004B37E5"/>
    <w:rsid w:val="004B74E4"/>
    <w:rsid w:val="004C0F85"/>
    <w:rsid w:val="004D7687"/>
    <w:rsid w:val="00537926"/>
    <w:rsid w:val="00540CBE"/>
    <w:rsid w:val="005463D2"/>
    <w:rsid w:val="00586D71"/>
    <w:rsid w:val="005A4D4B"/>
    <w:rsid w:val="005A7E74"/>
    <w:rsid w:val="005B635E"/>
    <w:rsid w:val="005E1334"/>
    <w:rsid w:val="00605259"/>
    <w:rsid w:val="006135BA"/>
    <w:rsid w:val="0061698A"/>
    <w:rsid w:val="00672DDC"/>
    <w:rsid w:val="006813D8"/>
    <w:rsid w:val="006853B2"/>
    <w:rsid w:val="006942D5"/>
    <w:rsid w:val="006B68E4"/>
    <w:rsid w:val="006D39D0"/>
    <w:rsid w:val="006F105D"/>
    <w:rsid w:val="006F5080"/>
    <w:rsid w:val="00706A2B"/>
    <w:rsid w:val="00726031"/>
    <w:rsid w:val="0073277B"/>
    <w:rsid w:val="00733ADE"/>
    <w:rsid w:val="00786780"/>
    <w:rsid w:val="007D7D01"/>
    <w:rsid w:val="007F26A5"/>
    <w:rsid w:val="0080484F"/>
    <w:rsid w:val="00830DFD"/>
    <w:rsid w:val="00831680"/>
    <w:rsid w:val="00877989"/>
    <w:rsid w:val="008A4976"/>
    <w:rsid w:val="008D5C7D"/>
    <w:rsid w:val="009608E3"/>
    <w:rsid w:val="00985B1A"/>
    <w:rsid w:val="00994661"/>
    <w:rsid w:val="009D6656"/>
    <w:rsid w:val="009E080D"/>
    <w:rsid w:val="009E52FE"/>
    <w:rsid w:val="00A13792"/>
    <w:rsid w:val="00AA69CD"/>
    <w:rsid w:val="00AB4C73"/>
    <w:rsid w:val="00AE5056"/>
    <w:rsid w:val="00AF79DC"/>
    <w:rsid w:val="00B13088"/>
    <w:rsid w:val="00B35AF5"/>
    <w:rsid w:val="00B86196"/>
    <w:rsid w:val="00BA33D3"/>
    <w:rsid w:val="00BA7E10"/>
    <w:rsid w:val="00BD6687"/>
    <w:rsid w:val="00BF7C9A"/>
    <w:rsid w:val="00C31744"/>
    <w:rsid w:val="00C439C3"/>
    <w:rsid w:val="00C457C7"/>
    <w:rsid w:val="00C626BE"/>
    <w:rsid w:val="00C65122"/>
    <w:rsid w:val="00CA0606"/>
    <w:rsid w:val="00CA4174"/>
    <w:rsid w:val="00CB0DBB"/>
    <w:rsid w:val="00CD0B97"/>
    <w:rsid w:val="00D06D46"/>
    <w:rsid w:val="00D25B59"/>
    <w:rsid w:val="00D417A4"/>
    <w:rsid w:val="00D52443"/>
    <w:rsid w:val="00D53451"/>
    <w:rsid w:val="00D810B5"/>
    <w:rsid w:val="00D91F27"/>
    <w:rsid w:val="00DA5866"/>
    <w:rsid w:val="00DB38ED"/>
    <w:rsid w:val="00DD257C"/>
    <w:rsid w:val="00E00AD2"/>
    <w:rsid w:val="00E04937"/>
    <w:rsid w:val="00E41E17"/>
    <w:rsid w:val="00E477C0"/>
    <w:rsid w:val="00E7140D"/>
    <w:rsid w:val="00EA2B99"/>
    <w:rsid w:val="00F04D8E"/>
    <w:rsid w:val="00F249DB"/>
    <w:rsid w:val="00F37069"/>
    <w:rsid w:val="00F57C18"/>
    <w:rsid w:val="00FA75DE"/>
    <w:rsid w:val="00FE0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chartTrackingRefBased/>
  <w15:docId w15:val="{0219E718-9E0F-46CB-9F5B-B0475DA9C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672DDC"/>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uiPriority w:val="9"/>
    <w:rsid w:val="008D5C7D"/>
    <w:rPr>
      <w:b/>
      <w:bCs/>
      <w:kern w:val="44"/>
      <w:sz w:val="44"/>
      <w:szCs w:val="44"/>
    </w:rPr>
  </w:style>
  <w:style w:type="character" w:customStyle="1" w:styleId="20">
    <w:name w:val="标题 2 字符"/>
    <w:basedOn w:val="a0"/>
    <w:link w:val="2"/>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qFormat/>
    <w:rsid w:val="00CD0B97"/>
    <w:rPr>
      <w:b/>
      <w:bCs/>
    </w:rPr>
  </w:style>
  <w:style w:type="paragraph" w:styleId="aa">
    <w:name w:val="footnote text"/>
    <w:basedOn w:val="a"/>
    <w:link w:val="ab"/>
    <w:uiPriority w:val="99"/>
    <w:unhideWhenUsed/>
    <w:rsid w:val="00CD0B97"/>
    <w:pPr>
      <w:snapToGrid w:val="0"/>
      <w:jc w:val="left"/>
    </w:pPr>
    <w:rPr>
      <w:sz w:val="18"/>
      <w:szCs w:val="18"/>
    </w:rPr>
  </w:style>
  <w:style w:type="character" w:customStyle="1" w:styleId="ab">
    <w:name w:val="脚注文本 字符"/>
    <w:basedOn w:val="a0"/>
    <w:link w:val="aa"/>
    <w:uiPriority w:val="99"/>
    <w:rsid w:val="00CD0B97"/>
    <w:rPr>
      <w:sz w:val="18"/>
      <w:szCs w:val="18"/>
    </w:rPr>
  </w:style>
  <w:style w:type="character" w:styleId="ac">
    <w:name w:val="footnote reference"/>
    <w:basedOn w:val="a0"/>
    <w:uiPriority w:val="99"/>
    <w:semiHidden/>
    <w:unhideWhenUsed/>
    <w:rsid w:val="00CD0B97"/>
    <w:rPr>
      <w:vertAlign w:val="superscript"/>
    </w:rPr>
  </w:style>
  <w:style w:type="character" w:customStyle="1" w:styleId="60">
    <w:name w:val="标题 6 字符"/>
    <w:basedOn w:val="a0"/>
    <w:link w:val="6"/>
    <w:uiPriority w:val="9"/>
    <w:rsid w:val="00672DDC"/>
    <w:rPr>
      <w:rFonts w:asciiTheme="majorHAnsi" w:eastAsiaTheme="majorEastAsia" w:hAnsiTheme="majorHAnsi" w:cstheme="majorBidi"/>
      <w:b/>
      <w:bCs/>
      <w:sz w:val="24"/>
      <w:szCs w:val="24"/>
    </w:rPr>
  </w:style>
  <w:style w:type="character" w:styleId="ad">
    <w:name w:val="Unresolved Mention"/>
    <w:basedOn w:val="a0"/>
    <w:uiPriority w:val="99"/>
    <w:semiHidden/>
    <w:unhideWhenUsed/>
    <w:rsid w:val="003B1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2252.html" TargetMode="External"/><Relationship Id="rId18" Type="http://schemas.openxmlformats.org/officeDocument/2006/relationships/hyperlink" Target="http://ssfb86.com/index/News/detail/newsid/2252.html" TargetMode="External"/><Relationship Id="rId26" Type="http://schemas.openxmlformats.org/officeDocument/2006/relationships/hyperlink" Target="http://ssfb86.com/index/News/detail/newsid/2252.html" TargetMode="External"/><Relationship Id="rId39" Type="http://schemas.openxmlformats.org/officeDocument/2006/relationships/hyperlink" Target="http://ssfb86.com/index/News/detail/newsid/575.html" TargetMode="External"/><Relationship Id="rId21" Type="http://schemas.openxmlformats.org/officeDocument/2006/relationships/hyperlink" Target="http://ssfb86.com/index/News/detail/newsid/2252.html" TargetMode="External"/><Relationship Id="rId34" Type="http://schemas.openxmlformats.org/officeDocument/2006/relationships/hyperlink" Target="http://ssfb86.com/index/News/detail/newsid/7083.html" TargetMode="External"/><Relationship Id="rId42" Type="http://schemas.openxmlformats.org/officeDocument/2006/relationships/hyperlink" Target="http://ssfb86.com/index/News/detail/newsid/2252.html" TargetMode="External"/><Relationship Id="rId47" Type="http://schemas.openxmlformats.org/officeDocument/2006/relationships/hyperlink" Target="http://ssfb86.com/index/News/detail/newsid/2252.html" TargetMode="External"/><Relationship Id="rId50" Type="http://schemas.openxmlformats.org/officeDocument/2006/relationships/hyperlink" Target="http://ssfb86.com/index/News/detail/newsid/2252.html" TargetMode="External"/><Relationship Id="rId55" Type="http://schemas.openxmlformats.org/officeDocument/2006/relationships/hyperlink" Target="http://ssfb86.com/index/News/detail/newsid/2252.html" TargetMode="External"/><Relationship Id="rId63" Type="http://schemas.openxmlformats.org/officeDocument/2006/relationships/hyperlink" Target="http://ssfb86.com/index/News/detail/newsid/2252.html" TargetMode="External"/><Relationship Id="rId7" Type="http://schemas.openxmlformats.org/officeDocument/2006/relationships/hyperlink" Target="http://ssfb86.com/index/News/detail/newsid/1036.html" TargetMode="External"/><Relationship Id="rId2" Type="http://schemas.openxmlformats.org/officeDocument/2006/relationships/styles" Target="styles.xml"/><Relationship Id="rId16" Type="http://schemas.openxmlformats.org/officeDocument/2006/relationships/hyperlink" Target="http://ssfb86.com/index/News/detail/newsid/2252.html" TargetMode="External"/><Relationship Id="rId29" Type="http://schemas.openxmlformats.org/officeDocument/2006/relationships/hyperlink" Target="http://ssfb86.com/index/News/detail/newsid/2252.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fb86.com/index/News/detail/newsid/465.html" TargetMode="External"/><Relationship Id="rId24" Type="http://schemas.openxmlformats.org/officeDocument/2006/relationships/hyperlink" Target="http://ssfb86.com/index/News/detail/newsid/2252.html" TargetMode="External"/><Relationship Id="rId32" Type="http://schemas.openxmlformats.org/officeDocument/2006/relationships/hyperlink" Target="http://ssfb86.com/index/News/detail/newsid/2252.html" TargetMode="External"/><Relationship Id="rId37" Type="http://schemas.openxmlformats.org/officeDocument/2006/relationships/hyperlink" Target="http://ssfb86.com/index/News/detail/newsid/2252.html" TargetMode="External"/><Relationship Id="rId40" Type="http://schemas.openxmlformats.org/officeDocument/2006/relationships/hyperlink" Target="http://ssfb86.com/index/News/detail/newsid/2252.html" TargetMode="External"/><Relationship Id="rId45" Type="http://schemas.openxmlformats.org/officeDocument/2006/relationships/hyperlink" Target="http://ssfb86.com/index/News/detail/newsid/2252.html" TargetMode="External"/><Relationship Id="rId53" Type="http://schemas.openxmlformats.org/officeDocument/2006/relationships/hyperlink" Target="http://ssfb86.com/index/News/detail/newsid/2252.html" TargetMode="External"/><Relationship Id="rId58" Type="http://schemas.openxmlformats.org/officeDocument/2006/relationships/hyperlink" Target="http://ssfb86.com/index/News/detail/newsid/2252.html"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fb86.com/index/News/detail/newsid/2252.html" TargetMode="External"/><Relationship Id="rId23" Type="http://schemas.openxmlformats.org/officeDocument/2006/relationships/hyperlink" Target="http://ssfb86.com/index/News/detail/newsid/2252.html" TargetMode="External"/><Relationship Id="rId28" Type="http://schemas.openxmlformats.org/officeDocument/2006/relationships/hyperlink" Target="http://ssfb86.com/index/News/detail/newsid/2252.html" TargetMode="External"/><Relationship Id="rId36" Type="http://schemas.openxmlformats.org/officeDocument/2006/relationships/hyperlink" Target="http://ssfb86.com/index/News/detail/newsid/2252.html" TargetMode="External"/><Relationship Id="rId49" Type="http://schemas.openxmlformats.org/officeDocument/2006/relationships/hyperlink" Target="http://ssfb86.com/index/News/detail/newsid/2252.html" TargetMode="External"/><Relationship Id="rId57" Type="http://schemas.openxmlformats.org/officeDocument/2006/relationships/hyperlink" Target="file:///E:\&#23398;&#20064;\&#31246;&#25910;\&#31246;&#27861;&#22320;&#22270;\&#31246;&#25910;&#27861;&#35268;&#27719;&#32534;&#65288;&#25353;&#31246;&#31181;&#20998;&#31867;&#65289;\&#22269;&#23478;&#31246;&#21153;&#24635;&#23616;&#20196;2009&#24180;&#31532;19&#21495;&#8212;&#8212;&#38750;&#23621;&#27665;&#25215;&#21253;&#24037;&#31243;&#20316;&#19994;&#21644;&#25552;&#20379;&#21171;&#21153;&#31246;&#25910;&#31649;&#29702;&#26242;&#34892;&#21150;&#27861;.docx" TargetMode="External"/><Relationship Id="rId61" Type="http://schemas.openxmlformats.org/officeDocument/2006/relationships/hyperlink" Target="http://ssfb86.com/index/News/detail/newsid/2252.html" TargetMode="External"/><Relationship Id="rId10" Type="http://schemas.openxmlformats.org/officeDocument/2006/relationships/hyperlink" Target="http://ssfb86.com/index/News/detail/newsid/7083.html" TargetMode="External"/><Relationship Id="rId19" Type="http://schemas.openxmlformats.org/officeDocument/2006/relationships/hyperlink" Target="http://ssfb86.com/index/News/detail/newsid/2252.html" TargetMode="External"/><Relationship Id="rId31" Type="http://schemas.openxmlformats.org/officeDocument/2006/relationships/hyperlink" Target="http://ssfb86.com/index/News/detail/newsid/2252.html" TargetMode="External"/><Relationship Id="rId44" Type="http://schemas.openxmlformats.org/officeDocument/2006/relationships/hyperlink" Target="http://ssfb86.com/index/News/detail/newsid/2252.html" TargetMode="External"/><Relationship Id="rId52" Type="http://schemas.openxmlformats.org/officeDocument/2006/relationships/hyperlink" Target="http://ssfb86.com/index/News/detail/newsid/2252.html" TargetMode="External"/><Relationship Id="rId60" Type="http://schemas.openxmlformats.org/officeDocument/2006/relationships/hyperlink" Target="http://ssfb86.com/index/News/detail/newsid/2252.html"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fb86.com/index/News/detail/newsid/575.html" TargetMode="External"/><Relationship Id="rId14" Type="http://schemas.openxmlformats.org/officeDocument/2006/relationships/hyperlink" Target="http://ssfb86.com/index/News/detail/newsid/2252.html" TargetMode="External"/><Relationship Id="rId22" Type="http://schemas.openxmlformats.org/officeDocument/2006/relationships/hyperlink" Target="http://ssfb86.com/index/News/detail/newsid/2252.html" TargetMode="External"/><Relationship Id="rId27" Type="http://schemas.openxmlformats.org/officeDocument/2006/relationships/hyperlink" Target="http://ssfb86.com/index/News/detail/newsid/2252.html" TargetMode="External"/><Relationship Id="rId30" Type="http://schemas.openxmlformats.org/officeDocument/2006/relationships/hyperlink" Target="http://ssfb86.com/index/News/detail/newsid/2252.html" TargetMode="External"/><Relationship Id="rId35" Type="http://schemas.openxmlformats.org/officeDocument/2006/relationships/hyperlink" Target="http://ssfb86.com/index/News/detail/newsid/2252.html" TargetMode="External"/><Relationship Id="rId43" Type="http://schemas.openxmlformats.org/officeDocument/2006/relationships/hyperlink" Target="http://ssfb86.com/index/News/detail/newsid/2252.html" TargetMode="External"/><Relationship Id="rId48" Type="http://schemas.openxmlformats.org/officeDocument/2006/relationships/hyperlink" Target="http://ssfb86.com/index/News/detail/newsid/2252.html" TargetMode="External"/><Relationship Id="rId56" Type="http://schemas.openxmlformats.org/officeDocument/2006/relationships/hyperlink" Target="http://ssfb86.com/index/News/detail/newsid/2252.html" TargetMode="External"/><Relationship Id="rId64" Type="http://schemas.openxmlformats.org/officeDocument/2006/relationships/hyperlink" Target="http://ssfb86.com/index/News/detail/newsid/2252.html" TargetMode="External"/><Relationship Id="rId8" Type="http://schemas.openxmlformats.org/officeDocument/2006/relationships/hyperlink" Target="http://ssfb86.com/index/News/detail/newsid/828.html" TargetMode="External"/><Relationship Id="rId51" Type="http://schemas.openxmlformats.org/officeDocument/2006/relationships/hyperlink" Target="http://ssfb86.com/index/News/detail/newsid/2252.html" TargetMode="External"/><Relationship Id="rId3" Type="http://schemas.openxmlformats.org/officeDocument/2006/relationships/settings" Target="settings.xml"/><Relationship Id="rId12" Type="http://schemas.openxmlformats.org/officeDocument/2006/relationships/hyperlink" Target="http://ssfb86.com/index/News/detail/newsid/1680.html" TargetMode="External"/><Relationship Id="rId17" Type="http://schemas.openxmlformats.org/officeDocument/2006/relationships/hyperlink" Target="http://ssfb86.com/index/News/detail/newsid/2252.html" TargetMode="External"/><Relationship Id="rId25" Type="http://schemas.openxmlformats.org/officeDocument/2006/relationships/hyperlink" Target="http://ssfb86.com/index/News/detail/newsid/2252.html" TargetMode="External"/><Relationship Id="rId33" Type="http://schemas.openxmlformats.org/officeDocument/2006/relationships/hyperlink" Target="http://ssfb86.com/index/News/detail/newsid/2252.html" TargetMode="External"/><Relationship Id="rId38" Type="http://schemas.openxmlformats.org/officeDocument/2006/relationships/hyperlink" Target="http://ssfb86.com/index/News/detail/newsid/2252.html" TargetMode="External"/><Relationship Id="rId46" Type="http://schemas.openxmlformats.org/officeDocument/2006/relationships/hyperlink" Target="http://ssfb86.com/index/News/detail/newsid/2252.html" TargetMode="External"/><Relationship Id="rId59" Type="http://schemas.openxmlformats.org/officeDocument/2006/relationships/hyperlink" Target="http://ssfb86.com/index/News/detail/newsid/2252.html" TargetMode="External"/><Relationship Id="rId67" Type="http://schemas.openxmlformats.org/officeDocument/2006/relationships/theme" Target="theme/theme1.xml"/><Relationship Id="rId20" Type="http://schemas.openxmlformats.org/officeDocument/2006/relationships/hyperlink" Target="http://ssfb86.com/index/News/detail/newsid/2252.html" TargetMode="External"/><Relationship Id="rId41" Type="http://schemas.openxmlformats.org/officeDocument/2006/relationships/hyperlink" Target="http://ssfb86.com/index/News/detail/newsid/2252.html" TargetMode="External"/><Relationship Id="rId54" Type="http://schemas.openxmlformats.org/officeDocument/2006/relationships/hyperlink" Target="http://ssfb86.com/index/News/detail/newsid/2252.html" TargetMode="External"/><Relationship Id="rId62" Type="http://schemas.openxmlformats.org/officeDocument/2006/relationships/hyperlink" Target="http://ssfb86.com/index/News/detail/newsid/225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CEEC-CA3C-4029-A396-1C253541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1478</Words>
  <Characters>8429</Characters>
  <Application>Microsoft Office Word</Application>
  <DocSecurity>0</DocSecurity>
  <Lines>70</Lines>
  <Paragraphs>19</Paragraphs>
  <ScaleCrop>false</ScaleCrop>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2020-07-04T02:41:00Z</dcterms:created>
  <dcterms:modified xsi:type="dcterms:W3CDTF">2020-10-03T10:22:00Z</dcterms:modified>
</cp:coreProperties>
</file>