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822A" w14:textId="3CF1B978" w:rsidR="00F57C18" w:rsidRPr="008D63C6" w:rsidRDefault="008D63C6" w:rsidP="008D63C6">
      <w:pPr>
        <w:jc w:val="center"/>
        <w:rPr>
          <w:sz w:val="44"/>
          <w:szCs w:val="44"/>
        </w:rPr>
      </w:pPr>
      <w:r w:rsidRPr="00740A21">
        <w:rPr>
          <w:rFonts w:asciiTheme="minorEastAsia" w:hAnsiTheme="minorEastAsia" w:hint="eastAsia"/>
          <w:sz w:val="44"/>
          <w:szCs w:val="44"/>
        </w:rPr>
        <w:t>1</w:t>
      </w:r>
      <w:r w:rsidRPr="00740A21">
        <w:rPr>
          <w:rFonts w:asciiTheme="minorEastAsia" w:hAnsiTheme="minorEastAsia"/>
          <w:sz w:val="44"/>
          <w:szCs w:val="44"/>
        </w:rPr>
        <w:t>.</w:t>
      </w:r>
      <w:r w:rsidR="00740A21" w:rsidRPr="00740A21">
        <w:rPr>
          <w:rFonts w:asciiTheme="minorEastAsia" w:hAnsiTheme="minorEastAsia"/>
          <w:sz w:val="44"/>
          <w:szCs w:val="44"/>
        </w:rPr>
        <w:t>3</w:t>
      </w:r>
      <w:r w:rsidRPr="00740A21">
        <w:rPr>
          <w:rFonts w:asciiTheme="minorEastAsia" w:hAnsiTheme="minorEastAsia"/>
          <w:sz w:val="44"/>
          <w:szCs w:val="44"/>
        </w:rPr>
        <w:t xml:space="preserve">  </w:t>
      </w:r>
      <w:r w:rsidR="00740A21" w:rsidRPr="00740A21">
        <w:rPr>
          <w:rFonts w:hint="eastAsia"/>
          <w:sz w:val="44"/>
          <w:szCs w:val="44"/>
        </w:rPr>
        <w:t>境外中资控制企业</w:t>
      </w:r>
      <w:proofErr w:type="gramStart"/>
      <w:r w:rsidR="00740A21" w:rsidRPr="00740A21">
        <w:rPr>
          <w:rFonts w:hint="eastAsia"/>
          <w:sz w:val="44"/>
          <w:szCs w:val="44"/>
        </w:rPr>
        <w:t>依实际</w:t>
      </w:r>
      <w:proofErr w:type="gramEnd"/>
      <w:r w:rsidR="00740A21" w:rsidRPr="00740A21">
        <w:rPr>
          <w:rFonts w:hint="eastAsia"/>
          <w:sz w:val="44"/>
          <w:szCs w:val="44"/>
        </w:rPr>
        <w:t>管理机构认定居民企业</w:t>
      </w:r>
    </w:p>
    <w:p w14:paraId="7E65E7F3" w14:textId="26805CD3" w:rsidR="008D63C6" w:rsidRPr="00826A29" w:rsidRDefault="008D63C6" w:rsidP="00826A29">
      <w:pPr>
        <w:spacing w:beforeLines="50" w:before="156" w:line="480" w:lineRule="atLeast"/>
        <w:rPr>
          <w:sz w:val="24"/>
          <w:szCs w:val="24"/>
        </w:rPr>
      </w:pPr>
    </w:p>
    <w:p w14:paraId="4A20B600" w14:textId="5B304F3E" w:rsidR="00826A29" w:rsidRDefault="00826A29" w:rsidP="00826A29">
      <w:pPr>
        <w:spacing w:beforeLines="50" w:before="156" w:line="480" w:lineRule="atLeast"/>
        <w:ind w:firstLineChars="200" w:firstLine="480"/>
        <w:rPr>
          <w:rFonts w:hint="eastAsia"/>
        </w:rPr>
      </w:pPr>
      <w:r w:rsidRPr="00826A29">
        <w:rPr>
          <w:rFonts w:hint="eastAsia"/>
          <w:color w:val="333333"/>
          <w:sz w:val="24"/>
          <w:szCs w:val="24"/>
          <w:shd w:val="clear" w:color="auto" w:fill="FFFFFF"/>
        </w:rPr>
        <w:t>根据《</w:t>
      </w:r>
      <w:hyperlink r:id="rId6" w:tgtFrame="_self" w:history="1">
        <w:r w:rsidRPr="00826A29">
          <w:rPr>
            <w:rFonts w:hint="eastAsia"/>
            <w:color w:val="6E6E6E"/>
            <w:sz w:val="24"/>
            <w:szCs w:val="24"/>
            <w:u w:val="single"/>
            <w:shd w:val="clear" w:color="auto" w:fill="FFFFFF"/>
          </w:rPr>
          <w:t>中华人民共和国企业所得税法</w:t>
        </w:r>
      </w:hyperlink>
      <w:r w:rsidRPr="00826A29">
        <w:rPr>
          <w:rFonts w:hint="eastAsia"/>
          <w:color w:val="333333"/>
          <w:sz w:val="24"/>
          <w:szCs w:val="24"/>
          <w:shd w:val="clear" w:color="auto" w:fill="FFFFFF"/>
        </w:rPr>
        <w:t>》（以下简称</w:t>
      </w:r>
      <w:hyperlink r:id="rId7" w:tgtFrame="_self" w:history="1">
        <w:r w:rsidRPr="00826A29">
          <w:rPr>
            <w:rFonts w:hint="eastAsia"/>
            <w:color w:val="6E6E6E"/>
            <w:sz w:val="24"/>
            <w:szCs w:val="24"/>
            <w:u w:val="single"/>
            <w:shd w:val="clear" w:color="auto" w:fill="FFFFFF"/>
          </w:rPr>
          <w:t>企业所得税法</w:t>
        </w:r>
      </w:hyperlink>
      <w:r w:rsidRPr="00826A29">
        <w:rPr>
          <w:rFonts w:hint="eastAsia"/>
          <w:color w:val="333333"/>
          <w:sz w:val="24"/>
          <w:szCs w:val="24"/>
          <w:shd w:val="clear" w:color="auto" w:fill="FFFFFF"/>
        </w:rPr>
        <w:t>）和《中华人民共和国企业所得税法实施条例》（以下简称</w:t>
      </w:r>
      <w:hyperlink r:id="rId8" w:tgtFrame="_self" w:history="1">
        <w:r w:rsidRPr="00826A29">
          <w:rPr>
            <w:rFonts w:hint="eastAsia"/>
            <w:color w:val="6E6E6E"/>
            <w:sz w:val="24"/>
            <w:szCs w:val="24"/>
            <w:u w:val="single"/>
            <w:shd w:val="clear" w:color="auto" w:fill="FFFFFF"/>
          </w:rPr>
          <w:t>实施条例</w:t>
        </w:r>
      </w:hyperlink>
      <w:r w:rsidRPr="00826A29">
        <w:rPr>
          <w:rFonts w:hint="eastAsia"/>
          <w:color w:val="333333"/>
          <w:sz w:val="24"/>
          <w:szCs w:val="24"/>
          <w:shd w:val="clear" w:color="auto" w:fill="FFFFFF"/>
        </w:rPr>
        <w:t>）的有关规定，为规范执行企业所得税法关于居民企业的判定标准，加强企业所得税管理，现对境外注册的中资控股企业（以下称境外中资企业）依据实际管理机构判定为中国居民企业的有关企业所得税问题通知如下：</w:t>
      </w:r>
    </w:p>
    <w:p w14:paraId="7408608B" w14:textId="77777777" w:rsidR="00F03A07" w:rsidRPr="00F03A07" w:rsidRDefault="00F03A07" w:rsidP="00F03A07">
      <w:pPr>
        <w:pStyle w:val="1"/>
        <w:spacing w:beforeLines="50" w:before="156" w:after="0" w:line="480" w:lineRule="atLeast"/>
        <w:rPr>
          <w:rFonts w:asciiTheme="minorEastAsia" w:hAnsiTheme="minorEastAsia"/>
          <w:sz w:val="24"/>
          <w:szCs w:val="24"/>
        </w:rPr>
      </w:pPr>
      <w:r w:rsidRPr="00F03A07">
        <w:rPr>
          <w:rFonts w:asciiTheme="minorEastAsia" w:hAnsiTheme="minorEastAsia" w:hint="eastAsia"/>
          <w:sz w:val="24"/>
          <w:szCs w:val="24"/>
        </w:rPr>
        <w:t>一、主要概念</w:t>
      </w:r>
    </w:p>
    <w:p w14:paraId="006C9D2D"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境外中资企业是指由中国境内的企业或企业集团作为</w:t>
      </w:r>
      <w:r w:rsidRPr="00F03A07">
        <w:rPr>
          <w:rFonts w:asciiTheme="minorEastAsia" w:hAnsiTheme="minorEastAsia" w:cs="宋体" w:hint="eastAsia"/>
          <w:b/>
          <w:bCs/>
          <w:color w:val="000000" w:themeColor="text1"/>
          <w:kern w:val="0"/>
          <w:sz w:val="24"/>
          <w:szCs w:val="24"/>
        </w:rPr>
        <w:t>主要控股投资者</w:t>
      </w:r>
      <w:r w:rsidRPr="00F03A07">
        <w:rPr>
          <w:rFonts w:asciiTheme="minorEastAsia" w:hAnsiTheme="minorEastAsia" w:cs="宋体" w:hint="eastAsia"/>
          <w:color w:val="000000" w:themeColor="text1"/>
          <w:kern w:val="0"/>
          <w:sz w:val="24"/>
          <w:szCs w:val="24"/>
        </w:rPr>
        <w:t>，在境外依据外国（地区）法律注册成立的企业。</w:t>
      </w:r>
    </w:p>
    <w:p w14:paraId="61D67161" w14:textId="6E987793"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4272387"/>
      <w:r w:rsidRPr="00F03A07">
        <w:rPr>
          <w:rFonts w:asciiTheme="minorEastAsia" w:hAnsiTheme="minorEastAsia" w:hint="eastAsia"/>
          <w:color w:val="000000" w:themeColor="text1"/>
          <w:sz w:val="24"/>
          <w:szCs w:val="24"/>
          <w:shd w:val="clear" w:color="auto" w:fill="FFFFFF"/>
        </w:rPr>
        <w:t>（</w:t>
      </w:r>
      <w:bookmarkStart w:id="1" w:name="_Hlk53174686"/>
      <w:r w:rsidR="00826A29">
        <w:rPr>
          <w:rFonts w:asciiTheme="minorEastAsia" w:hAnsiTheme="minorEastAsia"/>
          <w:color w:val="000000" w:themeColor="text1"/>
          <w:sz w:val="24"/>
          <w:szCs w:val="24"/>
          <w:shd w:val="clear" w:color="auto" w:fill="FFFFFF"/>
        </w:rPr>
        <w:fldChar w:fldCharType="begin"/>
      </w:r>
      <w:r w:rsidR="00826A29">
        <w:rPr>
          <w:rFonts w:asciiTheme="minorEastAsia" w:hAnsiTheme="minorEastAsia"/>
          <w:color w:val="000000" w:themeColor="text1"/>
          <w:sz w:val="24"/>
          <w:szCs w:val="24"/>
          <w:shd w:val="clear" w:color="auto" w:fill="FFFFFF"/>
        </w:rPr>
        <w:instrText xml:space="preserve"> HYPERLINK "http://ssfb86.com/index/News/detail/newsid/2182.html" </w:instrText>
      </w:r>
      <w:r w:rsidR="00826A29">
        <w:rPr>
          <w:rFonts w:asciiTheme="minorEastAsia" w:hAnsiTheme="minorEastAsia"/>
          <w:color w:val="000000" w:themeColor="text1"/>
          <w:sz w:val="24"/>
          <w:szCs w:val="24"/>
          <w:shd w:val="clear" w:color="auto" w:fill="FFFFFF"/>
        </w:rPr>
      </w:r>
      <w:r w:rsidR="00826A29">
        <w:rPr>
          <w:rFonts w:asciiTheme="minorEastAsia" w:hAnsiTheme="minorEastAsia"/>
          <w:color w:val="000000" w:themeColor="text1"/>
          <w:sz w:val="24"/>
          <w:szCs w:val="24"/>
          <w:shd w:val="clear" w:color="auto" w:fill="FFFFFF"/>
        </w:rPr>
        <w:fldChar w:fldCharType="separate"/>
      </w:r>
      <w:r w:rsidRPr="00826A29">
        <w:rPr>
          <w:rStyle w:val="a8"/>
          <w:rFonts w:asciiTheme="minorEastAsia" w:hAnsiTheme="minorEastAsia" w:hint="eastAsia"/>
          <w:sz w:val="24"/>
          <w:szCs w:val="24"/>
          <w:shd w:val="clear" w:color="auto" w:fill="FFFFFF"/>
        </w:rPr>
        <w:t>国税发[2009]82号</w:t>
      </w:r>
      <w:r w:rsidR="00826A29">
        <w:rPr>
          <w:rFonts w:asciiTheme="minorEastAsia" w:hAnsiTheme="minorEastAsia"/>
          <w:color w:val="000000" w:themeColor="text1"/>
          <w:sz w:val="24"/>
          <w:szCs w:val="24"/>
          <w:shd w:val="clear" w:color="auto" w:fill="FFFFFF"/>
        </w:rPr>
        <w:fldChar w:fldCharType="end"/>
      </w:r>
      <w:bookmarkEnd w:id="1"/>
      <w:r w:rsidRPr="00F03A07">
        <w:rPr>
          <w:rFonts w:asciiTheme="minorEastAsia" w:hAnsiTheme="minorEastAsia" w:hint="eastAsia"/>
          <w:color w:val="000000" w:themeColor="text1"/>
          <w:sz w:val="24"/>
          <w:szCs w:val="24"/>
          <w:shd w:val="clear" w:color="auto" w:fill="FFFFFF"/>
        </w:rPr>
        <w:t>第一条）</w:t>
      </w:r>
    </w:p>
    <w:bookmarkEnd w:id="0"/>
    <w:p w14:paraId="7AC8929E" w14:textId="77777777" w:rsidR="00F03A07" w:rsidRPr="00F03A07" w:rsidRDefault="00F03A07" w:rsidP="00F03A07">
      <w:pPr>
        <w:pStyle w:val="1"/>
        <w:spacing w:beforeLines="50" w:before="156" w:after="0" w:line="480" w:lineRule="atLeast"/>
        <w:rPr>
          <w:rFonts w:asciiTheme="minorEastAsia" w:hAnsiTheme="minorEastAsia"/>
          <w:sz w:val="24"/>
          <w:szCs w:val="24"/>
        </w:rPr>
      </w:pPr>
      <w:r w:rsidRPr="00F03A07">
        <w:rPr>
          <w:rFonts w:asciiTheme="minorEastAsia" w:hAnsiTheme="minorEastAsia" w:hint="eastAsia"/>
          <w:sz w:val="24"/>
          <w:szCs w:val="24"/>
        </w:rPr>
        <w:t>二、认定原则和条件</w:t>
      </w:r>
    </w:p>
    <w:p w14:paraId="7BADB0C7" w14:textId="77777777" w:rsidR="00F03A07" w:rsidRPr="00F03A07" w:rsidRDefault="00F03A07" w:rsidP="00F03A07">
      <w:pPr>
        <w:pStyle w:val="2"/>
        <w:spacing w:beforeLines="50" w:before="156" w:after="0" w:line="480" w:lineRule="atLeast"/>
        <w:rPr>
          <w:rFonts w:asciiTheme="minorEastAsia" w:eastAsiaTheme="minorEastAsia" w:hAnsiTheme="minorEastAsia"/>
          <w:sz w:val="24"/>
          <w:szCs w:val="24"/>
        </w:rPr>
      </w:pPr>
      <w:r w:rsidRPr="00F03A07">
        <w:rPr>
          <w:rFonts w:asciiTheme="minorEastAsia" w:eastAsiaTheme="minorEastAsia" w:hAnsiTheme="minorEastAsia" w:hint="eastAsia"/>
          <w:sz w:val="24"/>
          <w:szCs w:val="24"/>
        </w:rPr>
        <w:t>（一）认定原则</w:t>
      </w:r>
    </w:p>
    <w:p w14:paraId="5163CC63"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对于实际管理机构的判断，应当遵循实质重于形式的原则。</w:t>
      </w:r>
    </w:p>
    <w:p w14:paraId="7CA4C2CF" w14:textId="135E28D5"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9"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第三条）</w:t>
      </w:r>
    </w:p>
    <w:p w14:paraId="57D27F07" w14:textId="77777777" w:rsidR="00F03A07" w:rsidRPr="00F03A07" w:rsidRDefault="00F03A07" w:rsidP="00F03A07">
      <w:pPr>
        <w:pStyle w:val="2"/>
        <w:spacing w:beforeLines="50" w:before="156" w:after="0" w:line="480" w:lineRule="atLeast"/>
        <w:rPr>
          <w:rFonts w:asciiTheme="minorEastAsia" w:eastAsiaTheme="minorEastAsia" w:hAnsiTheme="minorEastAsia"/>
          <w:sz w:val="24"/>
          <w:szCs w:val="24"/>
        </w:rPr>
      </w:pPr>
      <w:r w:rsidRPr="00F03A07">
        <w:rPr>
          <w:rFonts w:asciiTheme="minorEastAsia" w:eastAsiaTheme="minorEastAsia" w:hAnsiTheme="minorEastAsia" w:hint="eastAsia"/>
          <w:sz w:val="24"/>
          <w:szCs w:val="24"/>
        </w:rPr>
        <w:t>（二）认定条件</w:t>
      </w:r>
    </w:p>
    <w:p w14:paraId="416004E3" w14:textId="0444BE1D"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境外中资企业同时符合以下条件</w:t>
      </w:r>
      <w:r w:rsidRPr="00826A29">
        <w:rPr>
          <w:rFonts w:asciiTheme="minorEastAsia" w:hAnsiTheme="minorEastAsia" w:cs="宋体" w:hint="eastAsia"/>
          <w:color w:val="000000" w:themeColor="text1"/>
          <w:kern w:val="0"/>
          <w:sz w:val="24"/>
          <w:szCs w:val="24"/>
        </w:rPr>
        <w:t>的，</w:t>
      </w:r>
      <w:r w:rsidR="00826A29" w:rsidRPr="00826A29">
        <w:rPr>
          <w:rFonts w:hint="eastAsia"/>
          <w:color w:val="333333"/>
          <w:sz w:val="24"/>
          <w:szCs w:val="24"/>
          <w:shd w:val="clear" w:color="auto" w:fill="FFFFFF"/>
        </w:rPr>
        <w:t>根据</w:t>
      </w:r>
      <w:hyperlink r:id="rId10" w:tgtFrame="_self" w:history="1">
        <w:r w:rsidR="00826A29" w:rsidRPr="00826A29">
          <w:rPr>
            <w:rFonts w:hint="eastAsia"/>
            <w:color w:val="6E6E6E"/>
            <w:sz w:val="24"/>
            <w:szCs w:val="24"/>
            <w:u w:val="single"/>
            <w:shd w:val="clear" w:color="auto" w:fill="FFFFFF"/>
          </w:rPr>
          <w:t>企业所得税法</w:t>
        </w:r>
      </w:hyperlink>
      <w:r w:rsidR="00826A29" w:rsidRPr="00826A29">
        <w:rPr>
          <w:rFonts w:hint="eastAsia"/>
          <w:color w:val="333333"/>
          <w:sz w:val="24"/>
          <w:szCs w:val="24"/>
          <w:shd w:val="clear" w:color="auto" w:fill="FFFFFF"/>
        </w:rPr>
        <w:t>第二条第二款和</w:t>
      </w:r>
      <w:hyperlink r:id="rId11" w:tgtFrame="_self" w:history="1">
        <w:r w:rsidR="00826A29" w:rsidRPr="00826A29">
          <w:rPr>
            <w:rFonts w:hint="eastAsia"/>
            <w:color w:val="6E6E6E"/>
            <w:sz w:val="24"/>
            <w:szCs w:val="24"/>
            <w:u w:val="single"/>
            <w:shd w:val="clear" w:color="auto" w:fill="FFFFFF"/>
          </w:rPr>
          <w:t>实施条例</w:t>
        </w:r>
      </w:hyperlink>
      <w:r w:rsidR="00826A29" w:rsidRPr="00826A29">
        <w:rPr>
          <w:rFonts w:hint="eastAsia"/>
          <w:color w:val="333333"/>
          <w:sz w:val="24"/>
          <w:szCs w:val="24"/>
          <w:shd w:val="clear" w:color="auto" w:fill="FFFFFF"/>
        </w:rPr>
        <w:t>第四条的规定，</w:t>
      </w:r>
      <w:r w:rsidRPr="00826A29">
        <w:rPr>
          <w:rFonts w:asciiTheme="minorEastAsia" w:hAnsiTheme="minorEastAsia" w:cs="宋体" w:hint="eastAsia"/>
          <w:color w:val="000000" w:themeColor="text1"/>
          <w:kern w:val="0"/>
          <w:sz w:val="24"/>
          <w:szCs w:val="24"/>
        </w:rPr>
        <w:t>应判定其为实际管理机构</w:t>
      </w:r>
      <w:r w:rsidRPr="00F03A07">
        <w:rPr>
          <w:rFonts w:asciiTheme="minorEastAsia" w:hAnsiTheme="minorEastAsia" w:cs="宋体" w:hint="eastAsia"/>
          <w:color w:val="000000" w:themeColor="text1"/>
          <w:kern w:val="0"/>
          <w:sz w:val="24"/>
          <w:szCs w:val="24"/>
        </w:rPr>
        <w:t>在中国境内的居民企业（以下称非境内注册居民企业），并实施相应的税收管理，就其来源于中国境内、境外的所得征收企业所得税。</w:t>
      </w:r>
    </w:p>
    <w:p w14:paraId="1BA84E09" w14:textId="6B45BB1C"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12"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第二条）</w:t>
      </w:r>
    </w:p>
    <w:p w14:paraId="22C67362"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1</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企业负责实施日常生产经营管理运作的高层管理人员及其高层管理部门履行职责的场所主要位于中国境内；</w:t>
      </w:r>
    </w:p>
    <w:p w14:paraId="32452E59" w14:textId="3625422D"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4272406"/>
      <w:r w:rsidRPr="00F03A07">
        <w:rPr>
          <w:rFonts w:asciiTheme="minorEastAsia" w:hAnsiTheme="minorEastAsia" w:hint="eastAsia"/>
          <w:color w:val="000000" w:themeColor="text1"/>
          <w:sz w:val="24"/>
          <w:szCs w:val="24"/>
          <w:shd w:val="clear" w:color="auto" w:fill="FFFFFF"/>
        </w:rPr>
        <w:lastRenderedPageBreak/>
        <w:t>（</w:t>
      </w:r>
      <w:hyperlink r:id="rId13"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第二条第一款）</w:t>
      </w:r>
    </w:p>
    <w:bookmarkEnd w:id="2"/>
    <w:p w14:paraId="230FEB91"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color w:val="000000" w:themeColor="text1"/>
          <w:kern w:val="0"/>
          <w:sz w:val="24"/>
          <w:szCs w:val="24"/>
        </w:rPr>
        <w:t>2.</w:t>
      </w:r>
      <w:r w:rsidRPr="00F03A07">
        <w:rPr>
          <w:rFonts w:asciiTheme="minorEastAsia" w:hAnsiTheme="minorEastAsia" w:cs="宋体" w:hint="eastAsia"/>
          <w:color w:val="000000" w:themeColor="text1"/>
          <w:kern w:val="0"/>
          <w:sz w:val="24"/>
          <w:szCs w:val="24"/>
        </w:rPr>
        <w:t>企业的财务决策（如借款、放款、融资、财务风险管理等）和人事决策（如任命、解聘和薪酬等）由位于中国境内的机构或人员决定，或需要得到位于中国境内的机构或人员批准；</w:t>
      </w:r>
    </w:p>
    <w:p w14:paraId="34CCEE59" w14:textId="4A110E6D"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14"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第二条第二款）</w:t>
      </w:r>
    </w:p>
    <w:p w14:paraId="34E0898D"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3</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企业的主要财产、会计账簿、公司印章、董事会和股东会议纪要档案等位于或存放于中国境内；</w:t>
      </w:r>
    </w:p>
    <w:p w14:paraId="2509A910" w14:textId="1B2DF67F"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15"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第二条第三款）</w:t>
      </w:r>
    </w:p>
    <w:p w14:paraId="7EA77F2F"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4</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企业1/2（含1/2）以上有投票权的董事或高层管理人员经常居住于中国境内。</w:t>
      </w:r>
    </w:p>
    <w:p w14:paraId="7AC72D00" w14:textId="57B0A71D"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16"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第二条第四款）</w:t>
      </w:r>
    </w:p>
    <w:p w14:paraId="46164DD0" w14:textId="77777777" w:rsidR="00F03A07" w:rsidRPr="00F03A07" w:rsidRDefault="00F03A07" w:rsidP="00F03A07">
      <w:pPr>
        <w:pStyle w:val="1"/>
        <w:spacing w:beforeLines="50" w:before="156" w:after="0" w:line="480" w:lineRule="atLeast"/>
        <w:rPr>
          <w:rFonts w:asciiTheme="minorEastAsia" w:hAnsiTheme="minorEastAsia"/>
          <w:sz w:val="24"/>
          <w:szCs w:val="24"/>
        </w:rPr>
      </w:pPr>
      <w:r w:rsidRPr="00F03A07">
        <w:rPr>
          <w:rFonts w:asciiTheme="minorEastAsia" w:hAnsiTheme="minorEastAsia" w:hint="eastAsia"/>
          <w:sz w:val="24"/>
          <w:szCs w:val="24"/>
        </w:rPr>
        <w:t>三、认定程序</w:t>
      </w:r>
    </w:p>
    <w:p w14:paraId="60B4054B" w14:textId="77777777" w:rsidR="00F03A07" w:rsidRPr="00F03A07" w:rsidRDefault="00F03A07" w:rsidP="00F03A07">
      <w:pPr>
        <w:pStyle w:val="2"/>
        <w:spacing w:beforeLines="50" w:before="156" w:after="0" w:line="480" w:lineRule="atLeast"/>
        <w:rPr>
          <w:rFonts w:asciiTheme="minorEastAsia" w:eastAsiaTheme="minorEastAsia" w:hAnsiTheme="minorEastAsia"/>
          <w:sz w:val="24"/>
          <w:szCs w:val="24"/>
          <w:shd w:val="clear" w:color="auto" w:fill="FFFFFF"/>
        </w:rPr>
      </w:pPr>
      <w:r w:rsidRPr="00F03A07">
        <w:rPr>
          <w:rFonts w:asciiTheme="minorEastAsia" w:eastAsiaTheme="minorEastAsia" w:hAnsiTheme="minorEastAsia" w:hint="eastAsia"/>
          <w:sz w:val="24"/>
          <w:szCs w:val="24"/>
          <w:shd w:val="clear" w:color="auto" w:fill="FFFFFF"/>
        </w:rPr>
        <w:t>（一）认定方式和认定机关</w:t>
      </w:r>
    </w:p>
    <w:p w14:paraId="753BFB30"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境外中资企业可向其实际管理机构所在地或中国主要投资者所在地主管税务机关提出居民企业申请，主管税务机关对其居民企业身份进行初步审核后，</w:t>
      </w:r>
      <w:r w:rsidRPr="00F03A07">
        <w:rPr>
          <w:rFonts w:asciiTheme="minorEastAsia" w:hAnsiTheme="minorEastAsia" w:cs="宋体" w:hint="eastAsia"/>
          <w:i/>
          <w:color w:val="000000" w:themeColor="text1"/>
          <w:kern w:val="0"/>
          <w:sz w:val="24"/>
          <w:szCs w:val="24"/>
        </w:rPr>
        <w:t>层报国家税务总局确认</w:t>
      </w:r>
      <w:r w:rsidRPr="00F03A07">
        <w:rPr>
          <w:rFonts w:asciiTheme="minorEastAsia" w:hAnsiTheme="minorEastAsia" w:cs="宋体" w:hint="eastAsia"/>
          <w:color w:val="000000" w:themeColor="text1"/>
          <w:kern w:val="0"/>
          <w:sz w:val="24"/>
          <w:szCs w:val="24"/>
        </w:rPr>
        <w:t>；境外中资企业未提出居民企业申请的，其中国主要投资者的主管税务机关可以根据所掌握的情况对其是否属于中国居民企业做出初步判定，</w:t>
      </w:r>
      <w:r w:rsidRPr="00F03A07">
        <w:rPr>
          <w:rFonts w:asciiTheme="minorEastAsia" w:hAnsiTheme="minorEastAsia" w:cs="宋体" w:hint="eastAsia"/>
          <w:i/>
          <w:color w:val="000000" w:themeColor="text1"/>
          <w:kern w:val="0"/>
          <w:sz w:val="24"/>
          <w:szCs w:val="24"/>
        </w:rPr>
        <w:t>层报国家税务总局确认</w:t>
      </w:r>
      <w:r w:rsidRPr="00F03A07">
        <w:rPr>
          <w:rFonts w:asciiTheme="minorEastAsia" w:hAnsiTheme="minorEastAsia" w:cs="宋体" w:hint="eastAsia"/>
          <w:color w:val="000000" w:themeColor="text1"/>
          <w:kern w:val="0"/>
          <w:sz w:val="24"/>
          <w:szCs w:val="24"/>
        </w:rPr>
        <w:t>。</w:t>
      </w:r>
    </w:p>
    <w:p w14:paraId="192064B0" w14:textId="73274E91"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17"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第七条第一款）</w:t>
      </w:r>
    </w:p>
    <w:p w14:paraId="0AC37E58" w14:textId="461EE952"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符合</w:t>
      </w:r>
      <w:r w:rsidR="00826A29" w:rsidRPr="00826A29">
        <w:rPr>
          <w:rFonts w:hint="eastAsia"/>
          <w:color w:val="333333"/>
          <w:shd w:val="clear" w:color="auto" w:fill="FFFFFF"/>
        </w:rPr>
        <w:t>《</w:t>
      </w:r>
      <w:hyperlink r:id="rId18" w:tgtFrame="_self" w:history="1">
        <w:r w:rsidR="00826A29" w:rsidRPr="00826A29">
          <w:rPr>
            <w:rFonts w:hint="eastAsia"/>
            <w:color w:val="6E6E6E"/>
            <w:u w:val="single"/>
            <w:shd w:val="clear" w:color="auto" w:fill="FFFFFF"/>
          </w:rPr>
          <w:t>通知</w:t>
        </w:r>
      </w:hyperlink>
      <w:r w:rsidR="00826A29" w:rsidRPr="00826A29">
        <w:rPr>
          <w:rFonts w:hint="eastAsia"/>
          <w:color w:val="333333"/>
          <w:shd w:val="clear" w:color="auto" w:fill="FFFFFF"/>
        </w:rPr>
        <w:t>》</w:t>
      </w:r>
      <w:r w:rsidRPr="00F03A07">
        <w:rPr>
          <w:rFonts w:asciiTheme="minorEastAsia" w:hAnsiTheme="minorEastAsia" w:cs="宋体" w:hint="eastAsia"/>
          <w:color w:val="000000" w:themeColor="text1"/>
          <w:kern w:val="0"/>
          <w:sz w:val="24"/>
          <w:szCs w:val="24"/>
        </w:rPr>
        <w:t>第二条规定的居民企业认定条件的境外中资企业，须向其中国境内主要投资者登记注册地主管税务机关提出居民企业认定申请，主管税务机关对其居民企业身份进行初步判定后，层报省级税务机关确认。经省级税务机关确认后抄送其境内其他投资地相关省级税务机关。</w:t>
      </w:r>
    </w:p>
    <w:p w14:paraId="08D2B79C" w14:textId="5BA78966"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4273005"/>
      <w:r w:rsidRPr="00F03A07">
        <w:rPr>
          <w:rFonts w:asciiTheme="minorEastAsia" w:hAnsiTheme="minorEastAsia" w:hint="eastAsia"/>
          <w:color w:val="000000" w:themeColor="text1"/>
          <w:sz w:val="24"/>
          <w:szCs w:val="24"/>
          <w:shd w:val="clear" w:color="auto" w:fill="FFFFFF"/>
        </w:rPr>
        <w:t>（</w:t>
      </w:r>
      <w:hyperlink r:id="rId19" w:history="1">
        <w:r w:rsidR="00826A29" w:rsidRPr="00826A29">
          <w:rPr>
            <w:rStyle w:val="a8"/>
            <w:rFonts w:asciiTheme="minorEastAsia" w:hAnsiTheme="minorEastAsia" w:hint="eastAsia"/>
            <w:sz w:val="24"/>
            <w:szCs w:val="24"/>
            <w:shd w:val="clear" w:color="auto" w:fill="FFFFFF"/>
          </w:rPr>
          <w:t>国家税务总局公告2014年第9号</w:t>
        </w:r>
      </w:hyperlink>
      <w:r w:rsidRPr="00F03A07">
        <w:rPr>
          <w:rFonts w:asciiTheme="minorEastAsia" w:hAnsiTheme="minorEastAsia" w:hint="eastAsia"/>
          <w:color w:val="000000" w:themeColor="text1"/>
          <w:sz w:val="24"/>
          <w:szCs w:val="24"/>
          <w:shd w:val="clear" w:color="auto" w:fill="FFFFFF"/>
        </w:rPr>
        <w:t>第一条）</w:t>
      </w:r>
    </w:p>
    <w:bookmarkEnd w:id="3"/>
    <w:p w14:paraId="16DA93A5"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03A07">
        <w:rPr>
          <w:rFonts w:asciiTheme="minorEastAsia" w:hAnsiTheme="minorEastAsia" w:cs="宋体" w:hint="eastAsia"/>
          <w:color w:val="000000" w:themeColor="text1"/>
          <w:kern w:val="0"/>
          <w:sz w:val="24"/>
          <w:szCs w:val="24"/>
        </w:rPr>
        <w:lastRenderedPageBreak/>
        <w:t>按本公告实施居民企业认定时，经省级税务机关确认后，30日内抄报国家税务总局，由国家税务总局网站统一对外公布。国家税务总局适时开展检查，对不符合条件的，责令其纠正。</w:t>
      </w:r>
    </w:p>
    <w:p w14:paraId="5A5EEEB7" w14:textId="193F2987"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4273131"/>
      <w:r w:rsidRPr="00F03A07">
        <w:rPr>
          <w:rFonts w:asciiTheme="minorEastAsia" w:hAnsiTheme="minorEastAsia" w:hint="eastAsia"/>
          <w:color w:val="000000" w:themeColor="text1"/>
          <w:sz w:val="24"/>
          <w:szCs w:val="24"/>
          <w:shd w:val="clear" w:color="auto" w:fill="FFFFFF"/>
        </w:rPr>
        <w:t>（</w:t>
      </w:r>
      <w:hyperlink r:id="rId20" w:history="1">
        <w:r w:rsidR="00826A29" w:rsidRPr="00826A29">
          <w:rPr>
            <w:rStyle w:val="a8"/>
            <w:rFonts w:asciiTheme="minorEastAsia" w:hAnsiTheme="minorEastAsia" w:hint="eastAsia"/>
            <w:sz w:val="24"/>
            <w:szCs w:val="24"/>
            <w:shd w:val="clear" w:color="auto" w:fill="FFFFFF"/>
          </w:rPr>
          <w:t>国家税务总局公告2014年第9号</w:t>
        </w:r>
      </w:hyperlink>
      <w:r w:rsidRPr="00F03A07">
        <w:rPr>
          <w:rFonts w:asciiTheme="minorEastAsia" w:hAnsiTheme="minorEastAsia" w:hint="eastAsia"/>
          <w:color w:val="000000" w:themeColor="text1"/>
          <w:sz w:val="24"/>
          <w:szCs w:val="24"/>
          <w:shd w:val="clear" w:color="auto" w:fill="FFFFFF"/>
        </w:rPr>
        <w:t>第二条）</w:t>
      </w:r>
    </w:p>
    <w:bookmarkEnd w:id="4"/>
    <w:p w14:paraId="06F8D127" w14:textId="77777777" w:rsidR="00F03A07" w:rsidRPr="00F03A07" w:rsidRDefault="00F03A07" w:rsidP="00F03A07">
      <w:pPr>
        <w:pStyle w:val="2"/>
        <w:spacing w:beforeLines="50" w:before="156" w:after="0" w:line="480" w:lineRule="atLeast"/>
        <w:rPr>
          <w:rFonts w:asciiTheme="minorEastAsia" w:eastAsiaTheme="minorEastAsia" w:hAnsiTheme="minorEastAsia"/>
          <w:sz w:val="24"/>
          <w:szCs w:val="24"/>
          <w:shd w:val="clear" w:color="auto" w:fill="FFFFFF"/>
        </w:rPr>
      </w:pPr>
      <w:r w:rsidRPr="00F03A07">
        <w:rPr>
          <w:rFonts w:asciiTheme="minorEastAsia" w:eastAsiaTheme="minorEastAsia" w:hAnsiTheme="minorEastAsia" w:hint="eastAsia"/>
          <w:sz w:val="24"/>
          <w:szCs w:val="24"/>
          <w:shd w:val="clear" w:color="auto" w:fill="FFFFFF"/>
        </w:rPr>
        <w:t>（二）报送资料</w:t>
      </w:r>
    </w:p>
    <w:p w14:paraId="127C8383"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境外中资企业或其中国主要投资者向税务机关提出居民企业申请时，应同时向税务机关提供如下资料：</w:t>
      </w:r>
    </w:p>
    <w:p w14:paraId="4DCDF0DC" w14:textId="3B3FA313"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1"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w:t>
      </w:r>
    </w:p>
    <w:p w14:paraId="709E1191"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1</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企业法律身份证明文件；</w:t>
      </w:r>
    </w:p>
    <w:p w14:paraId="7B14EC38" w14:textId="1CEC9B14"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5" w:name="_Hlk4272490"/>
      <w:r w:rsidRPr="00F03A07">
        <w:rPr>
          <w:rFonts w:asciiTheme="minorEastAsia" w:hAnsiTheme="minorEastAsia" w:hint="eastAsia"/>
          <w:color w:val="000000" w:themeColor="text1"/>
          <w:sz w:val="24"/>
          <w:szCs w:val="24"/>
          <w:shd w:val="clear" w:color="auto" w:fill="FFFFFF"/>
        </w:rPr>
        <w:t>（</w:t>
      </w:r>
      <w:hyperlink r:id="rId22"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第七条第二款第一项）</w:t>
      </w:r>
    </w:p>
    <w:bookmarkEnd w:id="5"/>
    <w:p w14:paraId="6CB72CFB"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2</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企业集团组织结构说明及生产经营概况；</w:t>
      </w:r>
    </w:p>
    <w:p w14:paraId="4A459723" w14:textId="4FFEAADB"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3"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第七条第二款第二项）</w:t>
      </w:r>
    </w:p>
    <w:p w14:paraId="6AC40097"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3</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企业最近一个年度的公证会计师审计报告；</w:t>
      </w:r>
    </w:p>
    <w:p w14:paraId="7C5789C0" w14:textId="566E41E9"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4"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第七条第二款第三项）</w:t>
      </w:r>
    </w:p>
    <w:p w14:paraId="454C9657"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4</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负责企业生产经营等事项的高层管理机构履行职责的场所的地址证明；</w:t>
      </w:r>
    </w:p>
    <w:p w14:paraId="263070BB" w14:textId="429D5F5F"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5"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第七条第二款第四项）</w:t>
      </w:r>
    </w:p>
    <w:p w14:paraId="2B6189B4"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5</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企业董事及高层管理人员在中国境内居住记录；</w:t>
      </w:r>
    </w:p>
    <w:p w14:paraId="57EC9B13" w14:textId="588B907C"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6"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第七条第二款第五项）</w:t>
      </w:r>
    </w:p>
    <w:p w14:paraId="2B061C31"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6</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企业重大事项的董事会决议及会议记录；</w:t>
      </w:r>
    </w:p>
    <w:p w14:paraId="24745A0C" w14:textId="68EBED68"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7"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第七条第二款第六项）</w:t>
      </w:r>
    </w:p>
    <w:p w14:paraId="1EAF3476"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7</w:t>
      </w:r>
      <w:r w:rsidRPr="00F03A07">
        <w:rPr>
          <w:rFonts w:asciiTheme="minorEastAsia" w:hAnsiTheme="minorEastAsia" w:cs="宋体"/>
          <w:color w:val="000000" w:themeColor="text1"/>
          <w:kern w:val="0"/>
          <w:sz w:val="24"/>
          <w:szCs w:val="24"/>
        </w:rPr>
        <w:t>.</w:t>
      </w:r>
      <w:r w:rsidRPr="00F03A07">
        <w:rPr>
          <w:rFonts w:asciiTheme="minorEastAsia" w:hAnsiTheme="minorEastAsia" w:cs="宋体" w:hint="eastAsia"/>
          <w:color w:val="000000" w:themeColor="text1"/>
          <w:kern w:val="0"/>
          <w:sz w:val="24"/>
          <w:szCs w:val="24"/>
        </w:rPr>
        <w:t>主管税务机关要求的其他资料。</w:t>
      </w:r>
    </w:p>
    <w:p w14:paraId="427C4BE3" w14:textId="62DBC8D8"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28"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第七条第二款第七项）</w:t>
      </w:r>
    </w:p>
    <w:p w14:paraId="35782612" w14:textId="77777777" w:rsidR="00F03A07" w:rsidRPr="00F03A07" w:rsidRDefault="00F03A07" w:rsidP="00F03A07">
      <w:pPr>
        <w:pStyle w:val="1"/>
        <w:spacing w:beforeLines="50" w:before="156" w:after="0" w:line="480" w:lineRule="atLeast"/>
        <w:rPr>
          <w:rFonts w:asciiTheme="minorEastAsia" w:hAnsiTheme="minorEastAsia"/>
          <w:sz w:val="24"/>
          <w:szCs w:val="24"/>
        </w:rPr>
      </w:pPr>
      <w:r w:rsidRPr="00F03A07">
        <w:rPr>
          <w:rFonts w:asciiTheme="minorEastAsia" w:hAnsiTheme="minorEastAsia" w:hint="eastAsia"/>
          <w:sz w:val="24"/>
          <w:szCs w:val="24"/>
        </w:rPr>
        <w:lastRenderedPageBreak/>
        <w:t>四、适用政策</w:t>
      </w:r>
    </w:p>
    <w:p w14:paraId="5D595BE0" w14:textId="6941B695"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（一）境外注册中资控股企业自其被认定为居民企业的年度起，从中国境内其他居民企业取得以前年度（限于2008年1月1日以后）的股息、红利等权益性投资收益，应</w:t>
      </w:r>
      <w:r w:rsidRPr="00826A29">
        <w:rPr>
          <w:rFonts w:asciiTheme="minorEastAsia" w:hAnsiTheme="minorEastAsia" w:cs="宋体" w:hint="eastAsia"/>
          <w:color w:val="000000" w:themeColor="text1"/>
          <w:kern w:val="0"/>
          <w:sz w:val="24"/>
          <w:szCs w:val="24"/>
        </w:rPr>
        <w:t>按照</w:t>
      </w:r>
      <w:r w:rsidR="00826A29" w:rsidRPr="00826A29">
        <w:rPr>
          <w:rFonts w:hint="eastAsia"/>
          <w:color w:val="333333"/>
          <w:sz w:val="24"/>
          <w:szCs w:val="24"/>
          <w:shd w:val="clear" w:color="auto" w:fill="FFFFFF"/>
        </w:rPr>
        <w:t>《</w:t>
      </w:r>
      <w:hyperlink r:id="rId29" w:tgtFrame="_self" w:history="1">
        <w:r w:rsidR="00826A29" w:rsidRPr="00826A29">
          <w:rPr>
            <w:rFonts w:hint="eastAsia"/>
            <w:color w:val="6E6E6E"/>
            <w:sz w:val="24"/>
            <w:szCs w:val="24"/>
            <w:u w:val="single"/>
            <w:shd w:val="clear" w:color="auto" w:fill="FFFFFF"/>
          </w:rPr>
          <w:t>中华人民共和国企业所得税法</w:t>
        </w:r>
      </w:hyperlink>
      <w:r w:rsidR="00826A29" w:rsidRPr="00826A29">
        <w:rPr>
          <w:rFonts w:hint="eastAsia"/>
          <w:color w:val="333333"/>
          <w:sz w:val="24"/>
          <w:szCs w:val="24"/>
          <w:shd w:val="clear" w:color="auto" w:fill="FFFFFF"/>
        </w:rPr>
        <w:t>》第二十六条及其</w:t>
      </w:r>
      <w:hyperlink r:id="rId30" w:tgtFrame="_self" w:history="1">
        <w:r w:rsidR="00826A29" w:rsidRPr="00826A29">
          <w:rPr>
            <w:rFonts w:hint="eastAsia"/>
            <w:color w:val="4788D7"/>
            <w:sz w:val="24"/>
            <w:szCs w:val="24"/>
            <w:u w:val="single"/>
            <w:shd w:val="clear" w:color="auto" w:fill="FFFFFF"/>
          </w:rPr>
          <w:t>实施条例</w:t>
        </w:r>
      </w:hyperlink>
      <w:r w:rsidRPr="00826A29">
        <w:rPr>
          <w:rFonts w:asciiTheme="minorEastAsia" w:hAnsiTheme="minorEastAsia" w:cs="宋体" w:hint="eastAsia"/>
          <w:color w:val="000000" w:themeColor="text1"/>
          <w:kern w:val="0"/>
          <w:sz w:val="24"/>
          <w:szCs w:val="24"/>
        </w:rPr>
        <w:t>第</w:t>
      </w:r>
      <w:r w:rsidRPr="00F03A07">
        <w:rPr>
          <w:rFonts w:asciiTheme="minorEastAsia" w:hAnsiTheme="minorEastAsia" w:cs="宋体" w:hint="eastAsia"/>
          <w:color w:val="000000" w:themeColor="text1"/>
          <w:kern w:val="0"/>
          <w:sz w:val="24"/>
          <w:szCs w:val="24"/>
        </w:rPr>
        <w:t>十七条、第八十三条的规定处理。</w:t>
      </w:r>
    </w:p>
    <w:p w14:paraId="48268A53" w14:textId="187384D5"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bookmarkStart w:id="6" w:name="_Hlk53175048"/>
      <w:r w:rsidR="00826A29">
        <w:rPr>
          <w:rFonts w:asciiTheme="minorEastAsia" w:hAnsiTheme="minorEastAsia"/>
          <w:color w:val="000000" w:themeColor="text1"/>
          <w:sz w:val="24"/>
          <w:szCs w:val="24"/>
          <w:shd w:val="clear" w:color="auto" w:fill="FFFFFF"/>
        </w:rPr>
        <w:fldChar w:fldCharType="begin"/>
      </w:r>
      <w:r w:rsidR="00826A29">
        <w:rPr>
          <w:rFonts w:asciiTheme="minorEastAsia" w:hAnsiTheme="minorEastAsia"/>
          <w:color w:val="000000" w:themeColor="text1"/>
          <w:sz w:val="24"/>
          <w:szCs w:val="24"/>
          <w:shd w:val="clear" w:color="auto" w:fill="FFFFFF"/>
        </w:rPr>
        <w:instrText xml:space="preserve"> HYPERLINK "http://ssfb86.com/index/News/detail/newsid/1274.html" </w:instrText>
      </w:r>
      <w:r w:rsidR="00826A29">
        <w:rPr>
          <w:rFonts w:asciiTheme="minorEastAsia" w:hAnsiTheme="minorEastAsia"/>
          <w:color w:val="000000" w:themeColor="text1"/>
          <w:sz w:val="24"/>
          <w:szCs w:val="24"/>
          <w:shd w:val="clear" w:color="auto" w:fill="FFFFFF"/>
        </w:rPr>
      </w:r>
      <w:r w:rsidR="00826A29">
        <w:rPr>
          <w:rFonts w:asciiTheme="minorEastAsia" w:hAnsiTheme="minorEastAsia"/>
          <w:color w:val="000000" w:themeColor="text1"/>
          <w:sz w:val="24"/>
          <w:szCs w:val="24"/>
          <w:shd w:val="clear" w:color="auto" w:fill="FFFFFF"/>
        </w:rPr>
        <w:fldChar w:fldCharType="separate"/>
      </w:r>
      <w:r w:rsidRPr="00826A29">
        <w:rPr>
          <w:rStyle w:val="a8"/>
          <w:rFonts w:asciiTheme="minorEastAsia" w:hAnsiTheme="minorEastAsia" w:hint="eastAsia"/>
          <w:sz w:val="24"/>
          <w:szCs w:val="24"/>
          <w:shd w:val="clear" w:color="auto" w:fill="FFFFFF"/>
        </w:rPr>
        <w:t>国家税务总局公告2014年第9号</w:t>
      </w:r>
      <w:r w:rsidR="00826A29">
        <w:rPr>
          <w:rFonts w:asciiTheme="minorEastAsia" w:hAnsiTheme="minorEastAsia"/>
          <w:color w:val="000000" w:themeColor="text1"/>
          <w:sz w:val="24"/>
          <w:szCs w:val="24"/>
          <w:shd w:val="clear" w:color="auto" w:fill="FFFFFF"/>
        </w:rPr>
        <w:fldChar w:fldCharType="end"/>
      </w:r>
      <w:bookmarkEnd w:id="6"/>
      <w:r w:rsidRPr="00F03A07">
        <w:rPr>
          <w:rFonts w:asciiTheme="minorEastAsia" w:hAnsiTheme="minorEastAsia" w:hint="eastAsia"/>
          <w:color w:val="000000" w:themeColor="text1"/>
          <w:sz w:val="24"/>
          <w:szCs w:val="24"/>
          <w:shd w:val="clear" w:color="auto" w:fill="FFFFFF"/>
        </w:rPr>
        <w:t>第二条）</w:t>
      </w:r>
    </w:p>
    <w:p w14:paraId="099565DA" w14:textId="445E5495" w:rsidR="00F03A07" w:rsidRPr="00826A29"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26A29">
        <w:rPr>
          <w:rFonts w:asciiTheme="minorEastAsia" w:hAnsiTheme="minorEastAsia" w:cs="宋体" w:hint="eastAsia"/>
          <w:color w:val="000000" w:themeColor="text1"/>
          <w:kern w:val="0"/>
          <w:sz w:val="24"/>
          <w:szCs w:val="24"/>
        </w:rPr>
        <w:t>（二）</w:t>
      </w:r>
      <w:r w:rsidR="00826A29" w:rsidRPr="00826A29">
        <w:rPr>
          <w:rFonts w:hint="eastAsia"/>
          <w:color w:val="333333"/>
          <w:sz w:val="24"/>
          <w:szCs w:val="24"/>
          <w:shd w:val="clear" w:color="auto" w:fill="FFFFFF"/>
        </w:rPr>
        <w:t>非境内注册居民企业从中国境内其他居民企业取得的股息、红利等权益性投资收益，按照</w:t>
      </w:r>
      <w:hyperlink r:id="rId31" w:tgtFrame="_self" w:history="1">
        <w:r w:rsidR="00826A29" w:rsidRPr="00826A29">
          <w:rPr>
            <w:rFonts w:hint="eastAsia"/>
            <w:color w:val="6E6E6E"/>
            <w:sz w:val="24"/>
            <w:szCs w:val="24"/>
            <w:u w:val="single"/>
            <w:shd w:val="clear" w:color="auto" w:fill="FFFFFF"/>
          </w:rPr>
          <w:t>企业所得税法</w:t>
        </w:r>
      </w:hyperlink>
      <w:r w:rsidR="00826A29" w:rsidRPr="00826A29">
        <w:rPr>
          <w:rFonts w:hint="eastAsia"/>
          <w:color w:val="333333"/>
          <w:sz w:val="24"/>
          <w:szCs w:val="24"/>
          <w:shd w:val="clear" w:color="auto" w:fill="FFFFFF"/>
        </w:rPr>
        <w:t>第二十六条和</w:t>
      </w:r>
      <w:hyperlink r:id="rId32" w:tgtFrame="_self" w:history="1">
        <w:r w:rsidR="00826A29" w:rsidRPr="00826A29">
          <w:rPr>
            <w:rFonts w:hint="eastAsia"/>
            <w:color w:val="6E6E6E"/>
            <w:sz w:val="24"/>
            <w:szCs w:val="24"/>
            <w:u w:val="single"/>
            <w:shd w:val="clear" w:color="auto" w:fill="FFFFFF"/>
          </w:rPr>
          <w:t>实施条例</w:t>
        </w:r>
      </w:hyperlink>
      <w:r w:rsidR="00826A29" w:rsidRPr="00826A29">
        <w:rPr>
          <w:rFonts w:hint="eastAsia"/>
          <w:color w:val="333333"/>
          <w:sz w:val="24"/>
          <w:szCs w:val="24"/>
          <w:shd w:val="clear" w:color="auto" w:fill="FFFFFF"/>
        </w:rPr>
        <w:t>第八十三条的规定，作为其免税收入。非境内注册居民企业的投资者从该居民企业分得的股息红利等权益性投资收益，根据</w:t>
      </w:r>
      <w:hyperlink r:id="rId33" w:tgtFrame="_self" w:history="1">
        <w:r w:rsidR="00826A29" w:rsidRPr="00826A29">
          <w:rPr>
            <w:rFonts w:hint="eastAsia"/>
            <w:color w:val="6E6E6E"/>
            <w:sz w:val="24"/>
            <w:szCs w:val="24"/>
            <w:u w:val="single"/>
            <w:shd w:val="clear" w:color="auto" w:fill="FFFFFF"/>
          </w:rPr>
          <w:t>实施条例</w:t>
        </w:r>
      </w:hyperlink>
      <w:r w:rsidR="00826A29" w:rsidRPr="00826A29">
        <w:rPr>
          <w:rFonts w:hint="eastAsia"/>
          <w:color w:val="333333"/>
          <w:sz w:val="24"/>
          <w:szCs w:val="24"/>
          <w:shd w:val="clear" w:color="auto" w:fill="FFFFFF"/>
        </w:rPr>
        <w:t>第七条第（四）款的规定，属于来源于中国境内的所得，应当征收企业所得税；该权益性投资收益中符合</w:t>
      </w:r>
      <w:hyperlink r:id="rId34" w:tgtFrame="_self" w:history="1">
        <w:r w:rsidR="00826A29" w:rsidRPr="00826A29">
          <w:rPr>
            <w:rFonts w:hint="eastAsia"/>
            <w:color w:val="6E6E6E"/>
            <w:sz w:val="24"/>
            <w:szCs w:val="24"/>
            <w:u w:val="single"/>
            <w:shd w:val="clear" w:color="auto" w:fill="FFFFFF"/>
          </w:rPr>
          <w:t>企业所得税法</w:t>
        </w:r>
      </w:hyperlink>
      <w:r w:rsidR="00826A29" w:rsidRPr="00826A29">
        <w:rPr>
          <w:rFonts w:hint="eastAsia"/>
          <w:color w:val="333333"/>
          <w:sz w:val="24"/>
          <w:szCs w:val="24"/>
          <w:shd w:val="clear" w:color="auto" w:fill="FFFFFF"/>
        </w:rPr>
        <w:t>第二十六条和</w:t>
      </w:r>
      <w:hyperlink r:id="rId35" w:tgtFrame="_self" w:history="1">
        <w:r w:rsidR="00826A29" w:rsidRPr="00826A29">
          <w:rPr>
            <w:rFonts w:hint="eastAsia"/>
            <w:color w:val="6E6E6E"/>
            <w:sz w:val="24"/>
            <w:szCs w:val="24"/>
            <w:u w:val="single"/>
            <w:shd w:val="clear" w:color="auto" w:fill="FFFFFF"/>
          </w:rPr>
          <w:t>实施条例</w:t>
        </w:r>
      </w:hyperlink>
      <w:r w:rsidR="00826A29" w:rsidRPr="00826A29">
        <w:rPr>
          <w:rFonts w:hint="eastAsia"/>
          <w:color w:val="333333"/>
          <w:sz w:val="24"/>
          <w:szCs w:val="24"/>
          <w:shd w:val="clear" w:color="auto" w:fill="FFFFFF"/>
        </w:rPr>
        <w:t>第八十三条规定的部分，可作为收益人的免税收入</w:t>
      </w:r>
      <w:r w:rsidRPr="00826A29">
        <w:rPr>
          <w:rFonts w:asciiTheme="minorEastAsia" w:hAnsiTheme="minorEastAsia" w:cs="宋体" w:hint="eastAsia"/>
          <w:color w:val="000000" w:themeColor="text1"/>
          <w:kern w:val="0"/>
          <w:sz w:val="24"/>
          <w:szCs w:val="24"/>
        </w:rPr>
        <w:t>。</w:t>
      </w:r>
    </w:p>
    <w:p w14:paraId="43710B8D" w14:textId="4A4D4587"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36"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第四条）</w:t>
      </w:r>
    </w:p>
    <w:p w14:paraId="62D4F244" w14:textId="085DB530"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（三）境外中资企业被判定为非境内注册居民企业的</w:t>
      </w:r>
      <w:r w:rsidRPr="00826A29">
        <w:rPr>
          <w:rFonts w:asciiTheme="minorEastAsia" w:hAnsiTheme="minorEastAsia" w:cs="宋体" w:hint="eastAsia"/>
          <w:color w:val="000000" w:themeColor="text1"/>
          <w:kern w:val="0"/>
          <w:sz w:val="24"/>
          <w:szCs w:val="24"/>
        </w:rPr>
        <w:t>，</w:t>
      </w:r>
      <w:r w:rsidR="00826A29" w:rsidRPr="00826A29">
        <w:rPr>
          <w:rFonts w:hint="eastAsia"/>
          <w:color w:val="333333"/>
          <w:sz w:val="24"/>
          <w:szCs w:val="24"/>
          <w:shd w:val="clear" w:color="auto" w:fill="FFFFFF"/>
        </w:rPr>
        <w:t>按照</w:t>
      </w:r>
      <w:hyperlink r:id="rId37" w:tgtFrame="_self" w:history="1">
        <w:r w:rsidR="00826A29" w:rsidRPr="00826A29">
          <w:rPr>
            <w:rFonts w:hint="eastAsia"/>
            <w:color w:val="4788D7"/>
            <w:sz w:val="24"/>
            <w:szCs w:val="24"/>
            <w:u w:val="single"/>
            <w:shd w:val="clear" w:color="auto" w:fill="FFFFFF"/>
          </w:rPr>
          <w:t>企业所得税法</w:t>
        </w:r>
      </w:hyperlink>
      <w:r w:rsidRPr="00826A29">
        <w:rPr>
          <w:rFonts w:asciiTheme="minorEastAsia" w:hAnsiTheme="minorEastAsia" w:cs="宋体" w:hint="eastAsia"/>
          <w:color w:val="000000" w:themeColor="text1"/>
          <w:kern w:val="0"/>
          <w:sz w:val="24"/>
          <w:szCs w:val="24"/>
        </w:rPr>
        <w:t>第</w:t>
      </w:r>
      <w:r w:rsidRPr="00F03A07">
        <w:rPr>
          <w:rFonts w:asciiTheme="minorEastAsia" w:hAnsiTheme="minorEastAsia" w:cs="宋体" w:hint="eastAsia"/>
          <w:color w:val="000000" w:themeColor="text1"/>
          <w:kern w:val="0"/>
          <w:sz w:val="24"/>
          <w:szCs w:val="24"/>
        </w:rPr>
        <w:t>四十五条以及受控外国企业管理的有关规定，</w:t>
      </w:r>
      <w:proofErr w:type="gramStart"/>
      <w:r w:rsidRPr="00F03A07">
        <w:rPr>
          <w:rFonts w:asciiTheme="minorEastAsia" w:hAnsiTheme="minorEastAsia" w:cs="宋体" w:hint="eastAsia"/>
          <w:color w:val="000000" w:themeColor="text1"/>
          <w:kern w:val="0"/>
          <w:sz w:val="24"/>
          <w:szCs w:val="24"/>
        </w:rPr>
        <w:t>不</w:t>
      </w:r>
      <w:proofErr w:type="gramEnd"/>
      <w:r w:rsidRPr="00F03A07">
        <w:rPr>
          <w:rFonts w:asciiTheme="minorEastAsia" w:hAnsiTheme="minorEastAsia" w:cs="宋体" w:hint="eastAsia"/>
          <w:color w:val="000000" w:themeColor="text1"/>
          <w:kern w:val="0"/>
          <w:sz w:val="24"/>
          <w:szCs w:val="24"/>
        </w:rPr>
        <w:t>视为受控外国企业，但其所控制的其他受控外国企业仍应按照有关规定进行税务处理。</w:t>
      </w:r>
    </w:p>
    <w:p w14:paraId="1E5F16F0" w14:textId="6B056215"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38"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第六条）</w:t>
      </w:r>
    </w:p>
    <w:p w14:paraId="40FFAECF"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（四）非境内注册居民企业在中国境内投资设立的企业，其外商投资企业的税收法律地位不变。</w:t>
      </w:r>
    </w:p>
    <w:p w14:paraId="2BE208D4" w14:textId="786DBFBF"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t>（</w:t>
      </w:r>
      <w:hyperlink r:id="rId39"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第五条）</w:t>
      </w:r>
    </w:p>
    <w:p w14:paraId="19796763"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（五）境外中资企业被认定为中国居民企业后成为双重居民身份的，按照中国与相关国家（或地区）签署的税收协定（或安排）的规定执行。</w:t>
      </w:r>
    </w:p>
    <w:p w14:paraId="6180078C" w14:textId="3B66540D"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7" w:name="_Hlk4272545"/>
      <w:r w:rsidRPr="00F03A07">
        <w:rPr>
          <w:rFonts w:asciiTheme="minorEastAsia" w:hAnsiTheme="minorEastAsia" w:hint="eastAsia"/>
          <w:color w:val="000000" w:themeColor="text1"/>
          <w:sz w:val="24"/>
          <w:szCs w:val="24"/>
          <w:shd w:val="clear" w:color="auto" w:fill="FFFFFF"/>
        </w:rPr>
        <w:t>（</w:t>
      </w:r>
      <w:hyperlink r:id="rId40"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第八条）</w:t>
      </w:r>
    </w:p>
    <w:bookmarkEnd w:id="7"/>
    <w:p w14:paraId="07AE63C0" w14:textId="77777777" w:rsidR="00F03A07" w:rsidRPr="00F03A07" w:rsidRDefault="00F03A07" w:rsidP="00F03A07">
      <w:pPr>
        <w:pStyle w:val="1"/>
        <w:spacing w:beforeLines="50" w:before="156" w:after="0" w:line="480" w:lineRule="atLeast"/>
        <w:rPr>
          <w:rFonts w:asciiTheme="minorEastAsia" w:hAnsiTheme="minorEastAsia"/>
          <w:sz w:val="24"/>
          <w:szCs w:val="24"/>
        </w:rPr>
      </w:pPr>
      <w:r w:rsidRPr="00F03A07">
        <w:rPr>
          <w:rFonts w:asciiTheme="minorEastAsia" w:hAnsiTheme="minorEastAsia" w:hint="eastAsia"/>
          <w:sz w:val="24"/>
          <w:szCs w:val="24"/>
        </w:rPr>
        <w:t>五、执行日期</w:t>
      </w:r>
    </w:p>
    <w:p w14:paraId="483560B7" w14:textId="77777777" w:rsidR="00F03A07" w:rsidRPr="00F03A07" w:rsidRDefault="00F03A07" w:rsidP="00F03A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03A07">
        <w:rPr>
          <w:rFonts w:asciiTheme="minorEastAsia" w:hAnsiTheme="minorEastAsia" w:cs="宋体" w:hint="eastAsia"/>
          <w:color w:val="000000" w:themeColor="text1"/>
          <w:kern w:val="0"/>
          <w:sz w:val="24"/>
          <w:szCs w:val="24"/>
        </w:rPr>
        <w:t>本通知自2008年1月1日起执行。</w:t>
      </w:r>
    </w:p>
    <w:p w14:paraId="42CC2D83" w14:textId="7A2138C5" w:rsidR="00F03A07" w:rsidRPr="00F03A07" w:rsidRDefault="00F03A07" w:rsidP="00F03A0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03A07">
        <w:rPr>
          <w:rFonts w:asciiTheme="minorEastAsia" w:hAnsiTheme="minorEastAsia" w:hint="eastAsia"/>
          <w:color w:val="000000" w:themeColor="text1"/>
          <w:sz w:val="24"/>
          <w:szCs w:val="24"/>
          <w:shd w:val="clear" w:color="auto" w:fill="FFFFFF"/>
        </w:rPr>
        <w:lastRenderedPageBreak/>
        <w:t>（</w:t>
      </w:r>
      <w:hyperlink r:id="rId41" w:history="1">
        <w:r w:rsidR="00826A29" w:rsidRPr="00826A29">
          <w:rPr>
            <w:rStyle w:val="a8"/>
            <w:rFonts w:asciiTheme="minorEastAsia" w:hAnsiTheme="minorEastAsia" w:hint="eastAsia"/>
            <w:sz w:val="24"/>
            <w:szCs w:val="24"/>
            <w:shd w:val="clear" w:color="auto" w:fill="FFFFFF"/>
          </w:rPr>
          <w:t>国税发[2009]82号</w:t>
        </w:r>
      </w:hyperlink>
      <w:r w:rsidRPr="00F03A07">
        <w:rPr>
          <w:rFonts w:asciiTheme="minorEastAsia" w:hAnsiTheme="minorEastAsia" w:hint="eastAsia"/>
          <w:color w:val="000000" w:themeColor="text1"/>
          <w:sz w:val="24"/>
          <w:szCs w:val="24"/>
          <w:shd w:val="clear" w:color="auto" w:fill="FFFFFF"/>
        </w:rPr>
        <w:t>第九条）</w:t>
      </w:r>
    </w:p>
    <w:p w14:paraId="72814B23" w14:textId="77777777" w:rsidR="00826A29" w:rsidRPr="00826A29" w:rsidRDefault="00826A29" w:rsidP="00826A29">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826A29">
        <w:rPr>
          <w:rFonts w:ascii="宋体" w:eastAsia="宋体" w:hAnsi="宋体" w:cs="宋体" w:hint="eastAsia"/>
          <w:color w:val="0070C0"/>
          <w:kern w:val="0"/>
          <w:sz w:val="24"/>
          <w:szCs w:val="24"/>
        </w:rPr>
        <w:t>[</w:t>
      </w:r>
      <w:hyperlink r:id="rId42" w:tgtFrame="_self" w:history="1">
        <w:r w:rsidRPr="00826A29">
          <w:rPr>
            <w:rFonts w:ascii="宋体" w:eastAsia="宋体" w:hAnsi="宋体" w:cs="宋体" w:hint="eastAsia"/>
            <w:color w:val="0070C0"/>
            <w:kern w:val="0"/>
            <w:sz w:val="24"/>
            <w:szCs w:val="24"/>
            <w:u w:val="single"/>
          </w:rPr>
          <w:t>总局解读</w:t>
        </w:r>
      </w:hyperlink>
      <w:r w:rsidRPr="00826A29">
        <w:rPr>
          <w:rFonts w:ascii="宋体" w:eastAsia="宋体" w:hAnsi="宋体" w:cs="宋体" w:hint="eastAsia"/>
          <w:color w:val="0070C0"/>
          <w:kern w:val="0"/>
          <w:sz w:val="24"/>
          <w:szCs w:val="24"/>
        </w:rPr>
        <w:t>：</w:t>
      </w:r>
    </w:p>
    <w:p w14:paraId="652C791F" w14:textId="77777777" w:rsidR="00826A29" w:rsidRPr="00826A29" w:rsidRDefault="00826A29" w:rsidP="00826A29">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sidRPr="00826A29">
        <w:rPr>
          <w:rFonts w:ascii="宋体" w:eastAsia="宋体" w:hAnsi="宋体" w:cs="宋体" w:hint="eastAsia"/>
          <w:color w:val="0070C0"/>
          <w:kern w:val="0"/>
          <w:sz w:val="24"/>
          <w:szCs w:val="24"/>
        </w:rPr>
        <w:t>现将《国家税务总局关于依据实际管理机构标准实施居民企业认定有关问题的公告》（以下简称《公告》）的有关内容，解读如下：</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一、发文背景</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《中华人民共和国企业所得税法》第二条关于居民企业认定条款的立法本意是借鉴国际惯例,适度拓宽税收管辖权,堵塞跨国避税漏洞,维护国家税收权益。</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2008年企业所得税法实施后，有关股息所得税政策发生变化，即，对境外投资者从我国境内取得的股息、红利所得恢复征收所得税，由此，境外红筹中资控股企业面临股息重复征税问题。为解决这一问题，税务总局出台了《关于境外注册中资控股企业依据实际管理机构标准认定为居民企业有关问题的通知》（国税发[2009]82号），对部分境外红筹中资控股企业通过“居民企业”认定的方式，解决了其股息重复征税问题。与之配套，总局制订下发了《境外注册中资控股居民企业所得税管理办法（试行）》（国家税务总局公告2011年第45号），对有关管理问题做出了比较详尽的规定。根据上述文件规定，目前，针对境外中资企业依据实际管理机构标准实施居民企业认定分为两类情况，一类是企业为解决股息重复征税而主动提出申请；另一类是为避免税收流失，税务机关对未提出申请的企业主动实施判定。</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境外中资企业依据实际管理机构标准实施居民企业认定工作执行以来，依法拓宽我国的税收管辖权,堵塞跨国避税漏洞,维护国家税收权益，总体情况是好的。但是，上述层层上报税务总局审核批准的管理方式也产生了一些问题。例如，主管税务机关更熟悉企业的实际情况，主管税务机关应当依据有关文件规定的条件和企业实际来判定其是否为我国的居民企业，居民认定应是主管税务机关的工作职责，而不是层层上报至税务总局审批。另外，按照国家逐步简化和清理行政审批的总体要求，也需要适时调整审批层级，完善管理办法。因此，有必要对管理模式调整及由此所带来的相关问题做出规定。在这个背景下，税务总局以公告形式对《关于境外注册中资控股企业依据实际管理机构标准认定为居民企业有关问题的通知》（国税发[2009]82号）有关条款进行了修订。</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lastRenderedPageBreak/>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二、主要调整的内容</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一）调整了居民企业认定层级。按国税发[2009]82号文要求，居民企业认定申请由主管税务机关初审后，层层上报税务总局审核批准。根据国务院行政审批制度改革的要求，税务总局已上报国务院下放这一项目的认定。根据这一精神，新办法规定，居民企业认定申请由主管税务机关初审后，层报省级税务机关确认，不再层层上报至税务总局审核确认。具体流程为：主管税务机关对其居民企业身份进行初步判定后，层报省级税务机关确认。经省级税务机关确认后抄送其境内其他投资地相关省级税务机关。发起认定的省级税务机关在认定后，需抄报税务总局，并在总局网站上统一公布。这样处理，既有利于简政放权，又有利于全国范围内的监督与协调。</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二）调整了居民企业认定申请主管部门。为有效协调跨地区事项，方便纳税人，也便于税务部门对境外中资企业实施更加有效的管理，对于境外中资企业的实际管理机构所在地与其中国境内主要投资者所在地分离的情形，本《公告》将原文件可以多地发起认定调整为只向其中国境内主要境内投资者登记注册地主管税务机关提出认定申请。这样规定明确了权限下放后的认定主管部门，避免多地认定带来的矛盾，也增强了主管税务机关的责任。</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三）明确了股息、红利等权益性投资的税务处理。居民企业以前年度股息、红利等权益性投资的税务处理问题相关规定还不够清晰。为此，《公告》明确对境外中资企业自其被认定为非境内注册居民企业的年度起，从中国境内其他居民企业取得的股息、红利等权益性投资收益及以前年度未分配利润，按照《中华人民共和国企业所得税法》第二十六及其实施条例第十七条、第八十三条的规定处理。这样做体现了税法的精神。</w:t>
      </w:r>
      <w:r w:rsidRPr="00826A29">
        <w:rPr>
          <w:rFonts w:ascii="宋体" w:eastAsia="宋体" w:hAnsi="宋体" w:cs="宋体" w:hint="eastAsia"/>
          <w:color w:val="0070C0"/>
          <w:kern w:val="0"/>
          <w:sz w:val="24"/>
          <w:szCs w:val="24"/>
        </w:rPr>
        <w:br/>
      </w:r>
      <w:r w:rsidRPr="00826A29">
        <w:rPr>
          <w:rFonts w:ascii="Arial" w:eastAsia="宋体" w:hAnsi="Arial" w:cs="Arial"/>
          <w:color w:val="0070C0"/>
          <w:kern w:val="0"/>
          <w:sz w:val="24"/>
          <w:szCs w:val="24"/>
        </w:rPr>
        <w:t xml:space="preserve">    </w:t>
      </w:r>
      <w:r w:rsidRPr="00826A29">
        <w:rPr>
          <w:rFonts w:ascii="Arial" w:eastAsia="宋体" w:hAnsi="Arial" w:cs="Arial"/>
          <w:color w:val="0070C0"/>
          <w:kern w:val="0"/>
          <w:sz w:val="24"/>
          <w:szCs w:val="24"/>
        </w:rPr>
        <w:t xml:space="preserve">　</w:t>
      </w:r>
      <w:r w:rsidRPr="00826A29">
        <w:rPr>
          <w:rFonts w:ascii="宋体" w:eastAsia="宋体" w:hAnsi="宋体" w:cs="宋体" w:hint="eastAsia"/>
          <w:color w:val="0070C0"/>
          <w:kern w:val="0"/>
          <w:sz w:val="24"/>
          <w:szCs w:val="24"/>
        </w:rPr>
        <w:t>（四）明确了本公告与国税发[2009]82号文件有关条款衔接问题。本公告是针对国税发[2009]82号文件的修订，主要体现下放审批权限、实施有效征管，其他征管问题仍然按照国税发[2009]82号相关规定执行。]</w:t>
      </w:r>
    </w:p>
    <w:p w14:paraId="2DFADD0C" w14:textId="77777777" w:rsidR="00F03A07" w:rsidRPr="00F03A07" w:rsidRDefault="00F03A07" w:rsidP="00F03A07">
      <w:pPr>
        <w:pStyle w:val="a7"/>
        <w:shd w:val="clear" w:color="auto" w:fill="FFFFFF"/>
        <w:spacing w:beforeLines="50" w:before="156" w:afterLines="50" w:after="156" w:line="540" w:lineRule="atLeast"/>
        <w:ind w:firstLineChars="200" w:firstLine="480"/>
        <w:rPr>
          <w:rFonts w:asciiTheme="minorEastAsia" w:eastAsiaTheme="minorEastAsia" w:hAnsiTheme="minorEastAsia"/>
          <w:color w:val="000000" w:themeColor="text1"/>
        </w:rPr>
      </w:pPr>
    </w:p>
    <w:p w14:paraId="37813CDB" w14:textId="77777777" w:rsidR="00F03A07" w:rsidRPr="0012077A" w:rsidRDefault="00F03A07"/>
    <w:sectPr w:rsidR="00F03A07" w:rsidRPr="0012077A">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47F3" w14:textId="77777777" w:rsidR="00C615F2" w:rsidRDefault="00C615F2" w:rsidP="008D63C6">
      <w:r>
        <w:separator/>
      </w:r>
    </w:p>
  </w:endnote>
  <w:endnote w:type="continuationSeparator" w:id="0">
    <w:p w14:paraId="14C19B2B" w14:textId="77777777" w:rsidR="00C615F2" w:rsidRDefault="00C615F2"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8D63C6" w:rsidRDefault="008D63C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7157256" w14:textId="77777777" w:rsidR="008D63C6" w:rsidRDefault="008D6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393E6" w14:textId="77777777" w:rsidR="00C615F2" w:rsidRDefault="00C615F2" w:rsidP="008D63C6">
      <w:r>
        <w:separator/>
      </w:r>
    </w:p>
  </w:footnote>
  <w:footnote w:type="continuationSeparator" w:id="0">
    <w:p w14:paraId="68E18196" w14:textId="77777777" w:rsidR="00C615F2" w:rsidRDefault="00C615F2"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B"/>
    <w:rsid w:val="0012077A"/>
    <w:rsid w:val="004B6E8F"/>
    <w:rsid w:val="00740A21"/>
    <w:rsid w:val="00751B4A"/>
    <w:rsid w:val="00826A29"/>
    <w:rsid w:val="00846BFB"/>
    <w:rsid w:val="008D63C6"/>
    <w:rsid w:val="009524C2"/>
    <w:rsid w:val="00B16CF6"/>
    <w:rsid w:val="00C615F2"/>
    <w:rsid w:val="00F03A07"/>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chartTrackingRefBased/>
  <w15:docId w15:val="{9401237A-5808-49C9-A401-55285BA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styleId="a9">
    <w:name w:val="Unresolved Mention"/>
    <w:basedOn w:val="a0"/>
    <w:uiPriority w:val="99"/>
    <w:semiHidden/>
    <w:unhideWhenUsed/>
    <w:rsid w:val="0082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83.html" TargetMode="External"/><Relationship Id="rId13" Type="http://schemas.openxmlformats.org/officeDocument/2006/relationships/hyperlink" Target="http://ssfb86.com/index/News/detail/newsid/2182.html" TargetMode="External"/><Relationship Id="rId18" Type="http://schemas.openxmlformats.org/officeDocument/2006/relationships/hyperlink" Target="http://ssfb86.com/index/News/detail/newsid/2182.html" TargetMode="External"/><Relationship Id="rId26" Type="http://schemas.openxmlformats.org/officeDocument/2006/relationships/hyperlink" Target="http://ssfb86.com/index/News/detail/newsid/2182.html" TargetMode="External"/><Relationship Id="rId39" Type="http://schemas.openxmlformats.org/officeDocument/2006/relationships/hyperlink" Target="http://ssfb86.com/index/News/detail/newsid/2182.html" TargetMode="External"/><Relationship Id="rId3" Type="http://schemas.openxmlformats.org/officeDocument/2006/relationships/webSettings" Target="webSettings.xml"/><Relationship Id="rId21" Type="http://schemas.openxmlformats.org/officeDocument/2006/relationships/hyperlink" Target="http://ssfb86.com/index/News/detail/newsid/2182.html" TargetMode="External"/><Relationship Id="rId34" Type="http://schemas.openxmlformats.org/officeDocument/2006/relationships/hyperlink" Target="http://ssfb86.com/index/News/detail/newsid/575.html" TargetMode="External"/><Relationship Id="rId42" Type="http://schemas.openxmlformats.org/officeDocument/2006/relationships/hyperlink" Target="http://www.chinatax.gov.cn/chinatax/n810341/n810760/c1152133/content.html" TargetMode="External"/><Relationship Id="rId7" Type="http://schemas.openxmlformats.org/officeDocument/2006/relationships/hyperlink" Target="http://ssfb86.com/index/News/detail/newsid/575.html" TargetMode="External"/><Relationship Id="rId12" Type="http://schemas.openxmlformats.org/officeDocument/2006/relationships/hyperlink" Target="http://ssfb86.com/index/News/detail/newsid/2182.html" TargetMode="External"/><Relationship Id="rId17" Type="http://schemas.openxmlformats.org/officeDocument/2006/relationships/hyperlink" Target="http://ssfb86.com/index/News/detail/newsid/2182.html" TargetMode="External"/><Relationship Id="rId25" Type="http://schemas.openxmlformats.org/officeDocument/2006/relationships/hyperlink" Target="http://ssfb86.com/index/News/detail/newsid/2182.html" TargetMode="External"/><Relationship Id="rId33" Type="http://schemas.openxmlformats.org/officeDocument/2006/relationships/hyperlink" Target="http://ssfb86.com/index/News/detail/newsid/7083.html" TargetMode="External"/><Relationship Id="rId38" Type="http://schemas.openxmlformats.org/officeDocument/2006/relationships/hyperlink" Target="http://ssfb86.com/index/News/detail/newsid/2182.html" TargetMode="External"/><Relationship Id="rId2" Type="http://schemas.openxmlformats.org/officeDocument/2006/relationships/settings" Target="settings.xml"/><Relationship Id="rId16" Type="http://schemas.openxmlformats.org/officeDocument/2006/relationships/hyperlink" Target="http://ssfb86.com/index/News/detail/newsid/2182.html" TargetMode="External"/><Relationship Id="rId20" Type="http://schemas.openxmlformats.org/officeDocument/2006/relationships/hyperlink" Target="http://ssfb86.com/index/News/detail/newsid/1274.html" TargetMode="External"/><Relationship Id="rId29" Type="http://schemas.openxmlformats.org/officeDocument/2006/relationships/hyperlink" Target="http://ssfb86.com/index/News/detail/newsid/575.html" TargetMode="External"/><Relationship Id="rId41" Type="http://schemas.openxmlformats.org/officeDocument/2006/relationships/hyperlink" Target="http://ssfb86.com/index/News/detail/newsid/2182.html" TargetMode="External"/><Relationship Id="rId1" Type="http://schemas.openxmlformats.org/officeDocument/2006/relationships/styles" Target="styles.xml"/><Relationship Id="rId6" Type="http://schemas.openxmlformats.org/officeDocument/2006/relationships/hyperlink" Target="http://ssfb86.com/index/News/detail/newsid/575.html" TargetMode="Externa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2182.html" TargetMode="External"/><Relationship Id="rId32" Type="http://schemas.openxmlformats.org/officeDocument/2006/relationships/hyperlink" Target="http://ssfb86.com/index/News/detail/newsid/7083.html" TargetMode="External"/><Relationship Id="rId37" Type="http://schemas.openxmlformats.org/officeDocument/2006/relationships/hyperlink" Target="http://ssfb86.com/index/News/detail/newsid/575.html" TargetMode="External"/><Relationship Id="rId40" Type="http://schemas.openxmlformats.org/officeDocument/2006/relationships/hyperlink" Target="http://ssfb86.com/index/News/detail/newsid/2182.htm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2182.html" TargetMode="External"/><Relationship Id="rId23" Type="http://schemas.openxmlformats.org/officeDocument/2006/relationships/hyperlink" Target="http://ssfb86.com/index/News/detail/newsid/2182.html" TargetMode="External"/><Relationship Id="rId28" Type="http://schemas.openxmlformats.org/officeDocument/2006/relationships/hyperlink" Target="http://ssfb86.com/index/News/detail/newsid/2182.html" TargetMode="External"/><Relationship Id="rId36" Type="http://schemas.openxmlformats.org/officeDocument/2006/relationships/hyperlink" Target="http://ssfb86.com/index/News/detail/newsid/2182.html" TargetMode="External"/><Relationship Id="rId10" Type="http://schemas.openxmlformats.org/officeDocument/2006/relationships/hyperlink" Target="http://ssfb86.com/index/News/detail/newsid/575.html" TargetMode="External"/><Relationship Id="rId19" Type="http://schemas.openxmlformats.org/officeDocument/2006/relationships/hyperlink" Target="http://ssfb86.com/index/News/detail/newsid/1274.html" TargetMode="External"/><Relationship Id="rId31" Type="http://schemas.openxmlformats.org/officeDocument/2006/relationships/hyperlink" Target="http://ssfb86.com/index/News/detail/newsid/575.htm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fb86.com/index/News/detail/newsid/2182.html" TargetMode="External"/><Relationship Id="rId14" Type="http://schemas.openxmlformats.org/officeDocument/2006/relationships/hyperlink" Target="http://ssfb86.com/index/News/detail/newsid/2182.html" TargetMode="External"/><Relationship Id="rId22" Type="http://schemas.openxmlformats.org/officeDocument/2006/relationships/hyperlink" Target="http://ssfb86.com/index/News/detail/newsid/2182.html" TargetMode="External"/><Relationship Id="rId27" Type="http://schemas.openxmlformats.org/officeDocument/2006/relationships/hyperlink" Target="http://ssfb86.com/index/News/detail/newsid/2182.html" TargetMode="External"/><Relationship Id="rId30" Type="http://schemas.openxmlformats.org/officeDocument/2006/relationships/hyperlink" Target="http://ssfb86.com/index/News/detail/newsid/7083.html" TargetMode="External"/><Relationship Id="rId35" Type="http://schemas.openxmlformats.org/officeDocument/2006/relationships/hyperlink" Target="http://ssfb86.com/index/News/detail/newsid/7083.html" TargetMode="External"/><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2020-07-04T07:14:00Z</dcterms:created>
  <dcterms:modified xsi:type="dcterms:W3CDTF">2020-10-09T14:33:00Z</dcterms:modified>
</cp:coreProperties>
</file>