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7C87C30A" w:rsidR="00F57C18" w:rsidRDefault="00CC19B5" w:rsidP="008D63C6">
      <w:pPr>
        <w:jc w:val="center"/>
        <w:rPr>
          <w:rFonts w:asciiTheme="minorEastAsia" w:hAnsiTheme="minorEastAsia"/>
          <w:sz w:val="44"/>
          <w:szCs w:val="44"/>
        </w:rPr>
      </w:pPr>
      <w:r>
        <w:rPr>
          <w:rFonts w:asciiTheme="minorEastAsia" w:hAnsiTheme="minorEastAsia"/>
          <w:sz w:val="44"/>
          <w:szCs w:val="44"/>
        </w:rPr>
        <w:t>5</w:t>
      </w:r>
      <w:r w:rsidR="00E22101">
        <w:rPr>
          <w:rFonts w:asciiTheme="minorEastAsia" w:hAnsiTheme="minorEastAsia"/>
          <w:sz w:val="44"/>
          <w:szCs w:val="44"/>
        </w:rPr>
        <w:t>.</w:t>
      </w:r>
      <w:r w:rsidR="004E49D2">
        <w:rPr>
          <w:rFonts w:asciiTheme="minorEastAsia" w:hAnsiTheme="minorEastAsia"/>
          <w:sz w:val="44"/>
          <w:szCs w:val="44"/>
        </w:rPr>
        <w:t>3</w:t>
      </w:r>
      <w:r w:rsidR="00236C8E">
        <w:rPr>
          <w:rFonts w:asciiTheme="minorEastAsia" w:hAnsiTheme="minorEastAsia"/>
          <w:sz w:val="44"/>
          <w:szCs w:val="44"/>
        </w:rPr>
        <w:t>.</w:t>
      </w:r>
      <w:r w:rsidR="004E49D2">
        <w:rPr>
          <w:rFonts w:asciiTheme="minorEastAsia" w:hAnsiTheme="minorEastAsia"/>
          <w:sz w:val="44"/>
          <w:szCs w:val="44"/>
        </w:rPr>
        <w:t>1</w:t>
      </w:r>
      <w:r w:rsidR="008D63C6" w:rsidRPr="00740A21">
        <w:rPr>
          <w:rFonts w:asciiTheme="minorEastAsia" w:hAnsiTheme="minorEastAsia"/>
          <w:sz w:val="44"/>
          <w:szCs w:val="44"/>
        </w:rPr>
        <w:t xml:space="preserve">  </w:t>
      </w:r>
      <w:r w:rsidR="004E49D2" w:rsidRPr="004E49D2">
        <w:rPr>
          <w:rFonts w:asciiTheme="minorEastAsia" w:hAnsiTheme="minorEastAsia" w:hint="eastAsia"/>
          <w:sz w:val="44"/>
          <w:szCs w:val="44"/>
        </w:rPr>
        <w:t>特别纳税调查调整</w:t>
      </w:r>
      <w:r w:rsidR="004E49D2">
        <w:rPr>
          <w:rFonts w:asciiTheme="minorEastAsia" w:hAnsiTheme="minorEastAsia" w:hint="eastAsia"/>
          <w:sz w:val="44"/>
          <w:szCs w:val="44"/>
        </w:rPr>
        <w:t>、</w:t>
      </w:r>
      <w:r w:rsidR="004E49D2" w:rsidRPr="004E49D2">
        <w:rPr>
          <w:rFonts w:asciiTheme="minorEastAsia" w:hAnsiTheme="minorEastAsia" w:hint="eastAsia"/>
          <w:sz w:val="44"/>
          <w:szCs w:val="44"/>
        </w:rPr>
        <w:t>相互协商程序管理办法</w:t>
      </w:r>
    </w:p>
    <w:p w14:paraId="5153324F" w14:textId="6460D20F" w:rsidR="00647FAE" w:rsidRDefault="00647FAE" w:rsidP="00AE0E17">
      <w:pPr>
        <w:spacing w:beforeLines="50" w:before="156" w:line="480" w:lineRule="atLeast"/>
        <w:jc w:val="left"/>
        <w:rPr>
          <w:rFonts w:asciiTheme="minorEastAsia" w:hAnsiTheme="minorEastAsia"/>
          <w:color w:val="000000" w:themeColor="text1"/>
          <w:sz w:val="24"/>
          <w:szCs w:val="24"/>
        </w:rPr>
      </w:pPr>
    </w:p>
    <w:p w14:paraId="3D7A24A3" w14:textId="24E8568A" w:rsidR="004E128D" w:rsidRPr="005100BC" w:rsidRDefault="005100BC" w:rsidP="005100BC">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100BC">
        <w:rPr>
          <w:rFonts w:asciiTheme="minorHAnsi" w:eastAsiaTheme="minorEastAsia" w:hAnsiTheme="minorHAnsi" w:cstheme="minorBidi" w:hint="eastAsia"/>
          <w:color w:val="333333"/>
          <w:kern w:val="2"/>
          <w:shd w:val="clear" w:color="auto" w:fill="FFFFFF"/>
        </w:rPr>
        <w:t>根据《</w:t>
      </w:r>
      <w:hyperlink r:id="rId9" w:tgtFrame="_self" w:history="1">
        <w:r w:rsidRPr="005100BC">
          <w:rPr>
            <w:rFonts w:asciiTheme="minorHAnsi" w:eastAsiaTheme="minorEastAsia" w:hAnsiTheme="minorHAnsi" w:cstheme="minorBidi" w:hint="eastAsia"/>
            <w:color w:val="6E6E6E"/>
            <w:kern w:val="2"/>
            <w:u w:val="single"/>
            <w:shd w:val="clear" w:color="auto" w:fill="FFFFFF"/>
          </w:rPr>
          <w:t>中华人民共和国企业所得税法</w:t>
        </w:r>
      </w:hyperlink>
      <w:r w:rsidRPr="005100BC">
        <w:rPr>
          <w:rFonts w:asciiTheme="minorHAnsi" w:eastAsiaTheme="minorEastAsia" w:hAnsiTheme="minorHAnsi" w:cstheme="minorBidi" w:hint="eastAsia"/>
          <w:color w:val="333333"/>
          <w:kern w:val="2"/>
          <w:shd w:val="clear" w:color="auto" w:fill="FFFFFF"/>
        </w:rPr>
        <w:t>》及其</w:t>
      </w:r>
      <w:hyperlink r:id="rId10" w:tgtFrame="_self" w:history="1">
        <w:r w:rsidRPr="005100BC">
          <w:rPr>
            <w:rFonts w:asciiTheme="minorHAnsi" w:eastAsiaTheme="minorEastAsia" w:hAnsiTheme="minorHAnsi" w:cstheme="minorBidi" w:hint="eastAsia"/>
            <w:color w:val="6E6E6E"/>
            <w:kern w:val="2"/>
            <w:u w:val="single"/>
            <w:shd w:val="clear" w:color="auto" w:fill="FFFFFF"/>
          </w:rPr>
          <w:t>实施条例</w:t>
        </w:r>
      </w:hyperlink>
      <w:r w:rsidRPr="005100BC">
        <w:rPr>
          <w:rFonts w:asciiTheme="minorHAnsi" w:eastAsiaTheme="minorEastAsia" w:hAnsiTheme="minorHAnsi" w:cstheme="minorBidi" w:hint="eastAsia"/>
          <w:color w:val="333333"/>
          <w:kern w:val="2"/>
          <w:shd w:val="clear" w:color="auto" w:fill="FFFFFF"/>
        </w:rPr>
        <w:t>、《</w:t>
      </w:r>
      <w:hyperlink r:id="rId11" w:tgtFrame="_self" w:history="1">
        <w:r w:rsidRPr="005100BC">
          <w:rPr>
            <w:rFonts w:asciiTheme="minorHAnsi" w:eastAsiaTheme="minorEastAsia" w:hAnsiTheme="minorHAnsi" w:cstheme="minorBidi" w:hint="eastAsia"/>
            <w:color w:val="6E6E6E"/>
            <w:kern w:val="2"/>
            <w:u w:val="single"/>
            <w:shd w:val="clear" w:color="auto" w:fill="FFFFFF"/>
          </w:rPr>
          <w:t>中华人民共和国税收征收管理法</w:t>
        </w:r>
      </w:hyperlink>
      <w:r w:rsidRPr="005100BC">
        <w:rPr>
          <w:rFonts w:asciiTheme="minorHAnsi" w:eastAsiaTheme="minorEastAsia" w:hAnsiTheme="minorHAnsi" w:cstheme="minorBidi" w:hint="eastAsia"/>
          <w:color w:val="333333"/>
          <w:kern w:val="2"/>
          <w:shd w:val="clear" w:color="auto" w:fill="FFFFFF"/>
        </w:rPr>
        <w:t>》及其</w:t>
      </w:r>
      <w:hyperlink r:id="rId12" w:tgtFrame="_self" w:history="1">
        <w:r w:rsidRPr="005100BC">
          <w:rPr>
            <w:rFonts w:asciiTheme="minorHAnsi" w:eastAsiaTheme="minorEastAsia" w:hAnsiTheme="minorHAnsi" w:cstheme="minorBidi" w:hint="eastAsia"/>
            <w:color w:val="6E6E6E"/>
            <w:kern w:val="2"/>
            <w:u w:val="single"/>
            <w:shd w:val="clear" w:color="auto" w:fill="FFFFFF"/>
          </w:rPr>
          <w:t>实施细则</w:t>
        </w:r>
      </w:hyperlink>
      <w:r w:rsidRPr="005100BC">
        <w:rPr>
          <w:rFonts w:asciiTheme="minorHAnsi" w:eastAsiaTheme="minorEastAsia" w:hAnsiTheme="minorHAnsi" w:cstheme="minorBidi" w:hint="eastAsia"/>
          <w:color w:val="333333"/>
          <w:kern w:val="2"/>
          <w:shd w:val="clear" w:color="auto" w:fill="FFFFFF"/>
        </w:rPr>
        <w:t>以及我国对外签署的避免双重征税协定、协议或者安排（以下简称税收协定）的有关规定，制定本办法。</w:t>
      </w:r>
    </w:p>
    <w:p w14:paraId="11DC525E" w14:textId="376F7041"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0" w:name="_Hlk525159981"/>
      <w:bookmarkStart w:id="1" w:name="_Hlk13590311"/>
      <w:r w:rsidRPr="008C4CAF">
        <w:rPr>
          <w:rFonts w:asciiTheme="minorEastAsia" w:hAnsiTheme="minorEastAsia" w:hint="eastAsia"/>
          <w:color w:val="000000" w:themeColor="text1"/>
          <w:sz w:val="24"/>
          <w:szCs w:val="24"/>
        </w:rPr>
        <w:t>（</w:t>
      </w:r>
      <w:hyperlink r:id="rId13" w:history="1">
        <w:r w:rsidRPr="009B6534">
          <w:rPr>
            <w:rStyle w:val="a6"/>
            <w:rFonts w:asciiTheme="minorEastAsia" w:hAnsiTheme="minorEastAsia" w:hint="eastAsia"/>
            <w:sz w:val="24"/>
            <w:szCs w:val="24"/>
          </w:rPr>
          <w:t>国家税务总局公告2017年第6号</w:t>
        </w:r>
        <w:bookmarkEnd w:id="0"/>
      </w:hyperlink>
      <w:r w:rsidRPr="008C4CAF">
        <w:rPr>
          <w:rFonts w:asciiTheme="minorEastAsia" w:hAnsiTheme="minorEastAsia" w:hint="eastAsia"/>
          <w:color w:val="000000" w:themeColor="text1"/>
          <w:sz w:val="24"/>
          <w:szCs w:val="24"/>
        </w:rPr>
        <w:t>第一条）</w:t>
      </w:r>
    </w:p>
    <w:bookmarkEnd w:id="1"/>
    <w:p w14:paraId="4C5088C2"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税务机关以风险管理为导向，构建和完善关联交易利润水平监控管理指标体系，加强对企业利润水平的监控，通过特别纳税调整监控管理和特别纳税调查调整，促进企业税法遵从。</w:t>
      </w:r>
    </w:p>
    <w:p w14:paraId="489B658D" w14:textId="35EBFAB3"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4"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第二条）</w:t>
      </w:r>
    </w:p>
    <w:p w14:paraId="0C939B5B" w14:textId="77777777" w:rsidR="004E128D" w:rsidRPr="008C4CAF" w:rsidRDefault="004E128D" w:rsidP="008C4CAF">
      <w:pPr>
        <w:pStyle w:val="1"/>
        <w:spacing w:before="50" w:after="0" w:line="480" w:lineRule="atLeast"/>
        <w:rPr>
          <w:rStyle w:val="a7"/>
          <w:rFonts w:asciiTheme="minorEastAsia" w:hAnsiTheme="minorEastAsia"/>
          <w:b/>
          <w:bCs/>
          <w:color w:val="000000" w:themeColor="text1"/>
          <w:sz w:val="24"/>
          <w:szCs w:val="24"/>
        </w:rPr>
      </w:pPr>
      <w:r w:rsidRPr="008C4CAF">
        <w:rPr>
          <w:rStyle w:val="a7"/>
          <w:rFonts w:asciiTheme="minorEastAsia" w:hAnsiTheme="minorEastAsia" w:hint="eastAsia"/>
          <w:b/>
          <w:bCs/>
          <w:color w:val="000000" w:themeColor="text1"/>
          <w:sz w:val="24"/>
          <w:szCs w:val="24"/>
        </w:rPr>
        <w:t>一、特别纳税调查的重点</w:t>
      </w:r>
    </w:p>
    <w:p w14:paraId="15BBB054"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税务机关实施特别纳税调查，应当重点关注具有以下风险特征的企业：</w:t>
      </w:r>
    </w:p>
    <w:p w14:paraId="5C6837D1"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（一）关联交易金额较大或者类型较多；</w:t>
      </w:r>
    </w:p>
    <w:p w14:paraId="25323AB3" w14:textId="6BC5CCB0"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2" w:name="_Hlk13590385"/>
      <w:r w:rsidRPr="008C4CAF">
        <w:rPr>
          <w:rFonts w:asciiTheme="minorEastAsia" w:hAnsiTheme="minorEastAsia" w:hint="eastAsia"/>
          <w:color w:val="000000" w:themeColor="text1"/>
          <w:sz w:val="24"/>
          <w:szCs w:val="24"/>
        </w:rPr>
        <w:t>（</w:t>
      </w:r>
      <w:hyperlink r:id="rId15"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第四条第一款）</w:t>
      </w:r>
    </w:p>
    <w:bookmarkEnd w:id="2"/>
    <w:p w14:paraId="13029C7A"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（二）存在长期亏损、微利或者跳跃性盈利；</w:t>
      </w:r>
    </w:p>
    <w:p w14:paraId="6639B7AE" w14:textId="25BAFA2E"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6"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第四条第二款）</w:t>
      </w:r>
    </w:p>
    <w:p w14:paraId="4F48735D"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（三）低于同行业利润水平；</w:t>
      </w:r>
    </w:p>
    <w:p w14:paraId="297E98DE" w14:textId="1B9C4DBF"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7"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第四条第三款）</w:t>
      </w:r>
    </w:p>
    <w:p w14:paraId="78BB4D91"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（四）利润水平与其所承担的功能风险不相匹配，或者分享的收益与分摊的成本不相配比；</w:t>
      </w:r>
    </w:p>
    <w:p w14:paraId="449BBA79" w14:textId="253B1D6D"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8"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第四条第四款）</w:t>
      </w:r>
    </w:p>
    <w:p w14:paraId="254D851B"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lastRenderedPageBreak/>
        <w:t>（五）与低税国家（地区）关联方发生关联交易；</w:t>
      </w:r>
    </w:p>
    <w:p w14:paraId="29F82BC9" w14:textId="4D7F95C5"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9"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第四条第五款）</w:t>
      </w:r>
    </w:p>
    <w:p w14:paraId="30B482BB"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（六）未按照规定进行关联申报或者准备同期资料；</w:t>
      </w:r>
    </w:p>
    <w:p w14:paraId="18080911" w14:textId="72C781AA"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20"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第四条第六款）</w:t>
      </w:r>
    </w:p>
    <w:p w14:paraId="07508F72"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（七）从其关联方接受的债权性投资与权益性投资的比例超过规定标准；</w:t>
      </w:r>
    </w:p>
    <w:p w14:paraId="389BB9B8" w14:textId="564AC9CE"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21"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第四条第七款）</w:t>
      </w:r>
    </w:p>
    <w:p w14:paraId="49308F40"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（八）由居民企业，或者由居民企业和中国居民控制的设立在实际税负低于12.5%的国家（地区）的企业，并非由于合理的经营需要而对利润不作分配或者减少分配；</w:t>
      </w:r>
    </w:p>
    <w:p w14:paraId="66F4680F" w14:textId="6735D358"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22"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第四条第八款）</w:t>
      </w:r>
    </w:p>
    <w:p w14:paraId="4948F12C"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（九）实施其他不具有合理商业目的的税收筹划或者安排。</w:t>
      </w:r>
    </w:p>
    <w:p w14:paraId="0E590A24" w14:textId="4EF95F92"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23"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第四条第九款）</w:t>
      </w:r>
    </w:p>
    <w:p w14:paraId="08E6C2CD" w14:textId="77777777" w:rsidR="004E128D" w:rsidRPr="008C4CAF" w:rsidRDefault="004E128D" w:rsidP="008C4CAF">
      <w:pPr>
        <w:pStyle w:val="2"/>
        <w:spacing w:before="50" w:after="0" w:line="480" w:lineRule="atLeast"/>
        <w:rPr>
          <w:rFonts w:asciiTheme="minorEastAsia" w:eastAsiaTheme="minorEastAsia" w:hAnsiTheme="minorEastAsia"/>
          <w:sz w:val="24"/>
          <w:szCs w:val="24"/>
        </w:rPr>
      </w:pPr>
      <w:r w:rsidRPr="008C4CAF">
        <w:rPr>
          <w:rFonts w:asciiTheme="minorEastAsia" w:eastAsiaTheme="minorEastAsia" w:hAnsiTheme="minorEastAsia" w:hint="eastAsia"/>
          <w:sz w:val="24"/>
          <w:szCs w:val="24"/>
        </w:rPr>
        <w:t>附注：暂不作为特别纳税调查的对象</w:t>
      </w:r>
    </w:p>
    <w:p w14:paraId="17CBDD09"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经预备会谈与税务机关达成一致意见，已向税务机关提交《预约定价安排谈签意向书》，并申请预约定价安排追溯适用以前年度的企业，或者已向税务机关提交《预约定价安排续签申请书》的企业，可以暂不作为特别纳税调整的调查对象。预约定价安排未涉及的年度和关联交易除外。</w:t>
      </w:r>
    </w:p>
    <w:p w14:paraId="02EB5C58" w14:textId="59CA8D95"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24"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第五条第二款）</w:t>
      </w:r>
    </w:p>
    <w:p w14:paraId="1A4246AE" w14:textId="77777777"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p>
    <w:p w14:paraId="7B9E4937" w14:textId="77777777" w:rsidR="004E128D" w:rsidRPr="008C4CAF" w:rsidRDefault="004E128D" w:rsidP="008C4CAF">
      <w:pPr>
        <w:pStyle w:val="1"/>
        <w:spacing w:before="50" w:after="0" w:line="480" w:lineRule="atLeast"/>
        <w:rPr>
          <w:rStyle w:val="a7"/>
          <w:rFonts w:asciiTheme="minorEastAsia" w:hAnsiTheme="minorEastAsia"/>
          <w:b/>
          <w:bCs/>
          <w:color w:val="000000" w:themeColor="text1"/>
          <w:sz w:val="24"/>
          <w:szCs w:val="24"/>
        </w:rPr>
      </w:pPr>
      <w:r w:rsidRPr="008C4CAF">
        <w:rPr>
          <w:rStyle w:val="a7"/>
          <w:rFonts w:asciiTheme="minorEastAsia" w:hAnsiTheme="minorEastAsia" w:hint="eastAsia"/>
          <w:b/>
          <w:bCs/>
          <w:color w:val="000000" w:themeColor="text1"/>
          <w:sz w:val="24"/>
          <w:szCs w:val="24"/>
        </w:rPr>
        <w:lastRenderedPageBreak/>
        <w:t>二、特别纳税调查的程序</w:t>
      </w:r>
    </w:p>
    <w:p w14:paraId="026BC92E" w14:textId="77777777" w:rsidR="004E128D" w:rsidRPr="008C4CAF" w:rsidRDefault="004E128D" w:rsidP="008C4CAF">
      <w:pPr>
        <w:pStyle w:val="2"/>
        <w:spacing w:before="50" w:after="0" w:line="480" w:lineRule="atLeast"/>
        <w:rPr>
          <w:rFonts w:asciiTheme="minorEastAsia" w:eastAsiaTheme="minorEastAsia" w:hAnsiTheme="minorEastAsia"/>
          <w:sz w:val="24"/>
          <w:szCs w:val="24"/>
        </w:rPr>
      </w:pPr>
      <w:r w:rsidRPr="008C4CAF">
        <w:rPr>
          <w:rFonts w:asciiTheme="minorEastAsia" w:eastAsiaTheme="minorEastAsia" w:hAnsiTheme="minorEastAsia" w:hint="eastAsia"/>
          <w:sz w:val="24"/>
          <w:szCs w:val="24"/>
        </w:rPr>
        <w:t>（一）启动</w:t>
      </w:r>
    </w:p>
    <w:p w14:paraId="7C11A979" w14:textId="77777777" w:rsidR="004E128D" w:rsidRPr="008C4CAF" w:rsidRDefault="004E128D" w:rsidP="008C4CAF">
      <w:pPr>
        <w:pStyle w:val="3"/>
        <w:spacing w:before="50" w:after="0" w:line="480" w:lineRule="atLeast"/>
        <w:rPr>
          <w:rFonts w:asciiTheme="minorEastAsia" w:hAnsiTheme="minorEastAsia"/>
          <w:sz w:val="24"/>
          <w:szCs w:val="24"/>
        </w:rPr>
      </w:pPr>
      <w:r w:rsidRPr="008C4CAF">
        <w:rPr>
          <w:rFonts w:asciiTheme="minorEastAsia" w:hAnsiTheme="minorEastAsia" w:hint="eastAsia"/>
          <w:sz w:val="24"/>
          <w:szCs w:val="24"/>
        </w:rPr>
        <w:t>1</w:t>
      </w:r>
      <w:r w:rsidRPr="008C4CAF">
        <w:rPr>
          <w:rFonts w:asciiTheme="minorEastAsia" w:hAnsiTheme="minorEastAsia"/>
          <w:sz w:val="24"/>
          <w:szCs w:val="24"/>
        </w:rPr>
        <w:t>.</w:t>
      </w:r>
      <w:r w:rsidRPr="008C4CAF">
        <w:rPr>
          <w:rFonts w:asciiTheme="minorEastAsia" w:hAnsiTheme="minorEastAsia" w:hint="eastAsia"/>
          <w:sz w:val="24"/>
          <w:szCs w:val="24"/>
        </w:rPr>
        <w:t>依职权启动</w:t>
      </w:r>
    </w:p>
    <w:p w14:paraId="4C9F76E7"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税务机关通过关联申报审核、同期资料管理和利润水平监控等手段，对企业实施特别纳税调整监控管理，发现企业存在特别纳税调整风险的，可以向企业送达《税务事项通知书》，提示其存在的税收风险。</w:t>
      </w:r>
    </w:p>
    <w:p w14:paraId="1CA154B6" w14:textId="0619A158"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3" w:name="_Hlk13590338"/>
      <w:r w:rsidRPr="008C4CAF">
        <w:rPr>
          <w:rFonts w:asciiTheme="minorEastAsia" w:hAnsiTheme="minorEastAsia" w:hint="eastAsia"/>
          <w:color w:val="000000" w:themeColor="text1"/>
          <w:sz w:val="24"/>
          <w:szCs w:val="24"/>
        </w:rPr>
        <w:t>（</w:t>
      </w:r>
      <w:hyperlink r:id="rId25"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第三条第一款）</w:t>
      </w:r>
    </w:p>
    <w:bookmarkEnd w:id="3"/>
    <w:p w14:paraId="743B86F5"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企业收到特别纳税调整风险提示或者发现自身存在特别纳税调整风险的，可以自行调整补税。企业自行调整补税的，应当填报《特别纳税调整自行缴纳税款表》。</w:t>
      </w:r>
    </w:p>
    <w:p w14:paraId="2AB551BA" w14:textId="1DDB021E"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26"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第三条第二款）</w:t>
      </w:r>
    </w:p>
    <w:p w14:paraId="090D15A1"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企业自行调整补税的，税务机关仍可按照有关规定实施特别纳税调查调整。</w:t>
      </w:r>
    </w:p>
    <w:p w14:paraId="560378C9" w14:textId="75AE36F7"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27"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第三条第三款）</w:t>
      </w:r>
    </w:p>
    <w:p w14:paraId="5E3D92CE" w14:textId="77777777" w:rsidR="004E128D" w:rsidRPr="008C4CAF" w:rsidRDefault="004E128D" w:rsidP="008C4CAF">
      <w:pPr>
        <w:pStyle w:val="3"/>
        <w:spacing w:before="50" w:after="0" w:line="480" w:lineRule="atLeast"/>
        <w:rPr>
          <w:rFonts w:asciiTheme="minorEastAsia" w:hAnsiTheme="minorEastAsia"/>
          <w:sz w:val="24"/>
          <w:szCs w:val="24"/>
        </w:rPr>
      </w:pPr>
      <w:r w:rsidRPr="008C4CAF">
        <w:rPr>
          <w:rFonts w:asciiTheme="minorEastAsia" w:hAnsiTheme="minorEastAsia" w:hint="eastAsia"/>
          <w:sz w:val="24"/>
          <w:szCs w:val="24"/>
        </w:rPr>
        <w:t>2</w:t>
      </w:r>
      <w:r w:rsidRPr="008C4CAF">
        <w:rPr>
          <w:rFonts w:asciiTheme="minorEastAsia" w:hAnsiTheme="minorEastAsia"/>
          <w:sz w:val="24"/>
          <w:szCs w:val="24"/>
        </w:rPr>
        <w:t>.</w:t>
      </w:r>
      <w:r w:rsidRPr="008C4CAF">
        <w:rPr>
          <w:rFonts w:asciiTheme="minorEastAsia" w:hAnsiTheme="minorEastAsia" w:hint="eastAsia"/>
          <w:sz w:val="24"/>
          <w:szCs w:val="24"/>
        </w:rPr>
        <w:t>依申请启动</w:t>
      </w:r>
    </w:p>
    <w:p w14:paraId="7B35D63A"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企业要求税务机关确认关联交易定价原则和方法等特别纳税调整事项的，税务机关应当启动特别纳税调查程序。</w:t>
      </w:r>
    </w:p>
    <w:p w14:paraId="5B6876C4" w14:textId="62C4D9C6"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28"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第三条第四款）</w:t>
      </w:r>
    </w:p>
    <w:p w14:paraId="51A1153E" w14:textId="5486688E" w:rsidR="004E128D" w:rsidRPr="008C4CAF" w:rsidRDefault="004E128D" w:rsidP="008C4CAF">
      <w:pPr>
        <w:pStyle w:val="2"/>
        <w:spacing w:before="50" w:after="0" w:line="480" w:lineRule="atLeast"/>
        <w:rPr>
          <w:rStyle w:val="a7"/>
          <w:rFonts w:asciiTheme="minorEastAsia" w:eastAsiaTheme="minorEastAsia" w:hAnsiTheme="minorEastAsia"/>
          <w:b/>
          <w:bCs/>
          <w:sz w:val="24"/>
          <w:szCs w:val="24"/>
        </w:rPr>
      </w:pPr>
      <w:r w:rsidRPr="008C4CAF">
        <w:rPr>
          <w:rStyle w:val="a7"/>
          <w:rFonts w:asciiTheme="minorEastAsia" w:eastAsiaTheme="minorEastAsia" w:hAnsiTheme="minorEastAsia" w:hint="eastAsia"/>
          <w:b/>
          <w:bCs/>
          <w:sz w:val="24"/>
          <w:szCs w:val="24"/>
        </w:rPr>
        <w:t>（</w:t>
      </w:r>
      <w:r w:rsidR="008C4CAF" w:rsidRPr="008C4CAF">
        <w:rPr>
          <w:rStyle w:val="a7"/>
          <w:rFonts w:asciiTheme="minorEastAsia" w:eastAsiaTheme="minorEastAsia" w:hAnsiTheme="minorEastAsia" w:hint="eastAsia"/>
          <w:b/>
          <w:bCs/>
          <w:sz w:val="24"/>
          <w:szCs w:val="24"/>
        </w:rPr>
        <w:t>二</w:t>
      </w:r>
      <w:r w:rsidRPr="008C4CAF">
        <w:rPr>
          <w:rStyle w:val="a7"/>
          <w:rFonts w:asciiTheme="minorEastAsia" w:eastAsiaTheme="minorEastAsia" w:hAnsiTheme="minorEastAsia" w:hint="eastAsia"/>
          <w:b/>
          <w:bCs/>
          <w:sz w:val="24"/>
          <w:szCs w:val="24"/>
        </w:rPr>
        <w:t>）制发税务检查通知</w:t>
      </w:r>
    </w:p>
    <w:p w14:paraId="2BB8D5C6"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1.税务机关应当向已确定立案调查的企业送达《税务检查通知书（一）》。被立案调查企业为非居民企业的，税务机关可以委托境内关联方或者与调查有关的境内企业送达《税务检查通知书（一）》。</w:t>
      </w:r>
    </w:p>
    <w:p w14:paraId="6CEDD622" w14:textId="1525FAD0"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4" w:name="_Hlk13590442"/>
      <w:r w:rsidRPr="008C4CAF">
        <w:rPr>
          <w:rFonts w:asciiTheme="minorEastAsia" w:hAnsiTheme="minorEastAsia" w:hint="eastAsia"/>
          <w:color w:val="000000" w:themeColor="text1"/>
          <w:sz w:val="24"/>
          <w:szCs w:val="24"/>
        </w:rPr>
        <w:t>（</w:t>
      </w:r>
      <w:hyperlink r:id="rId29"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第五条第一款）</w:t>
      </w:r>
    </w:p>
    <w:bookmarkEnd w:id="4"/>
    <w:p w14:paraId="7B3CC1F2"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2</w:t>
      </w:r>
      <w:r w:rsidRPr="008C4CAF">
        <w:rPr>
          <w:rFonts w:asciiTheme="minorEastAsia" w:eastAsiaTheme="minorEastAsia" w:hAnsiTheme="minorEastAsia"/>
          <w:color w:val="000000" w:themeColor="text1"/>
        </w:rPr>
        <w:t>.</w:t>
      </w:r>
      <w:r w:rsidRPr="008C4CAF">
        <w:rPr>
          <w:rFonts w:asciiTheme="minorEastAsia" w:eastAsiaTheme="minorEastAsia" w:hAnsiTheme="minorEastAsia" w:hint="eastAsia"/>
          <w:color w:val="000000" w:themeColor="text1"/>
        </w:rPr>
        <w:t>税务机关实施特别纳税调查时，可以要求被调查企业及其关联方，或者与调查有关的其他企业提供相关资料：</w:t>
      </w:r>
    </w:p>
    <w:p w14:paraId="64E95AD2"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lastRenderedPageBreak/>
        <w:t>（1）要求被调查企业及其关联方，或者与调查有关的其他企业提供相关资料的，应当向该企业送达《税务事项通知书》，该企业在境外的，税务机关可以委托境内关联方或者与调查有关的境内企业向该企业送达《税务事项通知书》；</w:t>
      </w:r>
    </w:p>
    <w:p w14:paraId="674E1882" w14:textId="08D05CAC"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5" w:name="_Hlk13590467"/>
      <w:r w:rsidRPr="008C4CAF">
        <w:rPr>
          <w:rFonts w:asciiTheme="minorEastAsia" w:hAnsiTheme="minorEastAsia" w:hint="eastAsia"/>
          <w:color w:val="000000" w:themeColor="text1"/>
          <w:sz w:val="24"/>
          <w:szCs w:val="24"/>
        </w:rPr>
        <w:t>（</w:t>
      </w:r>
      <w:hyperlink r:id="rId30"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第六条第一款）</w:t>
      </w:r>
    </w:p>
    <w:bookmarkEnd w:id="5"/>
    <w:p w14:paraId="3A0F147C"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（2）需要到被调查企业的关联方或者与调查有关的其他企业调查取证的，应当向该企业送达《税务检查通知书（二）》。</w:t>
      </w:r>
    </w:p>
    <w:p w14:paraId="6F91AA0B" w14:textId="67DFA072"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31"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第六条第二款）</w:t>
      </w:r>
    </w:p>
    <w:p w14:paraId="42354F66" w14:textId="3140200C" w:rsidR="004E128D" w:rsidRPr="008C4CAF" w:rsidRDefault="004E128D" w:rsidP="008C4CAF">
      <w:pPr>
        <w:pStyle w:val="2"/>
        <w:spacing w:before="50" w:after="0" w:line="480" w:lineRule="atLeast"/>
        <w:rPr>
          <w:rStyle w:val="a7"/>
          <w:rFonts w:asciiTheme="minorEastAsia" w:eastAsiaTheme="minorEastAsia" w:hAnsiTheme="minorEastAsia"/>
          <w:b/>
          <w:bCs/>
          <w:sz w:val="24"/>
          <w:szCs w:val="24"/>
        </w:rPr>
      </w:pPr>
      <w:r w:rsidRPr="008C4CAF">
        <w:rPr>
          <w:rStyle w:val="a7"/>
          <w:rFonts w:asciiTheme="minorEastAsia" w:eastAsiaTheme="minorEastAsia" w:hAnsiTheme="minorEastAsia" w:hint="eastAsia"/>
          <w:b/>
          <w:bCs/>
          <w:sz w:val="24"/>
          <w:szCs w:val="24"/>
        </w:rPr>
        <w:t>（</w:t>
      </w:r>
      <w:r w:rsidR="008C4CAF" w:rsidRPr="008C4CAF">
        <w:rPr>
          <w:rStyle w:val="a7"/>
          <w:rFonts w:asciiTheme="minorEastAsia" w:eastAsiaTheme="minorEastAsia" w:hAnsiTheme="minorEastAsia" w:hint="eastAsia"/>
          <w:b/>
          <w:bCs/>
          <w:sz w:val="24"/>
          <w:szCs w:val="24"/>
        </w:rPr>
        <w:t>三</w:t>
      </w:r>
      <w:r w:rsidRPr="008C4CAF">
        <w:rPr>
          <w:rStyle w:val="a7"/>
          <w:rFonts w:asciiTheme="minorEastAsia" w:eastAsiaTheme="minorEastAsia" w:hAnsiTheme="minorEastAsia" w:hint="eastAsia"/>
          <w:b/>
          <w:bCs/>
          <w:sz w:val="24"/>
          <w:szCs w:val="24"/>
        </w:rPr>
        <w:t>）企业提供资料</w:t>
      </w:r>
    </w:p>
    <w:p w14:paraId="1233C902"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被调查企业及其关联方以及与调查有关的其他企业应当按照税务机关要求提供真实、完整的相关资料：</w:t>
      </w:r>
    </w:p>
    <w:p w14:paraId="67B31A1B"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1</w:t>
      </w:r>
      <w:r w:rsidRPr="008C4CAF">
        <w:rPr>
          <w:rFonts w:asciiTheme="minorEastAsia" w:eastAsiaTheme="minorEastAsia" w:hAnsiTheme="minorEastAsia"/>
          <w:color w:val="000000" w:themeColor="text1"/>
        </w:rPr>
        <w:t>.</w:t>
      </w:r>
      <w:r w:rsidRPr="008C4CAF">
        <w:rPr>
          <w:rFonts w:asciiTheme="minorEastAsia" w:eastAsiaTheme="minorEastAsia" w:hAnsiTheme="minorEastAsia" w:hint="eastAsia"/>
          <w:color w:val="000000" w:themeColor="text1"/>
        </w:rPr>
        <w:t>提供由自身保管的书证原件。原本、正本和副本均属于书证的原件。提供原件确有困难的，可以提供与原件核对无误的复印件、照片、节录本等复制件。提供方应当在复制件上注明“与原件核对无误，原件存于我处”，并由提供方签章；</w:t>
      </w:r>
    </w:p>
    <w:p w14:paraId="5CFD697B" w14:textId="6F27B6A5"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6" w:name="_Hlk13590503"/>
      <w:r w:rsidRPr="008C4CAF">
        <w:rPr>
          <w:rFonts w:asciiTheme="minorEastAsia" w:hAnsiTheme="minorEastAsia" w:hint="eastAsia"/>
          <w:color w:val="000000" w:themeColor="text1"/>
          <w:sz w:val="24"/>
          <w:szCs w:val="24"/>
        </w:rPr>
        <w:t>（</w:t>
      </w:r>
      <w:hyperlink r:id="rId32"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第七条第一款）</w:t>
      </w:r>
    </w:p>
    <w:bookmarkEnd w:id="6"/>
    <w:p w14:paraId="00C46E33"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2</w:t>
      </w:r>
      <w:r w:rsidRPr="008C4CAF">
        <w:rPr>
          <w:rFonts w:asciiTheme="minorEastAsia" w:eastAsiaTheme="minorEastAsia" w:hAnsiTheme="minorEastAsia"/>
          <w:color w:val="000000" w:themeColor="text1"/>
        </w:rPr>
        <w:t>.</w:t>
      </w:r>
      <w:r w:rsidRPr="008C4CAF">
        <w:rPr>
          <w:rFonts w:asciiTheme="minorEastAsia" w:eastAsiaTheme="minorEastAsia" w:hAnsiTheme="minorEastAsia" w:hint="eastAsia"/>
          <w:color w:val="000000" w:themeColor="text1"/>
        </w:rPr>
        <w:t>提供由有关方保管的书证原件复制件、影印件或者抄录件的，提供方应当在复制件、影印件或者抄录件上注明“与原件核对无误”，并注明出处，由该有关方及提供方签章；</w:t>
      </w:r>
    </w:p>
    <w:p w14:paraId="0AC45E31" w14:textId="6C04BFA6"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33"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第七条第二款）</w:t>
      </w:r>
    </w:p>
    <w:p w14:paraId="2A5E321B"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3</w:t>
      </w:r>
      <w:r w:rsidRPr="008C4CAF">
        <w:rPr>
          <w:rFonts w:asciiTheme="minorEastAsia" w:eastAsiaTheme="minorEastAsia" w:hAnsiTheme="minorEastAsia"/>
          <w:color w:val="000000" w:themeColor="text1"/>
        </w:rPr>
        <w:t>.</w:t>
      </w:r>
      <w:r w:rsidRPr="008C4CAF">
        <w:rPr>
          <w:rFonts w:asciiTheme="minorEastAsia" w:eastAsiaTheme="minorEastAsia" w:hAnsiTheme="minorEastAsia" w:hint="eastAsia"/>
          <w:color w:val="000000" w:themeColor="text1"/>
        </w:rPr>
        <w:t>提供外文书证或者外文视听资料的，应当附送中文译本。提供方应当对中文译本的准确性和完整性负责；</w:t>
      </w:r>
    </w:p>
    <w:p w14:paraId="7AB4EC8A" w14:textId="66811F2F"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34"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第七条第三款）</w:t>
      </w:r>
    </w:p>
    <w:p w14:paraId="09E37192"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4</w:t>
      </w:r>
      <w:r w:rsidRPr="008C4CAF">
        <w:rPr>
          <w:rFonts w:asciiTheme="minorEastAsia" w:eastAsiaTheme="minorEastAsia" w:hAnsiTheme="minorEastAsia"/>
          <w:color w:val="000000" w:themeColor="text1"/>
        </w:rPr>
        <w:t>.</w:t>
      </w:r>
      <w:r w:rsidRPr="008C4CAF">
        <w:rPr>
          <w:rFonts w:asciiTheme="minorEastAsia" w:eastAsiaTheme="minorEastAsia" w:hAnsiTheme="minorEastAsia" w:hint="eastAsia"/>
          <w:color w:val="000000" w:themeColor="text1"/>
        </w:rPr>
        <w:t>提供境外相关资料的，应当说明来源。税务机关对境外资料真实性和完整性有疑义的，可以要求企业提供公证机构的证明。</w:t>
      </w:r>
    </w:p>
    <w:p w14:paraId="75889A78" w14:textId="6105DE19"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35"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第七条第四款）</w:t>
      </w:r>
    </w:p>
    <w:p w14:paraId="149AE2C9" w14:textId="58015DF4" w:rsidR="004E128D" w:rsidRPr="008C4CAF" w:rsidRDefault="004E128D" w:rsidP="008C4CAF">
      <w:pPr>
        <w:pStyle w:val="2"/>
        <w:spacing w:before="50" w:after="0" w:line="480" w:lineRule="atLeast"/>
        <w:rPr>
          <w:rStyle w:val="a7"/>
          <w:rFonts w:asciiTheme="minorEastAsia" w:eastAsiaTheme="minorEastAsia" w:hAnsiTheme="minorEastAsia"/>
          <w:b/>
          <w:bCs/>
          <w:sz w:val="24"/>
          <w:szCs w:val="24"/>
        </w:rPr>
      </w:pPr>
      <w:r w:rsidRPr="008C4CAF">
        <w:rPr>
          <w:rStyle w:val="a7"/>
          <w:rFonts w:asciiTheme="minorEastAsia" w:eastAsiaTheme="minorEastAsia" w:hAnsiTheme="minorEastAsia" w:hint="eastAsia"/>
          <w:b/>
          <w:bCs/>
          <w:sz w:val="24"/>
          <w:szCs w:val="24"/>
        </w:rPr>
        <w:lastRenderedPageBreak/>
        <w:t>（</w:t>
      </w:r>
      <w:r w:rsidR="008C4CAF" w:rsidRPr="008C4CAF">
        <w:rPr>
          <w:rStyle w:val="a7"/>
          <w:rFonts w:asciiTheme="minorEastAsia" w:eastAsiaTheme="minorEastAsia" w:hAnsiTheme="minorEastAsia" w:hint="eastAsia"/>
          <w:b/>
          <w:bCs/>
          <w:sz w:val="24"/>
          <w:szCs w:val="24"/>
        </w:rPr>
        <w:t>四</w:t>
      </w:r>
      <w:r w:rsidRPr="008C4CAF">
        <w:rPr>
          <w:rStyle w:val="a7"/>
          <w:rFonts w:asciiTheme="minorEastAsia" w:eastAsiaTheme="minorEastAsia" w:hAnsiTheme="minorEastAsia" w:hint="eastAsia"/>
          <w:b/>
          <w:bCs/>
          <w:sz w:val="24"/>
          <w:szCs w:val="24"/>
        </w:rPr>
        <w:t>）特别调查的实施</w:t>
      </w:r>
    </w:p>
    <w:p w14:paraId="14FAEFCC"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税务机关实施特别纳税调查时，应当按照法定权限和程序进行，可以采用实地调查、检查纸质或者电子数据资料、调取账簿、询问、查询存款账户或者储蓄存款、发函协查、国际税收信息交换、异地协查等方式，收集能够证明案件事实的证据材料。收集证据材料过程中，可以记录、录音、录像、照相和复制，录音、录像、照相前应当告知被取证方。记录内容应当由两名以上调查人员签字，并经被取证方核实签章确认。被取证方拒绝签章的，税务机关调查人员（两名以上）应当注明。</w:t>
      </w:r>
    </w:p>
    <w:p w14:paraId="79CE101D" w14:textId="01F83920"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36"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第八条）</w:t>
      </w:r>
    </w:p>
    <w:p w14:paraId="714D32C6" w14:textId="77777777" w:rsidR="004E128D" w:rsidRPr="008C4CAF" w:rsidRDefault="004E128D" w:rsidP="008C4CAF">
      <w:pPr>
        <w:pStyle w:val="3"/>
        <w:spacing w:before="50" w:after="0" w:line="480" w:lineRule="atLeast"/>
        <w:rPr>
          <w:rStyle w:val="a7"/>
          <w:rFonts w:asciiTheme="minorEastAsia" w:hAnsiTheme="minorEastAsia"/>
          <w:b/>
          <w:bCs/>
          <w:sz w:val="24"/>
          <w:szCs w:val="24"/>
        </w:rPr>
      </w:pPr>
      <w:r w:rsidRPr="008C4CAF">
        <w:rPr>
          <w:rStyle w:val="a7"/>
          <w:rFonts w:asciiTheme="minorEastAsia" w:hAnsiTheme="minorEastAsia" w:hint="eastAsia"/>
          <w:b/>
          <w:bCs/>
          <w:sz w:val="24"/>
          <w:szCs w:val="24"/>
        </w:rPr>
        <w:t>1</w:t>
      </w:r>
      <w:r w:rsidRPr="008C4CAF">
        <w:rPr>
          <w:rStyle w:val="a7"/>
          <w:rFonts w:asciiTheme="minorEastAsia" w:hAnsiTheme="minorEastAsia"/>
          <w:b/>
          <w:bCs/>
          <w:sz w:val="24"/>
          <w:szCs w:val="24"/>
        </w:rPr>
        <w:t>.</w:t>
      </w:r>
      <w:r w:rsidRPr="008C4CAF">
        <w:rPr>
          <w:rStyle w:val="a7"/>
          <w:rFonts w:asciiTheme="minorEastAsia" w:hAnsiTheme="minorEastAsia" w:hint="eastAsia"/>
          <w:b/>
          <w:bCs/>
          <w:sz w:val="24"/>
          <w:szCs w:val="24"/>
        </w:rPr>
        <w:t>电子数据调查取证</w:t>
      </w:r>
    </w:p>
    <w:p w14:paraId="39A1DB14"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以电子数据证明案件事实的，税务机关可以采取以下方式进行取证：</w:t>
      </w:r>
    </w:p>
    <w:p w14:paraId="115E5F91"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（1）要求提供方将电子数据打印成纸质资料，在纸质资料上注明数据出处、打印场所，并注明“与电子数据核对无误”，由提供方签章；</w:t>
      </w:r>
    </w:p>
    <w:p w14:paraId="6C84F439" w14:textId="6033C49D"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7" w:name="_Hlk13590527"/>
      <w:r w:rsidRPr="008C4CAF">
        <w:rPr>
          <w:rFonts w:asciiTheme="minorEastAsia" w:hAnsiTheme="minorEastAsia" w:hint="eastAsia"/>
          <w:color w:val="000000" w:themeColor="text1"/>
          <w:sz w:val="24"/>
          <w:szCs w:val="24"/>
        </w:rPr>
        <w:t>（</w:t>
      </w:r>
      <w:hyperlink r:id="rId37"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第九条第一款）</w:t>
      </w:r>
    </w:p>
    <w:bookmarkEnd w:id="7"/>
    <w:p w14:paraId="439A118A"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2）采用有形载体形式固定电子数据，由调查人员与提供方指定人员一起将电子数据复制到只读存储介质上并封存。在封存包装物上注明电子数据名称、数据来源、制作方法、制作时间、制作人、文件格式及大小等，并注明“与原始载体记载的电子数据核对无误”，由提供方签章。</w:t>
      </w:r>
    </w:p>
    <w:p w14:paraId="089FA517" w14:textId="5F258BAF"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38"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第九条第二款）</w:t>
      </w:r>
    </w:p>
    <w:p w14:paraId="6F8D218B" w14:textId="77777777" w:rsidR="004E128D" w:rsidRPr="008C4CAF" w:rsidRDefault="004E128D" w:rsidP="008C4CAF">
      <w:pPr>
        <w:pStyle w:val="3"/>
        <w:spacing w:before="50" w:after="0" w:line="480" w:lineRule="atLeast"/>
        <w:rPr>
          <w:rStyle w:val="a7"/>
          <w:rFonts w:asciiTheme="minorEastAsia" w:hAnsiTheme="minorEastAsia"/>
          <w:b/>
          <w:bCs/>
          <w:sz w:val="24"/>
          <w:szCs w:val="24"/>
        </w:rPr>
      </w:pPr>
      <w:r w:rsidRPr="008C4CAF">
        <w:rPr>
          <w:rStyle w:val="a7"/>
          <w:rFonts w:asciiTheme="minorEastAsia" w:hAnsiTheme="minorEastAsia" w:hint="eastAsia"/>
          <w:b/>
          <w:bCs/>
          <w:sz w:val="24"/>
          <w:szCs w:val="24"/>
        </w:rPr>
        <w:t>2</w:t>
      </w:r>
      <w:r w:rsidRPr="008C4CAF">
        <w:rPr>
          <w:rStyle w:val="a7"/>
          <w:rFonts w:asciiTheme="minorEastAsia" w:hAnsiTheme="minorEastAsia"/>
          <w:b/>
          <w:bCs/>
          <w:sz w:val="24"/>
          <w:szCs w:val="24"/>
        </w:rPr>
        <w:t>.</w:t>
      </w:r>
      <w:r w:rsidRPr="008C4CAF">
        <w:rPr>
          <w:rStyle w:val="a7"/>
          <w:rFonts w:asciiTheme="minorEastAsia" w:hAnsiTheme="minorEastAsia" w:hint="eastAsia"/>
          <w:b/>
          <w:bCs/>
          <w:sz w:val="24"/>
          <w:szCs w:val="24"/>
        </w:rPr>
        <w:t>调账检查</w:t>
      </w:r>
    </w:p>
    <w:p w14:paraId="144CC88F"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税务机关需要将以前年度的账簿、会计凭证、财务会计报告和其他有关资料调回检查的，应当按照税收征管法及其实施细则有关规定，向被调查企业送达《调取账簿资料通知书》，填写《调取账簿资料清单》交其核对后签章确认。调回资料应当妥善保管，并在法定时限内完整退还。</w:t>
      </w:r>
    </w:p>
    <w:p w14:paraId="60B6E18D" w14:textId="05163E71"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39"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第十条）</w:t>
      </w:r>
    </w:p>
    <w:p w14:paraId="62F7C2A0" w14:textId="77777777" w:rsidR="004E128D" w:rsidRPr="008C4CAF" w:rsidRDefault="004E128D" w:rsidP="008C4CAF">
      <w:pPr>
        <w:pStyle w:val="3"/>
        <w:spacing w:before="50" w:after="0" w:line="480" w:lineRule="atLeast"/>
        <w:rPr>
          <w:rStyle w:val="a7"/>
          <w:rFonts w:asciiTheme="minorEastAsia" w:hAnsiTheme="minorEastAsia"/>
          <w:b/>
          <w:bCs/>
          <w:sz w:val="24"/>
          <w:szCs w:val="24"/>
        </w:rPr>
      </w:pPr>
      <w:r w:rsidRPr="008C4CAF">
        <w:rPr>
          <w:rStyle w:val="a7"/>
          <w:rFonts w:asciiTheme="minorEastAsia" w:hAnsiTheme="minorEastAsia" w:hint="eastAsia"/>
          <w:b/>
          <w:bCs/>
          <w:sz w:val="24"/>
          <w:szCs w:val="24"/>
        </w:rPr>
        <w:lastRenderedPageBreak/>
        <w:t>3</w:t>
      </w:r>
      <w:r w:rsidRPr="008C4CAF">
        <w:rPr>
          <w:rStyle w:val="a7"/>
          <w:rFonts w:asciiTheme="minorEastAsia" w:hAnsiTheme="minorEastAsia"/>
          <w:b/>
          <w:bCs/>
          <w:sz w:val="24"/>
          <w:szCs w:val="24"/>
        </w:rPr>
        <w:t>.</w:t>
      </w:r>
      <w:r w:rsidRPr="008C4CAF">
        <w:rPr>
          <w:rStyle w:val="a7"/>
          <w:rFonts w:asciiTheme="minorEastAsia" w:hAnsiTheme="minorEastAsia" w:hint="eastAsia"/>
          <w:b/>
          <w:bCs/>
          <w:sz w:val="24"/>
          <w:szCs w:val="24"/>
        </w:rPr>
        <w:t>询问检查</w:t>
      </w:r>
    </w:p>
    <w:p w14:paraId="55F25D40"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（1）税务机关需要采用询问方式收集证据材料的，应当由两名以上调查人员实施询问，并制作《询问（调查）笔录》。</w:t>
      </w:r>
    </w:p>
    <w:p w14:paraId="4DF03405" w14:textId="04DA8F7D"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40"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第十一条）</w:t>
      </w:r>
    </w:p>
    <w:p w14:paraId="13088081"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2）需要被调查当事人、证人陈述或者提供证言的，应当事先告知其不如实陈述或者提供虚假证言应当承担的法律责任。被调查当事人、证人可以采取书面或者口头方式陈述或者提供证言，以口头方式陈述或者提供证言的，调查人员可以笔录、录音、录像。笔录应当使用能够长期保持字迹的书写工具书写，也可使用计算机记录并打印，陈述或者证言应当由被调查当事人、证人逐页签章。</w:t>
      </w:r>
    </w:p>
    <w:p w14:paraId="4836A2CA" w14:textId="36C4845A"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41"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第十二条第一款）</w:t>
      </w:r>
    </w:p>
    <w:p w14:paraId="730FF59F"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（3）陈述或者证言中应当写明被调查当事人、证人的姓名、工作单位、联系方式等基本信息，注明出具日期，并附居民身份证复印件等身份证明材料。</w:t>
      </w:r>
    </w:p>
    <w:p w14:paraId="464ED796" w14:textId="7862F02E"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42"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第十二条第二款）</w:t>
      </w:r>
    </w:p>
    <w:p w14:paraId="59B17506"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（4）被调查当事人、证人口头提出变更陈述或者证言的，调查人员应当就变更部分重新制作笔录，注明原因，由被调查当事人、证人逐页签章。被调查当事人、证人变更书面陈述或者证言的，不退回原件。</w:t>
      </w:r>
    </w:p>
    <w:p w14:paraId="07E357BA" w14:textId="6F3AA3BC"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43"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第十二条第三款）</w:t>
      </w:r>
    </w:p>
    <w:p w14:paraId="37A9274E" w14:textId="77777777" w:rsidR="004E128D" w:rsidRPr="008C4CAF" w:rsidRDefault="004E128D" w:rsidP="008C4CAF">
      <w:pPr>
        <w:pStyle w:val="3"/>
        <w:spacing w:before="50" w:after="0" w:line="480" w:lineRule="atLeast"/>
        <w:rPr>
          <w:rStyle w:val="a7"/>
          <w:rFonts w:asciiTheme="minorEastAsia" w:hAnsiTheme="minorEastAsia"/>
          <w:b/>
          <w:bCs/>
          <w:sz w:val="24"/>
          <w:szCs w:val="24"/>
        </w:rPr>
      </w:pPr>
      <w:r w:rsidRPr="008C4CAF">
        <w:rPr>
          <w:rStyle w:val="a7"/>
          <w:rFonts w:asciiTheme="minorEastAsia" w:hAnsiTheme="minorEastAsia" w:hint="eastAsia"/>
          <w:b/>
          <w:bCs/>
          <w:sz w:val="24"/>
          <w:szCs w:val="24"/>
        </w:rPr>
        <w:t>4</w:t>
      </w:r>
      <w:r w:rsidRPr="008C4CAF">
        <w:rPr>
          <w:rStyle w:val="a7"/>
          <w:rFonts w:asciiTheme="minorEastAsia" w:hAnsiTheme="minorEastAsia"/>
          <w:b/>
          <w:bCs/>
          <w:sz w:val="24"/>
          <w:szCs w:val="24"/>
        </w:rPr>
        <w:t>.</w:t>
      </w:r>
      <w:r w:rsidRPr="008C4CAF">
        <w:rPr>
          <w:rStyle w:val="a7"/>
          <w:rFonts w:asciiTheme="minorEastAsia" w:hAnsiTheme="minorEastAsia" w:hint="eastAsia"/>
          <w:b/>
          <w:bCs/>
          <w:sz w:val="24"/>
          <w:szCs w:val="24"/>
        </w:rPr>
        <w:t>关联交易确认</w:t>
      </w:r>
    </w:p>
    <w:p w14:paraId="6F559FAB"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税务机关应当结合被调查企业年度关联业务往来报告表和相关资料，对其与关联方的关联关系以及关联交易金额进行确认，填制《关联关系认定表》和《关联交易认定表》，并由被调查企业确认签章。被调查企业拒绝确认的，税务机关调查人员（两名以上）应当注明。</w:t>
      </w:r>
    </w:p>
    <w:p w14:paraId="42DB5623" w14:textId="52685263"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44"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第十三条）</w:t>
      </w:r>
    </w:p>
    <w:p w14:paraId="73844FA8" w14:textId="77777777" w:rsidR="004E128D" w:rsidRPr="008C4CAF" w:rsidRDefault="004E128D" w:rsidP="008C4CAF">
      <w:pPr>
        <w:pStyle w:val="3"/>
        <w:spacing w:before="50" w:after="0" w:line="480" w:lineRule="atLeast"/>
        <w:rPr>
          <w:rStyle w:val="a7"/>
          <w:rFonts w:asciiTheme="minorEastAsia" w:hAnsiTheme="minorEastAsia"/>
          <w:b/>
          <w:bCs/>
          <w:sz w:val="24"/>
          <w:szCs w:val="24"/>
        </w:rPr>
      </w:pPr>
      <w:r w:rsidRPr="008C4CAF">
        <w:rPr>
          <w:rStyle w:val="a7"/>
          <w:rFonts w:asciiTheme="minorEastAsia" w:hAnsiTheme="minorEastAsia" w:hint="eastAsia"/>
          <w:b/>
          <w:bCs/>
          <w:sz w:val="24"/>
          <w:szCs w:val="24"/>
        </w:rPr>
        <w:lastRenderedPageBreak/>
        <w:t>5</w:t>
      </w:r>
      <w:r w:rsidRPr="008C4CAF">
        <w:rPr>
          <w:rStyle w:val="a7"/>
          <w:rFonts w:asciiTheme="minorEastAsia" w:hAnsiTheme="minorEastAsia"/>
          <w:b/>
          <w:bCs/>
          <w:sz w:val="24"/>
          <w:szCs w:val="24"/>
        </w:rPr>
        <w:t>.</w:t>
      </w:r>
      <w:r w:rsidRPr="008C4CAF">
        <w:rPr>
          <w:rStyle w:val="a7"/>
          <w:rFonts w:asciiTheme="minorEastAsia" w:hAnsiTheme="minorEastAsia" w:hint="eastAsia"/>
          <w:b/>
          <w:bCs/>
          <w:sz w:val="24"/>
          <w:szCs w:val="24"/>
        </w:rPr>
        <w:t>可比性分析</w:t>
      </w:r>
    </w:p>
    <w:p w14:paraId="35F0E328"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税务机关实施转让定价调查时，应当进行可比性分析，可比性分析一般包括以下五个方面。税务机关可以根据案件情况选择具体分析内容：</w:t>
      </w:r>
    </w:p>
    <w:p w14:paraId="75474A92" w14:textId="6785D521"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（1</w:t>
      </w:r>
      <w:r w:rsidR="008C4CAF" w:rsidRPr="008C4CAF">
        <w:rPr>
          <w:rFonts w:asciiTheme="minorEastAsia" w:eastAsiaTheme="minorEastAsia" w:hAnsiTheme="minorEastAsia" w:hint="eastAsia"/>
          <w:color w:val="000000" w:themeColor="text1"/>
        </w:rPr>
        <w:t>）</w:t>
      </w:r>
      <w:r w:rsidRPr="008C4CAF">
        <w:rPr>
          <w:rFonts w:asciiTheme="minorEastAsia" w:eastAsiaTheme="minorEastAsia" w:hAnsiTheme="minorEastAsia" w:hint="eastAsia"/>
          <w:color w:val="000000" w:themeColor="text1"/>
        </w:rPr>
        <w:t>交易资产或者劳务特性，包括有形资产的物理特性、质量、数量等；无形资产的类型、交易形式、保护程度、期限、预期收益等；劳务的性质和内容；金融资产的特性、内容、风险管理等；</w:t>
      </w:r>
    </w:p>
    <w:p w14:paraId="4B04C976" w14:textId="76BAC499"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8" w:name="_Hlk13590628"/>
      <w:r w:rsidRPr="008C4CAF">
        <w:rPr>
          <w:rFonts w:asciiTheme="minorEastAsia" w:hAnsiTheme="minorEastAsia" w:hint="eastAsia"/>
          <w:color w:val="000000" w:themeColor="text1"/>
          <w:sz w:val="24"/>
          <w:szCs w:val="24"/>
        </w:rPr>
        <w:t>（</w:t>
      </w:r>
      <w:hyperlink r:id="rId45"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第十五条第一款）</w:t>
      </w:r>
    </w:p>
    <w:bookmarkEnd w:id="8"/>
    <w:p w14:paraId="11B1889D"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2）交易各方执行的功能、承担的风险和使用的资产。功能包括研发、设计、采购、加工、装配、制造、维修、分销、营销、广告、存货管理、物流、仓储、融资、管理、财务、会计、法律及人力资源管理等；风险包括投资风险、研发风险、采购风险、生产风险、市场风险、管理风险及财务风险等；资产包括有形资产、无形资产、金融资产等；</w:t>
      </w:r>
    </w:p>
    <w:p w14:paraId="62D2B338" w14:textId="7ABBB4EE"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46"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第十五条第二款）</w:t>
      </w:r>
    </w:p>
    <w:p w14:paraId="4832506C"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3）合同条款，包括交易标的、交易数量、交易价格、收付款方式和条件、交货条件、售后服务范围和条件、提供附加劳务的约定、变更或者修改合同内容的权利、合同有效期、终止或者续签合同的权利等。合同条款分析应当关注企业执行合同的能力与行为，以及关联方之间签署合同条款的可信度等；</w:t>
      </w:r>
    </w:p>
    <w:p w14:paraId="4D441A59" w14:textId="6EFBC80B"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47"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第十五条第三款）</w:t>
      </w:r>
    </w:p>
    <w:p w14:paraId="48B39D60"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4）经济环境，包括行业概况、地理区域、市场规模、市场层级、市场占有率、市场竞争程度、消费者购买力、商品或者劳务可替代性、生产要素价格、运输成本、政府管制，以及成本节约、市场溢价等地域特殊因素；</w:t>
      </w:r>
    </w:p>
    <w:p w14:paraId="2DA94BEF" w14:textId="55AE6263"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48"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第十五条第四款）</w:t>
      </w:r>
    </w:p>
    <w:p w14:paraId="52D2E46B"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（5）经营策略，包括创新和开发、多元化经营、协同效应、风险规避及市场占有策略等。</w:t>
      </w:r>
    </w:p>
    <w:p w14:paraId="7F91B97B" w14:textId="675A4C6B"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49"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第十五条第五款）</w:t>
      </w:r>
    </w:p>
    <w:p w14:paraId="14859102" w14:textId="77777777" w:rsidR="004E128D" w:rsidRPr="008C4CAF" w:rsidRDefault="004E128D" w:rsidP="008C4CAF">
      <w:pPr>
        <w:pStyle w:val="3"/>
        <w:spacing w:before="50" w:after="0" w:line="480" w:lineRule="atLeast"/>
        <w:rPr>
          <w:rStyle w:val="a7"/>
          <w:rFonts w:asciiTheme="minorEastAsia" w:hAnsiTheme="minorEastAsia"/>
          <w:b/>
          <w:bCs/>
          <w:sz w:val="24"/>
          <w:szCs w:val="24"/>
        </w:rPr>
      </w:pPr>
      <w:r w:rsidRPr="008C4CAF">
        <w:rPr>
          <w:rStyle w:val="a7"/>
          <w:rFonts w:asciiTheme="minorEastAsia" w:hAnsiTheme="minorEastAsia" w:hint="eastAsia"/>
          <w:b/>
          <w:bCs/>
          <w:sz w:val="24"/>
          <w:szCs w:val="24"/>
        </w:rPr>
        <w:lastRenderedPageBreak/>
        <w:t>6</w:t>
      </w:r>
      <w:r w:rsidRPr="008C4CAF">
        <w:rPr>
          <w:rStyle w:val="a7"/>
          <w:rFonts w:asciiTheme="minorEastAsia" w:hAnsiTheme="minorEastAsia"/>
          <w:b/>
          <w:bCs/>
          <w:sz w:val="24"/>
          <w:szCs w:val="24"/>
        </w:rPr>
        <w:t>.</w:t>
      </w:r>
      <w:r w:rsidRPr="008C4CAF">
        <w:rPr>
          <w:rStyle w:val="a7"/>
          <w:rFonts w:asciiTheme="minorEastAsia" w:hAnsiTheme="minorEastAsia" w:hint="eastAsia"/>
          <w:b/>
          <w:bCs/>
          <w:sz w:val="24"/>
          <w:szCs w:val="24"/>
        </w:rPr>
        <w:t>选用转让定价方法</w:t>
      </w:r>
    </w:p>
    <w:p w14:paraId="6318ADCD"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税务机关应当在可比性分析的基础上，选择合理的转让定价方法，对企业关联交易进行分析评估。转让定价方法包括可比非受控价格法、再销售价格法、成本加成法、交易净利润法、利润分割法及其他符合独立交易原则的方法。</w:t>
      </w:r>
    </w:p>
    <w:p w14:paraId="44D07487" w14:textId="465E5946"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50"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第十六条）</w:t>
      </w:r>
    </w:p>
    <w:p w14:paraId="0C133DD5" w14:textId="77777777" w:rsidR="004E128D" w:rsidRPr="008C4CAF" w:rsidRDefault="004E128D" w:rsidP="008C4CAF">
      <w:pPr>
        <w:pStyle w:val="4"/>
        <w:spacing w:before="50" w:after="0" w:line="480" w:lineRule="atLeast"/>
        <w:rPr>
          <w:rStyle w:val="a7"/>
          <w:rFonts w:asciiTheme="minorEastAsia" w:eastAsiaTheme="minorEastAsia" w:hAnsiTheme="minorEastAsia"/>
          <w:b/>
          <w:bCs/>
          <w:sz w:val="24"/>
          <w:szCs w:val="24"/>
        </w:rPr>
      </w:pPr>
      <w:r w:rsidRPr="008C4CAF">
        <w:rPr>
          <w:rStyle w:val="a7"/>
          <w:rFonts w:asciiTheme="minorEastAsia" w:eastAsiaTheme="minorEastAsia" w:hAnsiTheme="minorEastAsia" w:hint="eastAsia"/>
          <w:b/>
          <w:bCs/>
          <w:sz w:val="24"/>
          <w:szCs w:val="24"/>
        </w:rPr>
        <w:t>（1）可比非受控价格法</w:t>
      </w:r>
    </w:p>
    <w:p w14:paraId="5937BF3D"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可比非受控价格法以非关联方之间进行的与关联交易相同或者类似业务活动所收取的价格作为关联交易的公平成交价格。可比非受控价格法可以适用于所有类型的关联交易。</w:t>
      </w:r>
    </w:p>
    <w:p w14:paraId="4AB05D1A" w14:textId="4F30993E"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9" w:name="_Hlk13590683"/>
      <w:r w:rsidRPr="008C4CAF">
        <w:rPr>
          <w:rFonts w:asciiTheme="minorEastAsia" w:hAnsiTheme="minorEastAsia" w:hint="eastAsia"/>
          <w:color w:val="000000" w:themeColor="text1"/>
          <w:sz w:val="24"/>
          <w:szCs w:val="24"/>
        </w:rPr>
        <w:t>（</w:t>
      </w:r>
      <w:hyperlink r:id="rId51"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第十七条第一款）</w:t>
      </w:r>
    </w:p>
    <w:bookmarkEnd w:id="9"/>
    <w:p w14:paraId="6AF09565"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可比非受控价格法的可比性分析，应当按照不同交易类型，特别考察关联交易与非关联交易中交易资产或者劳务的特性、合同条款、经济环境和经营策略上的差异：</w:t>
      </w:r>
    </w:p>
    <w:p w14:paraId="2AA03390" w14:textId="714D2E70"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52"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第十七条第二款）</w:t>
      </w:r>
    </w:p>
    <w:p w14:paraId="5EE6D621"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①有形资产使用权或者所有权的转让，包括：</w:t>
      </w:r>
    </w:p>
    <w:p w14:paraId="58B1A061" w14:textId="1F62EF11"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10" w:name="_Hlk13590702"/>
      <w:r w:rsidRPr="008C4CAF">
        <w:rPr>
          <w:rFonts w:asciiTheme="minorEastAsia" w:hAnsiTheme="minorEastAsia" w:hint="eastAsia"/>
          <w:color w:val="000000" w:themeColor="text1"/>
          <w:sz w:val="24"/>
          <w:szCs w:val="24"/>
        </w:rPr>
        <w:t>（</w:t>
      </w:r>
      <w:hyperlink r:id="rId53"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第十七条第二款第一项）</w:t>
      </w:r>
    </w:p>
    <w:bookmarkEnd w:id="10"/>
    <w:p w14:paraId="316294C3"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A.转让过程，包括交易时间与地点、交货条件、交货手续、支付条件、交易数量、售后服务等；</w:t>
      </w:r>
    </w:p>
    <w:p w14:paraId="2DF1C96B" w14:textId="33DF7A31"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11" w:name="_Hlk13590717"/>
      <w:r w:rsidRPr="008C4CAF">
        <w:rPr>
          <w:rFonts w:asciiTheme="minorEastAsia" w:hAnsiTheme="minorEastAsia" w:hint="eastAsia"/>
          <w:color w:val="000000" w:themeColor="text1"/>
          <w:sz w:val="24"/>
          <w:szCs w:val="24"/>
        </w:rPr>
        <w:t>（</w:t>
      </w:r>
      <w:hyperlink r:id="rId54"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第十七条第二款第一项第一目）</w:t>
      </w:r>
    </w:p>
    <w:bookmarkEnd w:id="11"/>
    <w:p w14:paraId="2FC8D9C6"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color w:val="000000" w:themeColor="text1"/>
        </w:rPr>
        <w:t>B</w:t>
      </w:r>
      <w:r w:rsidRPr="008C4CAF">
        <w:rPr>
          <w:rFonts w:asciiTheme="minorEastAsia" w:eastAsiaTheme="minorEastAsia" w:hAnsiTheme="minorEastAsia" w:hint="eastAsia"/>
          <w:color w:val="000000" w:themeColor="text1"/>
        </w:rPr>
        <w:t>.转让环节，包括出厂环节、批发环节、零售环节、出口环节等；</w:t>
      </w:r>
    </w:p>
    <w:p w14:paraId="47575AD8" w14:textId="36BE54B7"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55"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第十七条第二款第一项第二目）</w:t>
      </w:r>
    </w:p>
    <w:p w14:paraId="7D44E91B"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color w:val="000000" w:themeColor="text1"/>
        </w:rPr>
        <w:t>C</w:t>
      </w:r>
      <w:r w:rsidRPr="008C4CAF">
        <w:rPr>
          <w:rFonts w:asciiTheme="minorEastAsia" w:eastAsiaTheme="minorEastAsia" w:hAnsiTheme="minorEastAsia" w:hint="eastAsia"/>
          <w:color w:val="000000" w:themeColor="text1"/>
        </w:rPr>
        <w:t>.转让环境，包括民族风俗、消费者偏好、政局稳定程度以及财政、税收、外汇政策等；</w:t>
      </w:r>
    </w:p>
    <w:p w14:paraId="57AFAC70" w14:textId="1E50EA2C"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56"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第十七条第二款第一项第三目）</w:t>
      </w:r>
    </w:p>
    <w:p w14:paraId="097739CE"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color w:val="000000" w:themeColor="text1"/>
        </w:rPr>
        <w:lastRenderedPageBreak/>
        <w:t>D</w:t>
      </w:r>
      <w:r w:rsidRPr="008C4CAF">
        <w:rPr>
          <w:rFonts w:asciiTheme="minorEastAsia" w:eastAsiaTheme="minorEastAsia" w:hAnsiTheme="minorEastAsia" w:hint="eastAsia"/>
          <w:color w:val="000000" w:themeColor="text1"/>
        </w:rPr>
        <w:t>.有形资产的性能、规格、型号、结构、类型、折旧方法等；</w:t>
      </w:r>
    </w:p>
    <w:p w14:paraId="3DF143A4" w14:textId="70FC3D79"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57"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第十七条第二款第一项第四目）</w:t>
      </w:r>
    </w:p>
    <w:p w14:paraId="6BBCC012"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color w:val="000000" w:themeColor="text1"/>
        </w:rPr>
        <w:t>E</w:t>
      </w:r>
      <w:r w:rsidRPr="008C4CAF">
        <w:rPr>
          <w:rFonts w:asciiTheme="minorEastAsia" w:eastAsiaTheme="minorEastAsia" w:hAnsiTheme="minorEastAsia" w:hint="eastAsia"/>
          <w:color w:val="000000" w:themeColor="text1"/>
        </w:rPr>
        <w:t>.提供使用权的时间、期限、地点、费用收取标准等；</w:t>
      </w:r>
    </w:p>
    <w:p w14:paraId="4321560B" w14:textId="7E8D09F1"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58"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第十七条第二款第一项第五目）</w:t>
      </w:r>
    </w:p>
    <w:p w14:paraId="70EEC639"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color w:val="000000" w:themeColor="text1"/>
        </w:rPr>
        <w:t>F</w:t>
      </w:r>
      <w:r w:rsidRPr="008C4CAF">
        <w:rPr>
          <w:rFonts w:asciiTheme="minorEastAsia" w:eastAsiaTheme="minorEastAsia" w:hAnsiTheme="minorEastAsia" w:hint="eastAsia"/>
          <w:color w:val="000000" w:themeColor="text1"/>
        </w:rPr>
        <w:t>.资产所有者对资产的投资支出、维修费用等。</w:t>
      </w:r>
    </w:p>
    <w:p w14:paraId="13377DEF" w14:textId="786B8665"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59"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第十七条第二款第一项第六目）</w:t>
      </w:r>
    </w:p>
    <w:p w14:paraId="52E6EBCD"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②金融资产的转让，包括金融资产的实际持有期限、流动性、安全性、收益性。其中，股权转让交易的分析内容包括公司性质、业务结构、资产构成、所属行业、行业周期、经营模式、企业规模、资产配置和使用情况、企业所处经营阶段、成长性、经营风险、财务风险、交易时间、地理区域、股权关系、历史与未来经营情况、商誉、税收利益、流动性、经济趋势、宏观政策、企业收入和成本结构及其他因素;</w:t>
      </w:r>
    </w:p>
    <w:p w14:paraId="7FF0F73A" w14:textId="0A888A76"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60"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第十七条第二款第二项）</w:t>
      </w:r>
    </w:p>
    <w:p w14:paraId="5A497184"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③无形资产使用权或者所有权的转让，包括：</w:t>
      </w:r>
    </w:p>
    <w:p w14:paraId="4E94C220" w14:textId="1C0581EE"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61"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第十七条第二款第三项）</w:t>
      </w:r>
    </w:p>
    <w:p w14:paraId="3BE8120D"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color w:val="000000" w:themeColor="text1"/>
        </w:rPr>
        <w:t>A</w:t>
      </w:r>
      <w:r w:rsidRPr="008C4CAF">
        <w:rPr>
          <w:rFonts w:asciiTheme="minorEastAsia" w:eastAsiaTheme="minorEastAsia" w:hAnsiTheme="minorEastAsia" w:hint="eastAsia"/>
          <w:color w:val="000000" w:themeColor="text1"/>
        </w:rPr>
        <w:t>.无形资产的类别、用途、适用行业、预期收益；</w:t>
      </w:r>
    </w:p>
    <w:p w14:paraId="5109610D" w14:textId="7CE71F56"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12" w:name="_Hlk13590791"/>
      <w:r w:rsidRPr="008C4CAF">
        <w:rPr>
          <w:rFonts w:asciiTheme="minorEastAsia" w:hAnsiTheme="minorEastAsia" w:hint="eastAsia"/>
          <w:color w:val="000000" w:themeColor="text1"/>
          <w:sz w:val="24"/>
          <w:szCs w:val="24"/>
        </w:rPr>
        <w:t>（</w:t>
      </w:r>
      <w:hyperlink r:id="rId62"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第十七条第二款第三项第一目）</w:t>
      </w:r>
    </w:p>
    <w:bookmarkEnd w:id="12"/>
    <w:p w14:paraId="6FDD11E0"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color w:val="000000" w:themeColor="text1"/>
        </w:rPr>
        <w:t>B</w:t>
      </w:r>
      <w:r w:rsidRPr="008C4CAF">
        <w:rPr>
          <w:rFonts w:asciiTheme="minorEastAsia" w:eastAsiaTheme="minorEastAsia" w:hAnsiTheme="minorEastAsia" w:hint="eastAsia"/>
          <w:color w:val="000000" w:themeColor="text1"/>
        </w:rPr>
        <w:t>.无形资产的开发投资、转让条件、独占程度、可替代性、受有关国家法律保护的程度及期限、地理位置、使用年限、研发阶段、维护改良及更新的权利、受让成本和费用、功能风险情况、摊销方法以及其他影响其价值发生实质变动的特殊因素等。</w:t>
      </w:r>
    </w:p>
    <w:p w14:paraId="0F03BCA2" w14:textId="21874E8F"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63"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第十七条第二款第三项第二目）</w:t>
      </w:r>
    </w:p>
    <w:p w14:paraId="1D6848E1"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④资金融通，包括融资的金额、币种、期限、担保、融资人的资信、还款方式、计息方法等;</w:t>
      </w:r>
    </w:p>
    <w:p w14:paraId="44C091CA" w14:textId="749E4B66"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lastRenderedPageBreak/>
        <w:t>（</w:t>
      </w:r>
      <w:hyperlink r:id="rId64"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第十七条第二款第四项）</w:t>
      </w:r>
    </w:p>
    <w:p w14:paraId="2AA5D91C"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⑤劳务交易，包括劳务性质、技术要求、专业水准、承担责任、付款条件和方式、直接和间接成本等。</w:t>
      </w:r>
    </w:p>
    <w:p w14:paraId="3786E223" w14:textId="48F0FE12"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65"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第十七条第二款第五项）</w:t>
      </w:r>
    </w:p>
    <w:p w14:paraId="4C9E1FD2"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关联交易与非关联交易在以上方面存在重大差异的，应当就该差异对价格的影响进行合理调整，无法合理调整的，应当选择其他合理的转让定价方法。</w:t>
      </w:r>
    </w:p>
    <w:p w14:paraId="6937A396" w14:textId="1613B157"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66"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第十七条第三款）</w:t>
      </w:r>
    </w:p>
    <w:p w14:paraId="168BABB4" w14:textId="77777777" w:rsidR="004E128D" w:rsidRPr="008C4CAF" w:rsidRDefault="004E128D" w:rsidP="008C4CAF">
      <w:pPr>
        <w:pStyle w:val="4"/>
        <w:spacing w:before="50" w:after="0" w:line="480" w:lineRule="atLeast"/>
        <w:rPr>
          <w:rStyle w:val="a7"/>
          <w:rFonts w:asciiTheme="minorEastAsia" w:eastAsiaTheme="minorEastAsia" w:hAnsiTheme="minorEastAsia"/>
          <w:b/>
          <w:bCs/>
          <w:sz w:val="24"/>
          <w:szCs w:val="24"/>
        </w:rPr>
      </w:pPr>
      <w:r w:rsidRPr="008C4CAF">
        <w:rPr>
          <w:rStyle w:val="a7"/>
          <w:rFonts w:asciiTheme="minorEastAsia" w:eastAsiaTheme="minorEastAsia" w:hAnsiTheme="minorEastAsia" w:hint="eastAsia"/>
          <w:b/>
          <w:bCs/>
          <w:sz w:val="24"/>
          <w:szCs w:val="24"/>
        </w:rPr>
        <w:t>（2）再销售价格法</w:t>
      </w:r>
    </w:p>
    <w:p w14:paraId="0746D5B0"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再销售价格法以关联方购进商品再销售给非关联方的价格减去可比非关联交易毛利后的金额作为关联方购进商品的公平成交价格。其计算公式如下：</w:t>
      </w:r>
    </w:p>
    <w:p w14:paraId="43806461"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公平成交价格=再销售给非关联方的价格×（1-可比非关联交易毛利率）</w:t>
      </w:r>
    </w:p>
    <w:p w14:paraId="2F97B3DB"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可比非关联交易毛利率=可比非关联交易毛利/可比非关联交易收入净额×100%</w:t>
      </w:r>
    </w:p>
    <w:p w14:paraId="69DBB17F" w14:textId="37E1C807"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13" w:name="_Hlk13590846"/>
      <w:r w:rsidRPr="008C4CAF">
        <w:rPr>
          <w:rFonts w:asciiTheme="minorEastAsia" w:hAnsiTheme="minorEastAsia" w:hint="eastAsia"/>
          <w:color w:val="000000" w:themeColor="text1"/>
          <w:sz w:val="24"/>
          <w:szCs w:val="24"/>
        </w:rPr>
        <w:t>（</w:t>
      </w:r>
      <w:hyperlink r:id="rId67"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第十八条第一款）</w:t>
      </w:r>
    </w:p>
    <w:bookmarkEnd w:id="13"/>
    <w:p w14:paraId="2C354648"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再销售价格法一般适用于再销售者未对商品进行改变外形、性能、结构或者更换商标等实质性增值加工的简单加工或者单纯购销业务。</w:t>
      </w:r>
    </w:p>
    <w:p w14:paraId="12D5F646" w14:textId="48933344"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68"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第十八条第二款）</w:t>
      </w:r>
    </w:p>
    <w:p w14:paraId="3555A529"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再销售价格法的可比性分析，应当特别考察关联交易与非关联交易中企业执行的功能、承担的风险、使用的资产和合同条款上的差异，以及影响毛利率的其他因素，具体包括营销、分销、产品保障及服务功能，存货风险，机器、设备的价值及使用年限，无形资产的使用及价值，有价值的营销型无形资产，批发或者零售环节，商业经验，会计处理及管理效率等。</w:t>
      </w:r>
    </w:p>
    <w:p w14:paraId="31ADE58B" w14:textId="114229AC"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69"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第十八条第三款）</w:t>
      </w:r>
    </w:p>
    <w:p w14:paraId="774BE28E"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lastRenderedPageBreak/>
        <w:t>关联交易与非关联交易在以上方面存在重大差异的，应当就该差异对毛利率的影响进行合理调整，无法合理调整的，应当选择其他合理的转让定价方法。</w:t>
      </w:r>
    </w:p>
    <w:p w14:paraId="353F525B" w14:textId="2E412809"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70"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第十八条第四款）</w:t>
      </w:r>
    </w:p>
    <w:p w14:paraId="59472EC5" w14:textId="77777777" w:rsidR="004E128D" w:rsidRPr="008C4CAF" w:rsidRDefault="004E128D" w:rsidP="008C4CAF">
      <w:pPr>
        <w:pStyle w:val="4"/>
        <w:spacing w:before="50" w:after="0" w:line="480" w:lineRule="atLeast"/>
        <w:rPr>
          <w:rStyle w:val="a7"/>
          <w:rFonts w:asciiTheme="minorEastAsia" w:eastAsiaTheme="minorEastAsia" w:hAnsiTheme="minorEastAsia"/>
          <w:b/>
          <w:bCs/>
          <w:sz w:val="24"/>
          <w:szCs w:val="24"/>
        </w:rPr>
      </w:pPr>
      <w:r w:rsidRPr="008C4CAF">
        <w:rPr>
          <w:rStyle w:val="a7"/>
          <w:rFonts w:asciiTheme="minorEastAsia" w:eastAsiaTheme="minorEastAsia" w:hAnsiTheme="minorEastAsia" w:hint="eastAsia"/>
          <w:b/>
          <w:bCs/>
          <w:sz w:val="24"/>
          <w:szCs w:val="24"/>
        </w:rPr>
        <w:t>（3）成本加成法</w:t>
      </w:r>
    </w:p>
    <w:p w14:paraId="1ADA20DF"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成本加成法以关联交易发生的合理成本加上可比非关联交易毛利后的金额作为关联交易的公平成交价格。其计算公式如下：</w:t>
      </w:r>
    </w:p>
    <w:p w14:paraId="3D2BD4AB"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公平成交价格=关联交易发生的合理成本×（1+可比非关联交易成本加成率）</w:t>
      </w:r>
    </w:p>
    <w:p w14:paraId="558A6CCD"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可比非关联交易成本加成率=可比非关联交易毛利/可比非关联交易成本×100%</w:t>
      </w:r>
    </w:p>
    <w:p w14:paraId="3A7CD5A8" w14:textId="4C374CF8"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71"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第十九条第一款）</w:t>
      </w:r>
    </w:p>
    <w:p w14:paraId="621D580F"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成本加成法一般适用于有形资产使用权或者所有权的转让、资金融通、劳务交易等关联交易。</w:t>
      </w:r>
    </w:p>
    <w:p w14:paraId="1AC822F9" w14:textId="4C3DFE4A"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72"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第十九条第二款）</w:t>
      </w:r>
    </w:p>
    <w:p w14:paraId="0AF2770A"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成本加成法的可比性分析，应当特别考察关联交易与非关联交易中企业执行的功能、承担的风险、使用的资产和合同条款上的差异，以及影响成本加成率的其他因素，具体包括制造、加工、安装及测试功能，市场及汇兑风险，机器、设备的价值及使用年限，无形资产的使用及价值，商业经验，会计处理，生产及管理效率等。</w:t>
      </w:r>
    </w:p>
    <w:p w14:paraId="12CD602D" w14:textId="51FCBC46"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73"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第十九条第三款）</w:t>
      </w:r>
    </w:p>
    <w:p w14:paraId="6BEF51E5"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关联交易与非关联交易在以上方面存在重大差异的，应当就该差异对成本加成率的影响进行合理调整，无法合理调整的，应当选择其他合理的转让定价方法。</w:t>
      </w:r>
    </w:p>
    <w:p w14:paraId="5725BD32" w14:textId="74918D70"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74"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第十九条第四款）</w:t>
      </w:r>
    </w:p>
    <w:p w14:paraId="5DD7FC82" w14:textId="77777777" w:rsidR="004E128D" w:rsidRPr="008C4CAF" w:rsidRDefault="004E128D" w:rsidP="008C4CAF">
      <w:pPr>
        <w:pStyle w:val="4"/>
        <w:spacing w:before="50" w:after="0" w:line="480" w:lineRule="atLeast"/>
        <w:rPr>
          <w:rStyle w:val="a7"/>
          <w:rFonts w:asciiTheme="minorEastAsia" w:eastAsiaTheme="minorEastAsia" w:hAnsiTheme="minorEastAsia"/>
          <w:b/>
          <w:bCs/>
          <w:sz w:val="24"/>
          <w:szCs w:val="24"/>
        </w:rPr>
      </w:pPr>
      <w:r w:rsidRPr="008C4CAF">
        <w:rPr>
          <w:rStyle w:val="a7"/>
          <w:rFonts w:asciiTheme="minorEastAsia" w:eastAsiaTheme="minorEastAsia" w:hAnsiTheme="minorEastAsia" w:hint="eastAsia"/>
          <w:b/>
          <w:bCs/>
          <w:sz w:val="24"/>
          <w:szCs w:val="24"/>
        </w:rPr>
        <w:lastRenderedPageBreak/>
        <w:t>（4）交易净利润法</w:t>
      </w:r>
    </w:p>
    <w:p w14:paraId="41FEDCCB"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交易净利润法以可比非关联交易的利润指标确定关联交易的利润。利润指标包括息税前利润率、完全成本加成率、资产收益率、贝里比率等。具体计算公式如下：</w:t>
      </w:r>
    </w:p>
    <w:p w14:paraId="69694238"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①息税前利润率=息税前利润/营业收入×100%</w:t>
      </w:r>
    </w:p>
    <w:p w14:paraId="061E3C75"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②完全成本加成率=息税前利润/完全成本×100%</w:t>
      </w:r>
    </w:p>
    <w:p w14:paraId="51020D60"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③资产收益率=息税前利润/[（年初资产总额+年末资产总额）/2]×100%</w:t>
      </w:r>
    </w:p>
    <w:p w14:paraId="56C7F08B"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④贝里比率=毛利/（营业费用+管理费用）×100%</w:t>
      </w:r>
    </w:p>
    <w:p w14:paraId="4F63E813" w14:textId="0E0EA538"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14" w:name="_Hlk13590938"/>
      <w:r w:rsidRPr="008C4CAF">
        <w:rPr>
          <w:rFonts w:asciiTheme="minorEastAsia" w:hAnsiTheme="minorEastAsia" w:hint="eastAsia"/>
          <w:color w:val="000000" w:themeColor="text1"/>
          <w:sz w:val="24"/>
          <w:szCs w:val="24"/>
        </w:rPr>
        <w:t>（</w:t>
      </w:r>
      <w:hyperlink r:id="rId75"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第二十条第一款）</w:t>
      </w:r>
    </w:p>
    <w:bookmarkEnd w:id="14"/>
    <w:p w14:paraId="46CB0A1A"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利润指标的选取应当反映交易各方执行的功能、承担的风险和使用的资产。利润指标的计算以企业会计处理为基础，必要时可以对指标口径进行合理调整。</w:t>
      </w:r>
    </w:p>
    <w:p w14:paraId="764F622E" w14:textId="06A19CB3"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76"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第二十条第二款）</w:t>
      </w:r>
    </w:p>
    <w:p w14:paraId="5E767DA3"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交易净利润法一般适用于不拥有重大价值无形资产企业的有形资产使用权或者所有权的转让和受让、无形资产使用权受让以及劳务交易等关联交易。</w:t>
      </w:r>
    </w:p>
    <w:p w14:paraId="02BECB08" w14:textId="3EE276DF"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77"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第二十条第三款）</w:t>
      </w:r>
    </w:p>
    <w:p w14:paraId="6C7FAC33"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交易净利润法的可比性分析，应当特别考察关联交易与非关联交易中企业执行的功能、承担的风险和使用的资产,经济环境上的差异，以及影响利润的其他因素，具体包括行业和市场情况，经营规模，经济周期和产品生命周期，收入、成本、费用和资产在各交易间的分配，会计处理及经营管理效率等。</w:t>
      </w:r>
    </w:p>
    <w:p w14:paraId="78FE0681" w14:textId="4172ED5D"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78"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第二十条第四款）</w:t>
      </w:r>
    </w:p>
    <w:p w14:paraId="444C7BDF"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关联交易与非关联交易在以上方面存在重大差异的，应当就该差异对利润的影响进行合理调整，无法合理调整的，应当选择其他合理的转让定价方法。</w:t>
      </w:r>
    </w:p>
    <w:p w14:paraId="45390156" w14:textId="79DD08F8"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79"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第二十条第五款）</w:t>
      </w:r>
    </w:p>
    <w:p w14:paraId="36F52C97" w14:textId="77777777" w:rsidR="004E128D" w:rsidRPr="008C4CAF" w:rsidRDefault="004E128D" w:rsidP="008C4CAF">
      <w:pPr>
        <w:pStyle w:val="4"/>
        <w:spacing w:before="50" w:after="0" w:line="480" w:lineRule="atLeast"/>
        <w:rPr>
          <w:rStyle w:val="a7"/>
          <w:rFonts w:asciiTheme="minorEastAsia" w:eastAsiaTheme="minorEastAsia" w:hAnsiTheme="minorEastAsia"/>
          <w:b/>
          <w:bCs/>
          <w:sz w:val="24"/>
          <w:szCs w:val="24"/>
        </w:rPr>
      </w:pPr>
      <w:r w:rsidRPr="008C4CAF">
        <w:rPr>
          <w:rStyle w:val="a7"/>
          <w:rFonts w:asciiTheme="minorEastAsia" w:eastAsiaTheme="minorEastAsia" w:hAnsiTheme="minorEastAsia" w:hint="eastAsia"/>
          <w:b/>
          <w:bCs/>
          <w:sz w:val="24"/>
          <w:szCs w:val="24"/>
        </w:rPr>
        <w:lastRenderedPageBreak/>
        <w:t>（5）利润分割法</w:t>
      </w:r>
    </w:p>
    <w:p w14:paraId="76BC695B"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利润分割法根据企业与其关联方对关联交易合并利润（实际或者预计）的贡献计算各自应当分配的利润额。利润分割法主要包括一般利润分割法和剩余利润分割法。</w:t>
      </w:r>
    </w:p>
    <w:p w14:paraId="3522B35B" w14:textId="33629678"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15" w:name="_Hlk13590965"/>
      <w:r w:rsidRPr="008C4CAF">
        <w:rPr>
          <w:rFonts w:asciiTheme="minorEastAsia" w:hAnsiTheme="minorEastAsia" w:hint="eastAsia"/>
          <w:color w:val="000000" w:themeColor="text1"/>
          <w:sz w:val="24"/>
          <w:szCs w:val="24"/>
        </w:rPr>
        <w:t>（</w:t>
      </w:r>
      <w:hyperlink r:id="rId80"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第二十一条第一款）</w:t>
      </w:r>
    </w:p>
    <w:bookmarkEnd w:id="15"/>
    <w:p w14:paraId="0F478819"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一般利润分割法通常根据关联交易各方所执行的功能、承担的风险和使用的资产，采用符合独立交易原则的利润分割方式，确定各方应当取得的合理利润；当难以获取可比交易信息但能合理确定合并利润时，可以结合实际情况考虑与价值贡献相关的收入、成本、费用、资产、雇员人数等因素，分析关联交易各方对价值做出的贡献，将利润在各方之间进行分配。</w:t>
      </w:r>
    </w:p>
    <w:p w14:paraId="463CD8FC" w14:textId="139340D2"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81"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第二十一条第二款）</w:t>
      </w:r>
    </w:p>
    <w:p w14:paraId="275D1457"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剩余利润分割法将关联交易各方的合并利润减去分配给各方的常规利润后的余额作为剩余利润，再根据各方对剩余利润的贡献程度进行分配。</w:t>
      </w:r>
    </w:p>
    <w:p w14:paraId="38E20A73" w14:textId="309DF3FA"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82"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第二十一条第三款）</w:t>
      </w:r>
    </w:p>
    <w:p w14:paraId="52B7A422"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利润分割法一般适用于企业及其关联方均对利润创造具有独特贡献，业务高度整合且难以单独评估各方交易结果的关联交易。利润分割法的适用应当体现利润应在经济活动发生地和价值创造地征税的基本原则。</w:t>
      </w:r>
    </w:p>
    <w:p w14:paraId="6A209BB1" w14:textId="09A3E0FA"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83"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第二十一条第四款）</w:t>
      </w:r>
    </w:p>
    <w:p w14:paraId="0001D25C"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利润分割法的可比性分析，应当特别考察关联交易各方执行的功能、承担的风险和使用的资产，收入、成本、费用和资产在各方之间的分配，成本节约、市场溢价等地域特殊因素，以及其他价值贡献因素，确定各方对剩余利润贡献所使用的信息和假设条件的可靠性等。</w:t>
      </w:r>
    </w:p>
    <w:p w14:paraId="60EFCCF7" w14:textId="1B1A087C"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84"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第二十一条第五款）</w:t>
      </w:r>
    </w:p>
    <w:p w14:paraId="6A970CC0" w14:textId="77777777" w:rsidR="004E128D" w:rsidRPr="008C4CAF" w:rsidRDefault="004E128D" w:rsidP="008C4CAF">
      <w:pPr>
        <w:pStyle w:val="4"/>
        <w:spacing w:before="50" w:after="0" w:line="480" w:lineRule="atLeast"/>
        <w:rPr>
          <w:rStyle w:val="a7"/>
          <w:rFonts w:asciiTheme="minorEastAsia" w:eastAsiaTheme="minorEastAsia" w:hAnsiTheme="minorEastAsia"/>
          <w:b/>
          <w:bCs/>
          <w:sz w:val="24"/>
          <w:szCs w:val="24"/>
        </w:rPr>
      </w:pPr>
      <w:r w:rsidRPr="008C4CAF">
        <w:rPr>
          <w:rStyle w:val="a7"/>
          <w:rFonts w:asciiTheme="minorEastAsia" w:eastAsiaTheme="minorEastAsia" w:hAnsiTheme="minorEastAsia" w:hint="eastAsia"/>
          <w:b/>
          <w:bCs/>
          <w:sz w:val="24"/>
          <w:szCs w:val="24"/>
        </w:rPr>
        <w:lastRenderedPageBreak/>
        <w:t>（6）其他方法</w:t>
      </w:r>
    </w:p>
    <w:p w14:paraId="3FD11477"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其他符合独立交易原则的方法包括成本法、市场法和收益法等资产评估方法，以及其他能够反映利润与经济活动发生地和价值创造地相匹配原则的方法。</w:t>
      </w:r>
    </w:p>
    <w:p w14:paraId="530AF697" w14:textId="4AB15B03"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16" w:name="_Hlk13591009"/>
      <w:r w:rsidRPr="008C4CAF">
        <w:rPr>
          <w:rFonts w:asciiTheme="minorEastAsia" w:hAnsiTheme="minorEastAsia" w:hint="eastAsia"/>
          <w:color w:val="000000" w:themeColor="text1"/>
          <w:sz w:val="24"/>
          <w:szCs w:val="24"/>
        </w:rPr>
        <w:t>（</w:t>
      </w:r>
      <w:hyperlink r:id="rId85"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第二十二条第一款）</w:t>
      </w:r>
    </w:p>
    <w:bookmarkEnd w:id="16"/>
    <w:p w14:paraId="66A2E521"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①成本法</w:t>
      </w:r>
    </w:p>
    <w:p w14:paraId="123D20DF"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成本法是以替代或者重置原则为基础，通过在当前市场价格下创造一项相似资产所发生的支出确定评估标的价值的评估方法。成本法适用于能够被替代的资产价值评估。</w:t>
      </w:r>
    </w:p>
    <w:p w14:paraId="4E22C47B" w14:textId="606C65C6"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86"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第二十二条第二款）</w:t>
      </w:r>
    </w:p>
    <w:p w14:paraId="26D888BD"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②市场法</w:t>
      </w:r>
    </w:p>
    <w:p w14:paraId="5C027D45"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市场法是利用市场上相同或者相似资产的近期交易价格，经过直接比较或者类比分析以确定评估标的价值的评估方法。市场法适用于在市场上能找到与评估标的相同或者相似的非关联可比交易信息时的资产价值评估。</w:t>
      </w:r>
    </w:p>
    <w:p w14:paraId="668CAC43" w14:textId="312565B2"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87"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第二十二条第三款）</w:t>
      </w:r>
    </w:p>
    <w:p w14:paraId="3DB96B45"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③收益法</w:t>
      </w:r>
    </w:p>
    <w:p w14:paraId="0D55033F"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收益法是通过评估标的未来预期收益现值来确定其价值的评估方法。收益法适用于企业整体资产和可预期未来收益的单项资产评估。</w:t>
      </w:r>
    </w:p>
    <w:p w14:paraId="116A3ED0" w14:textId="63DFBAF0"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88"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第二十二条第四款）</w:t>
      </w:r>
    </w:p>
    <w:p w14:paraId="33F86A82" w14:textId="71F7218B"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税务机关分析评估被调查企业关联交易时，应当在分析评估交易各方功能风险的基础上，选择功能相对简单的一方作为被测试对象。</w:t>
      </w:r>
    </w:p>
    <w:p w14:paraId="5C1AD8DD" w14:textId="1AB92A77"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89"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第二十三条）</w:t>
      </w:r>
    </w:p>
    <w:p w14:paraId="0CFE75BF" w14:textId="77777777" w:rsidR="004E128D" w:rsidRPr="008C4CAF" w:rsidRDefault="004E128D" w:rsidP="008C4CAF">
      <w:pPr>
        <w:pStyle w:val="3"/>
        <w:spacing w:before="50" w:after="0" w:line="480" w:lineRule="atLeast"/>
        <w:rPr>
          <w:rStyle w:val="a7"/>
          <w:rFonts w:asciiTheme="minorEastAsia" w:hAnsiTheme="minorEastAsia"/>
          <w:b/>
          <w:bCs/>
          <w:sz w:val="24"/>
          <w:szCs w:val="24"/>
        </w:rPr>
      </w:pPr>
      <w:r w:rsidRPr="008C4CAF">
        <w:rPr>
          <w:rStyle w:val="a7"/>
          <w:rFonts w:asciiTheme="minorEastAsia" w:hAnsiTheme="minorEastAsia" w:hint="eastAsia"/>
          <w:b/>
          <w:bCs/>
          <w:sz w:val="24"/>
          <w:szCs w:val="24"/>
        </w:rPr>
        <w:t>7</w:t>
      </w:r>
      <w:r w:rsidRPr="008C4CAF">
        <w:rPr>
          <w:rStyle w:val="a7"/>
          <w:rFonts w:asciiTheme="minorEastAsia" w:hAnsiTheme="minorEastAsia"/>
          <w:b/>
          <w:bCs/>
          <w:sz w:val="24"/>
          <w:szCs w:val="24"/>
        </w:rPr>
        <w:t>.</w:t>
      </w:r>
      <w:r w:rsidRPr="008C4CAF">
        <w:rPr>
          <w:rStyle w:val="a7"/>
          <w:rFonts w:asciiTheme="minorEastAsia" w:hAnsiTheme="minorEastAsia" w:hint="eastAsia"/>
          <w:b/>
          <w:bCs/>
          <w:sz w:val="24"/>
          <w:szCs w:val="24"/>
        </w:rPr>
        <w:t>可比性分析信息来源</w:t>
      </w:r>
    </w:p>
    <w:p w14:paraId="18F7E39A"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税务机关在进行可比性分析时，优先使用公开信息，也可以使用非公开信息。</w:t>
      </w:r>
    </w:p>
    <w:p w14:paraId="78E33BCC" w14:textId="06EF6419"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90"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第二十四条）</w:t>
      </w:r>
    </w:p>
    <w:p w14:paraId="4079EB6F" w14:textId="77777777" w:rsidR="004E128D" w:rsidRPr="008C4CAF" w:rsidRDefault="004E128D" w:rsidP="008C4CAF">
      <w:pPr>
        <w:pStyle w:val="3"/>
        <w:spacing w:before="50" w:after="0" w:line="480" w:lineRule="atLeast"/>
        <w:rPr>
          <w:rStyle w:val="a7"/>
          <w:rFonts w:asciiTheme="minorEastAsia" w:hAnsiTheme="minorEastAsia"/>
          <w:b/>
          <w:bCs/>
          <w:sz w:val="24"/>
          <w:szCs w:val="24"/>
        </w:rPr>
      </w:pPr>
      <w:r w:rsidRPr="008C4CAF">
        <w:rPr>
          <w:rStyle w:val="a7"/>
          <w:rFonts w:asciiTheme="minorEastAsia" w:hAnsiTheme="minorEastAsia" w:hint="eastAsia"/>
          <w:b/>
          <w:bCs/>
          <w:sz w:val="24"/>
          <w:szCs w:val="24"/>
        </w:rPr>
        <w:lastRenderedPageBreak/>
        <w:t>8</w:t>
      </w:r>
      <w:r w:rsidRPr="008C4CAF">
        <w:rPr>
          <w:rStyle w:val="a7"/>
          <w:rFonts w:asciiTheme="minorEastAsia" w:hAnsiTheme="minorEastAsia"/>
          <w:b/>
          <w:bCs/>
          <w:sz w:val="24"/>
          <w:szCs w:val="24"/>
        </w:rPr>
        <w:t>.</w:t>
      </w:r>
      <w:r w:rsidRPr="008C4CAF">
        <w:rPr>
          <w:rStyle w:val="a7"/>
          <w:rFonts w:asciiTheme="minorEastAsia" w:hAnsiTheme="minorEastAsia" w:hint="eastAsia"/>
          <w:b/>
          <w:bCs/>
          <w:sz w:val="24"/>
          <w:szCs w:val="24"/>
        </w:rPr>
        <w:t>测试调整</w:t>
      </w:r>
    </w:p>
    <w:p w14:paraId="2049D193"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税务机关分析评估被调查企业关联交易是否符合独立交易原则时，可以根据实际情况选择算术平均法、加权平均法或者四分位法等统计方法，逐年分别或者多年度平均计算可比企业利润或者价格的平均值或者四分位区间。</w:t>
      </w:r>
    </w:p>
    <w:p w14:paraId="4AF9BC7C" w14:textId="29EE4359"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17" w:name="_Hlk13591058"/>
      <w:r w:rsidRPr="008C4CAF">
        <w:rPr>
          <w:rFonts w:asciiTheme="minorEastAsia" w:hAnsiTheme="minorEastAsia" w:hint="eastAsia"/>
          <w:color w:val="000000" w:themeColor="text1"/>
          <w:sz w:val="24"/>
          <w:szCs w:val="24"/>
        </w:rPr>
        <w:t>（</w:t>
      </w:r>
      <w:hyperlink r:id="rId91"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第二十五条第一款）</w:t>
      </w:r>
    </w:p>
    <w:bookmarkEnd w:id="17"/>
    <w:p w14:paraId="69C0B0D8"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税务机关应当按照可比利润水平或者可比价格对被调查企业各年度关联交易进行逐年测试调整。</w:t>
      </w:r>
    </w:p>
    <w:p w14:paraId="204D3978" w14:textId="4B6DE31C"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92"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第二十五条第二款）</w:t>
      </w:r>
    </w:p>
    <w:p w14:paraId="4DA272C1"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税务机关采用四分位法分析评估企业利润水平时，企业实际利润水平低于可比企业利润率区间中位值的，原则上应当按照不低于中位值进行调整。</w:t>
      </w:r>
    </w:p>
    <w:p w14:paraId="6C193EDC" w14:textId="2EC81D0E"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93"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第二十五条第二款）</w:t>
      </w:r>
    </w:p>
    <w:p w14:paraId="1F8D7B94" w14:textId="77777777" w:rsidR="004E128D" w:rsidRPr="008C4CAF" w:rsidRDefault="004E128D" w:rsidP="008C4CAF">
      <w:pPr>
        <w:pStyle w:val="4"/>
        <w:spacing w:before="50" w:after="0" w:line="480" w:lineRule="atLeast"/>
        <w:rPr>
          <w:rStyle w:val="6Char"/>
          <w:rFonts w:asciiTheme="minorEastAsia" w:eastAsiaTheme="minorEastAsia" w:hAnsiTheme="minorEastAsia"/>
          <w:b/>
          <w:bCs/>
        </w:rPr>
      </w:pPr>
      <w:r w:rsidRPr="008C4CAF">
        <w:rPr>
          <w:rStyle w:val="a7"/>
          <w:rFonts w:asciiTheme="minorEastAsia" w:eastAsiaTheme="minorEastAsia" w:hAnsiTheme="minorEastAsia" w:hint="eastAsia"/>
          <w:b/>
          <w:bCs/>
          <w:sz w:val="24"/>
          <w:szCs w:val="24"/>
        </w:rPr>
        <w:t>（</w:t>
      </w:r>
      <w:r w:rsidRPr="008C4CAF">
        <w:rPr>
          <w:rStyle w:val="6Char"/>
          <w:rFonts w:asciiTheme="minorEastAsia" w:eastAsiaTheme="minorEastAsia" w:hAnsiTheme="minorEastAsia" w:hint="eastAsia"/>
          <w:b/>
          <w:bCs/>
        </w:rPr>
        <w:t>1）来料加工业务的测试调整</w:t>
      </w:r>
    </w:p>
    <w:p w14:paraId="11CAA7C6"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税务机关分析评估被调查企业为其关联方提供的来料加工业务，在可比企业不是相同业务模式，且业务模式的差异会对利润水平产生影响的情况下，应当对业务模式的差异进行调整，还原其不作价的来料和设备价值。企业提供真实完整的来料加工产品整体价值链相关资料，能够反映各关联方总体利润水平的，税务机关可以就被调查企业与可比企业因料件还原产生的资金占用差异进行可比性调整，利润水平调整幅度超过10%的，应当重新选择可比企业。</w:t>
      </w:r>
    </w:p>
    <w:p w14:paraId="26930397" w14:textId="1F2CD5B8"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18" w:name="_Hlk13591080"/>
      <w:r w:rsidRPr="008C4CAF">
        <w:rPr>
          <w:rFonts w:asciiTheme="minorEastAsia" w:hAnsiTheme="minorEastAsia" w:hint="eastAsia"/>
          <w:color w:val="000000" w:themeColor="text1"/>
          <w:sz w:val="24"/>
          <w:szCs w:val="24"/>
        </w:rPr>
        <w:t>（</w:t>
      </w:r>
      <w:hyperlink r:id="rId94"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第二十六条第一款）</w:t>
      </w:r>
    </w:p>
    <w:bookmarkEnd w:id="18"/>
    <w:p w14:paraId="70FD7538"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除本条第一款外，对因营运资本占用不同产生的利润差异不作调整。</w:t>
      </w:r>
    </w:p>
    <w:p w14:paraId="4686DC7B" w14:textId="55E91876"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95"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第二十六条第二款）</w:t>
      </w:r>
    </w:p>
    <w:p w14:paraId="3EC52D54"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税务机关分析评估被调查企业关联交易是否符合独立交易原则时，选取的可比企业与被调查企业处于不同经济环境的，应当分析成本节约、市场溢价等地域特殊因素，并选择合理的转让定价方法确定地域特殊因素对利润的贡献。</w:t>
      </w:r>
    </w:p>
    <w:p w14:paraId="2D68D6C5" w14:textId="195DCE7A"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96"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第二十七条）</w:t>
      </w:r>
    </w:p>
    <w:p w14:paraId="2A040295"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lastRenderedPageBreak/>
        <w:t>企业为境外关联方从事来料加工或者进料加工等单一生产业务，或者从事分销、合约研发业务，原则上应当保持合理的利润水平。</w:t>
      </w:r>
    </w:p>
    <w:p w14:paraId="76E3DEC0" w14:textId="3786F23A"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19" w:name="_Hlk13591107"/>
      <w:r w:rsidRPr="008C4CAF">
        <w:rPr>
          <w:rFonts w:asciiTheme="minorEastAsia" w:hAnsiTheme="minorEastAsia" w:hint="eastAsia"/>
          <w:color w:val="000000" w:themeColor="text1"/>
          <w:sz w:val="24"/>
          <w:szCs w:val="24"/>
        </w:rPr>
        <w:t>（</w:t>
      </w:r>
      <w:hyperlink r:id="rId97"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第二十八条第一款）</w:t>
      </w:r>
    </w:p>
    <w:bookmarkEnd w:id="19"/>
    <w:p w14:paraId="1EE556AD" w14:textId="2B94CA96"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上述企业如出现亏损，无论是否达到</w:t>
      </w:r>
      <w:r w:rsidR="00976F57" w:rsidRPr="00976F57">
        <w:rPr>
          <w:rFonts w:asciiTheme="minorHAnsi" w:eastAsiaTheme="minorEastAsia" w:hAnsiTheme="minorHAnsi" w:cstheme="minorBidi" w:hint="eastAsia"/>
          <w:color w:val="333333"/>
          <w:kern w:val="2"/>
          <w:sz w:val="21"/>
          <w:szCs w:val="22"/>
          <w:shd w:val="clear" w:color="auto" w:fill="FFFFFF"/>
        </w:rPr>
        <w:t>到</w:t>
      </w:r>
      <w:r w:rsidR="00976F57" w:rsidRPr="00976F57">
        <w:rPr>
          <w:rFonts w:asciiTheme="minorHAnsi" w:eastAsiaTheme="minorEastAsia" w:hAnsiTheme="minorHAnsi" w:cstheme="minorBidi" w:hint="eastAsia"/>
          <w:color w:val="333333"/>
          <w:kern w:val="2"/>
          <w:shd w:val="clear" w:color="auto" w:fill="FFFFFF"/>
        </w:rPr>
        <w:t>《国家税务总局关于完善关联申报和同期资料管理有关事项的公告》（</w:t>
      </w:r>
      <w:hyperlink r:id="rId98" w:tgtFrame="_self" w:history="1">
        <w:r w:rsidR="00976F57" w:rsidRPr="00976F57">
          <w:rPr>
            <w:rFonts w:asciiTheme="minorHAnsi" w:eastAsiaTheme="minorEastAsia" w:hAnsiTheme="minorHAnsi" w:cstheme="minorBidi" w:hint="eastAsia"/>
            <w:color w:val="6E6E6E"/>
            <w:kern w:val="2"/>
            <w:u w:val="single"/>
            <w:shd w:val="clear" w:color="auto" w:fill="FFFFFF"/>
          </w:rPr>
          <w:t>国家税务总局公告</w:t>
        </w:r>
        <w:r w:rsidR="00976F57" w:rsidRPr="00976F57">
          <w:rPr>
            <w:rFonts w:asciiTheme="minorHAnsi" w:eastAsiaTheme="minorEastAsia" w:hAnsiTheme="minorHAnsi" w:cstheme="minorBidi" w:hint="eastAsia"/>
            <w:color w:val="6E6E6E"/>
            <w:kern w:val="2"/>
            <w:u w:val="single"/>
            <w:shd w:val="clear" w:color="auto" w:fill="FFFFFF"/>
          </w:rPr>
          <w:t>2016</w:t>
        </w:r>
        <w:r w:rsidR="00976F57" w:rsidRPr="00976F57">
          <w:rPr>
            <w:rFonts w:asciiTheme="minorHAnsi" w:eastAsiaTheme="minorEastAsia" w:hAnsiTheme="minorHAnsi" w:cstheme="minorBidi" w:hint="eastAsia"/>
            <w:color w:val="6E6E6E"/>
            <w:kern w:val="2"/>
            <w:u w:val="single"/>
            <w:shd w:val="clear" w:color="auto" w:fill="FFFFFF"/>
          </w:rPr>
          <w:t>年第</w:t>
        </w:r>
        <w:r w:rsidR="00976F57" w:rsidRPr="00976F57">
          <w:rPr>
            <w:rFonts w:asciiTheme="minorHAnsi" w:eastAsiaTheme="minorEastAsia" w:hAnsiTheme="minorHAnsi" w:cstheme="minorBidi" w:hint="eastAsia"/>
            <w:color w:val="6E6E6E"/>
            <w:kern w:val="2"/>
            <w:u w:val="single"/>
            <w:shd w:val="clear" w:color="auto" w:fill="FFFFFF"/>
          </w:rPr>
          <w:t>42</w:t>
        </w:r>
        <w:r w:rsidR="00976F57" w:rsidRPr="00976F57">
          <w:rPr>
            <w:rFonts w:asciiTheme="minorHAnsi" w:eastAsiaTheme="minorEastAsia" w:hAnsiTheme="minorHAnsi" w:cstheme="minorBidi" w:hint="eastAsia"/>
            <w:color w:val="6E6E6E"/>
            <w:kern w:val="2"/>
            <w:u w:val="single"/>
            <w:shd w:val="clear" w:color="auto" w:fill="FFFFFF"/>
          </w:rPr>
          <w:t>号</w:t>
        </w:r>
      </w:hyperlink>
      <w:r w:rsidR="00976F57" w:rsidRPr="00976F57">
        <w:rPr>
          <w:rFonts w:asciiTheme="minorHAnsi" w:eastAsiaTheme="minorEastAsia" w:hAnsiTheme="minorHAnsi" w:cstheme="minorBidi" w:hint="eastAsia"/>
          <w:color w:val="333333"/>
          <w:kern w:val="2"/>
          <w:shd w:val="clear" w:color="auto" w:fill="FFFFFF"/>
        </w:rPr>
        <w:t>）</w:t>
      </w:r>
      <w:r w:rsidRPr="00976F57">
        <w:rPr>
          <w:rFonts w:asciiTheme="minorEastAsia" w:eastAsiaTheme="minorEastAsia" w:hAnsiTheme="minorEastAsia" w:hint="eastAsia"/>
          <w:color w:val="000000" w:themeColor="text1"/>
        </w:rPr>
        <w:t>中</w:t>
      </w:r>
      <w:r w:rsidRPr="008C4CAF">
        <w:rPr>
          <w:rFonts w:asciiTheme="minorEastAsia" w:eastAsiaTheme="minorEastAsia" w:hAnsiTheme="minorEastAsia" w:hint="eastAsia"/>
          <w:color w:val="000000" w:themeColor="text1"/>
        </w:rPr>
        <w:t>的同期资料准备标准，均应当就亏损年度准备同期资料本地文档。税务机关应当重点审核上述企业的本地文档，加强监控管理。</w:t>
      </w:r>
    </w:p>
    <w:p w14:paraId="5F3AE61D" w14:textId="6BA145E0"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99"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第二十八条第二款）</w:t>
      </w:r>
    </w:p>
    <w:p w14:paraId="719ADA5F"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上述企业承担由于决策失误、开工不足、产品滞销、研发失败等原因造成的应当由关联方承担的风险和损失的，税务机关可以实施特别纳税调整。</w:t>
      </w:r>
    </w:p>
    <w:p w14:paraId="5CB867AB" w14:textId="6EE2136E"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00"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第二十八条第三款）</w:t>
      </w:r>
    </w:p>
    <w:p w14:paraId="296E0063"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税务机关对关联交易进行调查分析时，应当确定企业所获得的收益与其执行的功能或者承担的风险是否匹配。</w:t>
      </w:r>
    </w:p>
    <w:p w14:paraId="7C1193B4" w14:textId="774F0FBB"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20" w:name="_Hlk13591136"/>
      <w:r w:rsidRPr="008C4CAF">
        <w:rPr>
          <w:rFonts w:asciiTheme="minorEastAsia" w:hAnsiTheme="minorEastAsia" w:hint="eastAsia"/>
          <w:color w:val="000000" w:themeColor="text1"/>
          <w:sz w:val="24"/>
          <w:szCs w:val="24"/>
        </w:rPr>
        <w:t>（</w:t>
      </w:r>
      <w:hyperlink r:id="rId101"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第二十九条第一款）</w:t>
      </w:r>
    </w:p>
    <w:bookmarkEnd w:id="20"/>
    <w:p w14:paraId="495C5401"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企业与其关联方之间隐匿关联交易直接或者间接导致国家总体税收收入减少的，税务机关可以通过还原隐匿交易实施特别纳税调整。</w:t>
      </w:r>
    </w:p>
    <w:p w14:paraId="760F8EB0" w14:textId="4C817FC5"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02"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第二十九条第二款）</w:t>
      </w:r>
    </w:p>
    <w:p w14:paraId="4DE1FE75"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企业与其关联方之间抵消关联交易直接或者间接导致国家总体税收收入减少的，税务机关可以通过还原抵消交易实施特别纳税调整。</w:t>
      </w:r>
    </w:p>
    <w:p w14:paraId="71EBA68B" w14:textId="33972419"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03"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第二十九条第三款）</w:t>
      </w:r>
    </w:p>
    <w:p w14:paraId="78610CBE" w14:textId="77777777" w:rsidR="004E128D" w:rsidRPr="008C4CAF" w:rsidRDefault="004E128D" w:rsidP="008C4CAF">
      <w:pPr>
        <w:pStyle w:val="4"/>
        <w:spacing w:before="50" w:after="0" w:line="480" w:lineRule="atLeast"/>
        <w:rPr>
          <w:rStyle w:val="a7"/>
          <w:rFonts w:asciiTheme="minorEastAsia" w:eastAsiaTheme="minorEastAsia" w:hAnsiTheme="minorEastAsia"/>
          <w:b/>
          <w:bCs/>
          <w:sz w:val="24"/>
          <w:szCs w:val="24"/>
        </w:rPr>
      </w:pPr>
      <w:r w:rsidRPr="008C4CAF">
        <w:rPr>
          <w:rStyle w:val="a7"/>
          <w:rFonts w:asciiTheme="minorEastAsia" w:eastAsiaTheme="minorEastAsia" w:hAnsiTheme="minorEastAsia" w:hint="eastAsia"/>
          <w:b/>
          <w:bCs/>
          <w:sz w:val="24"/>
          <w:szCs w:val="24"/>
        </w:rPr>
        <w:t>（2）</w:t>
      </w:r>
      <w:r w:rsidRPr="008C4CAF">
        <w:rPr>
          <w:rFonts w:asciiTheme="minorEastAsia" w:eastAsiaTheme="minorEastAsia" w:hAnsiTheme="minorEastAsia" w:hint="eastAsia"/>
          <w:sz w:val="24"/>
          <w:szCs w:val="24"/>
        </w:rPr>
        <w:t>无形资产价值的贡献程度的测试调整</w:t>
      </w:r>
    </w:p>
    <w:p w14:paraId="3E32C4BE"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判定企业及其关联方对无形资产价值的贡献程度及相应的收益分配时，应当全面分析企业所属企业集团的全球营运流程，充分考虑各方在无形资产开发、价值提升、维护、保护、应用和推广中的价值贡献，无形资产价值的实现方式，无形资产与集团内其他业务的功能、风险和资产的相互作用。</w:t>
      </w:r>
    </w:p>
    <w:p w14:paraId="3CB28045" w14:textId="57BF25A9"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21" w:name="_Hlk13591163"/>
      <w:r w:rsidRPr="008C4CAF">
        <w:rPr>
          <w:rFonts w:asciiTheme="minorEastAsia" w:hAnsiTheme="minorEastAsia" w:hint="eastAsia"/>
          <w:color w:val="000000" w:themeColor="text1"/>
          <w:sz w:val="24"/>
          <w:szCs w:val="24"/>
        </w:rPr>
        <w:lastRenderedPageBreak/>
        <w:t>（</w:t>
      </w:r>
      <w:hyperlink r:id="rId104"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第三十条第一款）</w:t>
      </w:r>
    </w:p>
    <w:bookmarkEnd w:id="21"/>
    <w:p w14:paraId="26EFA957"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企业仅拥有无形资产所有权而未对无形资产价值做出贡献的，不应当参与无形资产收益分配。无形资产形成和使用过程中，仅提供资金而未实际执行相关功能和承担相应风险的，应当仅获得合理的资金成本回报。</w:t>
      </w:r>
    </w:p>
    <w:p w14:paraId="53403304" w14:textId="3FD9630C"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05"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第三十条第二款）</w:t>
      </w:r>
    </w:p>
    <w:p w14:paraId="60F1F412"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企业与其关联方转让或者受让无形资产使用权而收取或者支付的特许权使用费，应当根据下列情形适时调整，未适时调整的，税务机关可以实施特别纳税调整：</w:t>
      </w:r>
    </w:p>
    <w:p w14:paraId="3D2D4BA7" w14:textId="1A5A4D7C"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06"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第三十一条）</w:t>
      </w:r>
    </w:p>
    <w:p w14:paraId="0DBC1BD7"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①无形资产价值发生根本性变化；</w:t>
      </w:r>
    </w:p>
    <w:p w14:paraId="0484B63D" w14:textId="6A7D115F"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07"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第三十一条第一款）</w:t>
      </w:r>
    </w:p>
    <w:p w14:paraId="724FFF4D"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②按照营业常规，非关联方之间的可比交易应当存在特许权使用费调整机制；</w:t>
      </w:r>
    </w:p>
    <w:p w14:paraId="02020F35" w14:textId="2007BF67"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08"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第三十一条第二款）</w:t>
      </w:r>
    </w:p>
    <w:p w14:paraId="240E1CD4"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③无形资产使用过程中，企业及其关联方执行的功能、承担的风险或者使用的资产发生变化；</w:t>
      </w:r>
    </w:p>
    <w:p w14:paraId="4C74A9D0" w14:textId="05905A0F"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09"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第三十一条第三款）</w:t>
      </w:r>
    </w:p>
    <w:p w14:paraId="32A37544"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④企业及其关联方对无形资产进行后续开发、价值提升、维护、保护、应用和推广做出贡献而未得到合理补偿。</w:t>
      </w:r>
    </w:p>
    <w:p w14:paraId="43D69056" w14:textId="0E2EE931"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10"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第三十一条第四款）</w:t>
      </w:r>
    </w:p>
    <w:p w14:paraId="196C1CE5"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企业与其关联方转让或者受让无形资产使用权而收取或者支付的特许权使用费，应当与无形资产为企业或者其关联方带来的经济利益相匹配。与经济利益不匹配而减少企业或者其关联方应纳税收入或者所得额的，税务机关可以实施特别纳税调整。未带来经济利益，且不符合独立交易原则的，税务机关可以按照已税前扣除的金额全额实施特别纳税调整。</w:t>
      </w:r>
    </w:p>
    <w:p w14:paraId="639D3503" w14:textId="4A6EB600"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lastRenderedPageBreak/>
        <w:t>（</w:t>
      </w:r>
      <w:hyperlink r:id="rId111"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第三十二条第一款）</w:t>
      </w:r>
    </w:p>
    <w:p w14:paraId="21079A4B"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企业向仅拥有无形资产所有权而未对其价值创造做出贡献的关联方支付特许权使用费，不符合独立交易原则的，税务机关可以按照已税前扣除的金额全额实施特别纳税调整。</w:t>
      </w:r>
    </w:p>
    <w:p w14:paraId="3BB6FFCB" w14:textId="0F768F89"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12"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第三十二条第一款）</w:t>
      </w:r>
    </w:p>
    <w:p w14:paraId="767FF2B3"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企业以融资上市为主要目的在境外成立控股公司或者融资公司，仅因融资上市活动所产生的附带利益向境外关联方支付特许权使用费，不符合独立交易原则的，税务机关可以按照已税前扣除的金额全额实施特别纳税调整。</w:t>
      </w:r>
    </w:p>
    <w:p w14:paraId="258EA2B5" w14:textId="5976DADE"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13"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第三十三条）</w:t>
      </w:r>
    </w:p>
    <w:p w14:paraId="6C04BFF6" w14:textId="77777777" w:rsidR="004E128D" w:rsidRPr="008C4CAF" w:rsidRDefault="004E128D" w:rsidP="008C4CAF">
      <w:pPr>
        <w:pStyle w:val="4"/>
        <w:spacing w:before="50" w:after="0" w:line="480" w:lineRule="atLeast"/>
        <w:rPr>
          <w:rStyle w:val="a7"/>
          <w:rFonts w:asciiTheme="minorEastAsia" w:eastAsiaTheme="minorEastAsia" w:hAnsiTheme="minorEastAsia"/>
          <w:b/>
          <w:bCs/>
          <w:sz w:val="24"/>
          <w:szCs w:val="24"/>
        </w:rPr>
      </w:pPr>
      <w:r w:rsidRPr="008C4CAF">
        <w:rPr>
          <w:rStyle w:val="a7"/>
          <w:rFonts w:asciiTheme="minorEastAsia" w:eastAsiaTheme="minorEastAsia" w:hAnsiTheme="minorEastAsia" w:hint="eastAsia"/>
          <w:b/>
          <w:bCs/>
          <w:sz w:val="24"/>
          <w:szCs w:val="24"/>
        </w:rPr>
        <w:t>（3）劳务交易的测试调整</w:t>
      </w:r>
    </w:p>
    <w:p w14:paraId="0D4521C7"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企业与其关联方发生劳务交易支付或者收取价款不符合独立交易原则而减少企业或者其关联方应纳税收入或者所得额的，税务机关可以实施特别纳税调整。</w:t>
      </w:r>
    </w:p>
    <w:p w14:paraId="302D87DD" w14:textId="5857237F"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22" w:name="_Hlk13591259"/>
      <w:r w:rsidRPr="008C4CAF">
        <w:rPr>
          <w:rFonts w:asciiTheme="minorEastAsia" w:hAnsiTheme="minorEastAsia" w:hint="eastAsia"/>
          <w:color w:val="000000" w:themeColor="text1"/>
          <w:sz w:val="24"/>
          <w:szCs w:val="24"/>
        </w:rPr>
        <w:t>（</w:t>
      </w:r>
      <w:hyperlink r:id="rId114"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第三十四条第一款）</w:t>
      </w:r>
    </w:p>
    <w:bookmarkEnd w:id="22"/>
    <w:p w14:paraId="5DC20871"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符合独立交易原则的关联劳务交易应当是受益性劳务交易，并且按照非关联方在相同或者类似情形下的营业常规和公平成交价格进行定价。受益性劳务是指能够为劳务接受方带来直接或者间接经济利益，且非关联方在相同或者类似情形下，愿意购买或者愿意自行实施的劳务活动。</w:t>
      </w:r>
    </w:p>
    <w:p w14:paraId="77CACB1D" w14:textId="49FBC6F4"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15"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第三十四条第二款）</w:t>
      </w:r>
    </w:p>
    <w:p w14:paraId="39DEFF3D"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企业向其关联方支付非受益性劳务的价款，税务机关可以按照已税前扣除的金额全额实施特别纳税调整。非受益性劳务主要包括以下情形：</w:t>
      </w:r>
    </w:p>
    <w:p w14:paraId="3AF2899F" w14:textId="04496840"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16"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第三十五条）</w:t>
      </w:r>
    </w:p>
    <w:p w14:paraId="05967707"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①劳务接受方从其关联方接受的，已经购买或者自行实施的劳务活动；</w:t>
      </w:r>
    </w:p>
    <w:p w14:paraId="7860E7FC" w14:textId="67C24596"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17"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第三十五条第一款）</w:t>
      </w:r>
    </w:p>
    <w:p w14:paraId="38B0A156"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lastRenderedPageBreak/>
        <w:t>②劳务接受方从其关联方接受的，为保障劳务接受方的直接或者间接投资方的投资利益而实施的控制、管理和监督等劳务活动。该劳务活动主要包括：</w:t>
      </w:r>
    </w:p>
    <w:p w14:paraId="6B2A4492" w14:textId="1838D904"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23" w:name="_Hlk13591300"/>
      <w:r w:rsidRPr="008C4CAF">
        <w:rPr>
          <w:rFonts w:asciiTheme="minorEastAsia" w:hAnsiTheme="minorEastAsia" w:hint="eastAsia"/>
          <w:color w:val="000000" w:themeColor="text1"/>
          <w:sz w:val="24"/>
          <w:szCs w:val="24"/>
        </w:rPr>
        <w:t>（</w:t>
      </w:r>
      <w:hyperlink r:id="rId118"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第三十五条第二款）</w:t>
      </w:r>
    </w:p>
    <w:bookmarkEnd w:id="23"/>
    <w:p w14:paraId="4F957732"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color w:val="000000" w:themeColor="text1"/>
        </w:rPr>
        <w:t>A</w:t>
      </w:r>
      <w:r w:rsidRPr="008C4CAF">
        <w:rPr>
          <w:rFonts w:asciiTheme="minorEastAsia" w:eastAsiaTheme="minorEastAsia" w:hAnsiTheme="minorEastAsia" w:hint="eastAsia"/>
          <w:color w:val="000000" w:themeColor="text1"/>
        </w:rPr>
        <w:t>.董事会活动、股东会活动、监事会活动和发行股票等服务于股东的活动；</w:t>
      </w:r>
    </w:p>
    <w:p w14:paraId="340A9135" w14:textId="6FD812D0"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24" w:name="_Hlk13591315"/>
      <w:r w:rsidRPr="008C4CAF">
        <w:rPr>
          <w:rFonts w:asciiTheme="minorEastAsia" w:hAnsiTheme="minorEastAsia" w:hint="eastAsia"/>
          <w:color w:val="000000" w:themeColor="text1"/>
          <w:sz w:val="24"/>
          <w:szCs w:val="24"/>
        </w:rPr>
        <w:t>（</w:t>
      </w:r>
      <w:hyperlink r:id="rId119"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第三十五条第二款第一项）</w:t>
      </w:r>
    </w:p>
    <w:bookmarkEnd w:id="24"/>
    <w:p w14:paraId="14716224"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color w:val="000000" w:themeColor="text1"/>
        </w:rPr>
        <w:t>B</w:t>
      </w:r>
      <w:r w:rsidRPr="008C4CAF">
        <w:rPr>
          <w:rFonts w:asciiTheme="minorEastAsia" w:eastAsiaTheme="minorEastAsia" w:hAnsiTheme="minorEastAsia" w:hint="eastAsia"/>
          <w:color w:val="000000" w:themeColor="text1"/>
        </w:rPr>
        <w:t>.与劳务接受方的直接或者间接投资方、集团总部和区域总部的经营报告或者财务报告编制及分析有关的活动；</w:t>
      </w:r>
    </w:p>
    <w:p w14:paraId="5CCEC848" w14:textId="4B011A77"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20"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第三十五条第二款第二项）</w:t>
      </w:r>
    </w:p>
    <w:p w14:paraId="03E65DC2"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color w:val="000000" w:themeColor="text1"/>
        </w:rPr>
        <w:t>C</w:t>
      </w:r>
      <w:r w:rsidRPr="008C4CAF">
        <w:rPr>
          <w:rFonts w:asciiTheme="minorEastAsia" w:eastAsiaTheme="minorEastAsia" w:hAnsiTheme="minorEastAsia" w:hint="eastAsia"/>
          <w:color w:val="000000" w:themeColor="text1"/>
        </w:rPr>
        <w:t>.与劳务接受方的直接或者间接投资方、集团总部和区域总部的经营及资本运作有关的筹资活动；</w:t>
      </w:r>
    </w:p>
    <w:p w14:paraId="37A788A9" w14:textId="1F52494A"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21"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第三十五条第二款第三项）</w:t>
      </w:r>
    </w:p>
    <w:p w14:paraId="3132832D"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color w:val="000000" w:themeColor="text1"/>
        </w:rPr>
        <w:t>D</w:t>
      </w:r>
      <w:r w:rsidRPr="008C4CAF">
        <w:rPr>
          <w:rFonts w:asciiTheme="minorEastAsia" w:eastAsiaTheme="minorEastAsia" w:hAnsiTheme="minorEastAsia" w:hint="eastAsia"/>
          <w:color w:val="000000" w:themeColor="text1"/>
        </w:rPr>
        <w:t>为集团决策、监管、控制、遵从需要所实施的财务、税务、人事、法务等活动；</w:t>
      </w:r>
    </w:p>
    <w:p w14:paraId="79DF2FA2" w14:textId="1DB3245D"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22"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第三十五条第二款第四项）</w:t>
      </w:r>
    </w:p>
    <w:p w14:paraId="02335556"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color w:val="000000" w:themeColor="text1"/>
        </w:rPr>
        <w:t>E</w:t>
      </w:r>
      <w:r w:rsidRPr="008C4CAF">
        <w:rPr>
          <w:rFonts w:asciiTheme="minorEastAsia" w:eastAsiaTheme="minorEastAsia" w:hAnsiTheme="minorEastAsia" w:hint="eastAsia"/>
          <w:color w:val="000000" w:themeColor="text1"/>
        </w:rPr>
        <w:t>.其他类似情形。</w:t>
      </w:r>
    </w:p>
    <w:p w14:paraId="065D84E9" w14:textId="58734887"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23"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第三十五条第二款第五项）</w:t>
      </w:r>
    </w:p>
    <w:p w14:paraId="4CC088C2"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③劳务接受方从其关联方接受的，并非针对其具体实施的，只是因附属于企业集团而获得额外收益的劳务活动。该劳务活动主要包括：</w:t>
      </w:r>
    </w:p>
    <w:p w14:paraId="114B4819" w14:textId="25973E9F"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24"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第三十五条第三款）</w:t>
      </w:r>
    </w:p>
    <w:p w14:paraId="1019922B"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color w:val="000000" w:themeColor="text1"/>
        </w:rPr>
        <w:t>A</w:t>
      </w:r>
      <w:r w:rsidRPr="008C4CAF">
        <w:rPr>
          <w:rFonts w:asciiTheme="minorEastAsia" w:eastAsiaTheme="minorEastAsia" w:hAnsiTheme="minorEastAsia" w:hint="eastAsia"/>
          <w:color w:val="000000" w:themeColor="text1"/>
        </w:rPr>
        <w:t>.为劳务接受方带来资源整合效应和规模效应的法律形式改变、债务重组、股权收购、资产收购、合并、分立等集团重组活动；</w:t>
      </w:r>
    </w:p>
    <w:p w14:paraId="4009401B" w14:textId="56E68A4A"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25" w:name="_Hlk13591360"/>
      <w:r w:rsidRPr="008C4CAF">
        <w:rPr>
          <w:rFonts w:asciiTheme="minorEastAsia" w:hAnsiTheme="minorEastAsia" w:hint="eastAsia"/>
          <w:color w:val="000000" w:themeColor="text1"/>
          <w:sz w:val="24"/>
          <w:szCs w:val="24"/>
        </w:rPr>
        <w:t>（</w:t>
      </w:r>
      <w:hyperlink r:id="rId125"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第三十五条第三款第一项）</w:t>
      </w:r>
    </w:p>
    <w:bookmarkEnd w:id="25"/>
    <w:p w14:paraId="3DED2666"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color w:val="000000" w:themeColor="text1"/>
        </w:rPr>
        <w:lastRenderedPageBreak/>
        <w:t>B</w:t>
      </w:r>
      <w:r w:rsidRPr="008C4CAF">
        <w:rPr>
          <w:rFonts w:asciiTheme="minorEastAsia" w:eastAsiaTheme="minorEastAsia" w:hAnsiTheme="minorEastAsia" w:hint="eastAsia"/>
          <w:color w:val="000000" w:themeColor="text1"/>
        </w:rPr>
        <w:t>.由于企业集团信用评级提高，为劳务接受方带来融资成本下降等利益的相关活动；</w:t>
      </w:r>
    </w:p>
    <w:p w14:paraId="4DE6E1AF" w14:textId="66000DA2"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26"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第三十五条第三款第二项）</w:t>
      </w:r>
    </w:p>
    <w:p w14:paraId="2D6CCD1E"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color w:val="000000" w:themeColor="text1"/>
        </w:rPr>
        <w:t>C</w:t>
      </w:r>
      <w:r w:rsidRPr="008C4CAF">
        <w:rPr>
          <w:rFonts w:asciiTheme="minorEastAsia" w:eastAsiaTheme="minorEastAsia" w:hAnsiTheme="minorEastAsia" w:hint="eastAsia"/>
          <w:color w:val="000000" w:themeColor="text1"/>
        </w:rPr>
        <w:t>.其他类似情形。</w:t>
      </w:r>
    </w:p>
    <w:p w14:paraId="4205C9DF" w14:textId="730DC908"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27"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第三十五条第三款第三项）</w:t>
      </w:r>
    </w:p>
    <w:p w14:paraId="731E3EE9"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④劳务接受方从其关联方接受的，已经在其他关联交易中给予补偿的劳务活动。该劳务活动主要包括：</w:t>
      </w:r>
    </w:p>
    <w:p w14:paraId="6A6054BF" w14:textId="635A5564"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28"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第三十五条第四款）</w:t>
      </w:r>
    </w:p>
    <w:p w14:paraId="0CA01701"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color w:val="000000" w:themeColor="text1"/>
        </w:rPr>
        <w:t>A</w:t>
      </w:r>
      <w:r w:rsidRPr="008C4CAF">
        <w:rPr>
          <w:rFonts w:asciiTheme="minorEastAsia" w:eastAsiaTheme="minorEastAsia" w:hAnsiTheme="minorEastAsia" w:hint="eastAsia"/>
          <w:color w:val="000000" w:themeColor="text1"/>
        </w:rPr>
        <w:t>.从特许权使用费支付中给予补偿的与专利权或者非专利技术相关的服务；</w:t>
      </w:r>
    </w:p>
    <w:p w14:paraId="749F3F40" w14:textId="35E0A46E"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29"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第三十五条第四款第一项）</w:t>
      </w:r>
    </w:p>
    <w:p w14:paraId="1C4A7BCE"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color w:val="000000" w:themeColor="text1"/>
        </w:rPr>
        <w:t>B</w:t>
      </w:r>
      <w:r w:rsidRPr="008C4CAF">
        <w:rPr>
          <w:rFonts w:asciiTheme="minorEastAsia" w:eastAsiaTheme="minorEastAsia" w:hAnsiTheme="minorEastAsia" w:hint="eastAsia"/>
          <w:color w:val="000000" w:themeColor="text1"/>
        </w:rPr>
        <w:t>.从贷款利息支付中给予补偿的与贷款相关的服务；</w:t>
      </w:r>
    </w:p>
    <w:p w14:paraId="707C438F" w14:textId="4F0C0FFE"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30"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第三十五条第四款第二项）</w:t>
      </w:r>
    </w:p>
    <w:p w14:paraId="6A38A7DA"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color w:val="000000" w:themeColor="text1"/>
        </w:rPr>
        <w:t>C</w:t>
      </w:r>
      <w:r w:rsidRPr="008C4CAF">
        <w:rPr>
          <w:rFonts w:asciiTheme="minorEastAsia" w:eastAsiaTheme="minorEastAsia" w:hAnsiTheme="minorEastAsia" w:hint="eastAsia"/>
          <w:color w:val="000000" w:themeColor="text1"/>
        </w:rPr>
        <w:t>.其他类似情形。</w:t>
      </w:r>
    </w:p>
    <w:p w14:paraId="1A8C4D69" w14:textId="0796918F"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31"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第三十五条第四款第三项）</w:t>
      </w:r>
    </w:p>
    <w:p w14:paraId="13826840"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⑤与劳务接受方执行的功能和承担的风险无关，或者不符合劳务接受方经营需要的关联劳务活动；</w:t>
      </w:r>
    </w:p>
    <w:p w14:paraId="0CE60E15" w14:textId="536C0BC1"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32"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第三十五条第五款）</w:t>
      </w:r>
    </w:p>
    <w:p w14:paraId="70B70342"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⑥其他不能为劳务接受方带来直接或者间接经济利益，或者非关联方不愿意购买或者不愿意自行实施的关联劳务活动。</w:t>
      </w:r>
    </w:p>
    <w:p w14:paraId="3804EDB1" w14:textId="25AC5505"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33"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第三十五条第六款）</w:t>
      </w:r>
    </w:p>
    <w:p w14:paraId="301F7CBD"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企业接受或者提供的受益性劳务应当充分考虑劳务的具体内容和特性，劳务提供方的功能、风险、成本和费用，劳务接受方的受益情况、市场环境，交易双</w:t>
      </w:r>
      <w:r w:rsidRPr="008C4CAF">
        <w:rPr>
          <w:rFonts w:asciiTheme="minorEastAsia" w:eastAsiaTheme="minorEastAsia" w:hAnsiTheme="minorEastAsia" w:hint="eastAsia"/>
          <w:color w:val="000000" w:themeColor="text1"/>
        </w:rPr>
        <w:lastRenderedPageBreak/>
        <w:t>方的财务状况，以及可比交易的定价情况等因素，按照本办法的有关规定选择合理的转让定价方法，并遵循以下原则：</w:t>
      </w:r>
    </w:p>
    <w:p w14:paraId="4301258B" w14:textId="0DCCD3CB"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34"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第三十六条）</w:t>
      </w:r>
    </w:p>
    <w:p w14:paraId="1E0A18E5"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①关联劳务能够分别按照各劳务接受方、劳务项目为核算单位归集相关劳务成本费用的，应当以劳务接受方、劳务项目合理的成本费用为基础，确定交易价格；</w:t>
      </w:r>
    </w:p>
    <w:p w14:paraId="0469C30A" w14:textId="628680AF"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26" w:name="_Hlk13591580"/>
      <w:r w:rsidRPr="008C4CAF">
        <w:rPr>
          <w:rFonts w:asciiTheme="minorEastAsia" w:hAnsiTheme="minorEastAsia" w:hint="eastAsia"/>
          <w:color w:val="000000" w:themeColor="text1"/>
          <w:sz w:val="24"/>
          <w:szCs w:val="24"/>
        </w:rPr>
        <w:t>（</w:t>
      </w:r>
      <w:hyperlink r:id="rId135"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第三十六条第一款）</w:t>
      </w:r>
    </w:p>
    <w:bookmarkEnd w:id="26"/>
    <w:p w14:paraId="686C12CC"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②关联劳务不能分别按照各劳务接受方、劳务项目为核算单位归集相关劳务成本费用的，应当采用合理标准和比例向各劳务接受方分配，并以分配的成本费用为基础，确定交易价格。分配标准应当根据劳务性质合理确定，可以根据实际情况采用营业收入、营运资产、人员数量、人员工资、设备使用量、数据流量、工作时间以及其他合理指标，分配结果应当与劳务接受方的受益程度相匹配。非受益性劳务的相关成本费用支出不得计入分配基数。</w:t>
      </w:r>
    </w:p>
    <w:p w14:paraId="151A16D8" w14:textId="7065B6B5"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36"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第三十六条第二款）</w:t>
      </w:r>
    </w:p>
    <w:p w14:paraId="24EB242D"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企业向未执行功能、承担风险，无实质性经营活动的境外关联方支付费用，不符合独立交易原则的，税务机关可以按照已税前扣除的金额全额实施特别纳税调整。</w:t>
      </w:r>
    </w:p>
    <w:p w14:paraId="6BD7A5AA" w14:textId="0CD845EE"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37"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第三十七条）</w:t>
      </w:r>
    </w:p>
    <w:p w14:paraId="4AFB6A5C" w14:textId="53A5D805" w:rsidR="004E128D" w:rsidRPr="008C4CAF" w:rsidRDefault="004E128D" w:rsidP="008C4CAF">
      <w:pPr>
        <w:pStyle w:val="2"/>
        <w:spacing w:before="50" w:after="0" w:line="480" w:lineRule="atLeast"/>
        <w:rPr>
          <w:rStyle w:val="a7"/>
          <w:rFonts w:asciiTheme="minorEastAsia" w:eastAsiaTheme="minorEastAsia" w:hAnsiTheme="minorEastAsia"/>
          <w:b/>
          <w:bCs/>
          <w:sz w:val="24"/>
          <w:szCs w:val="24"/>
        </w:rPr>
      </w:pPr>
      <w:r w:rsidRPr="008C4CAF">
        <w:rPr>
          <w:rStyle w:val="a7"/>
          <w:rFonts w:asciiTheme="minorEastAsia" w:eastAsiaTheme="minorEastAsia" w:hAnsiTheme="minorEastAsia" w:hint="eastAsia"/>
          <w:b/>
          <w:bCs/>
          <w:sz w:val="24"/>
          <w:szCs w:val="24"/>
        </w:rPr>
        <w:t>（</w:t>
      </w:r>
      <w:r w:rsidR="008C4CAF" w:rsidRPr="008C4CAF">
        <w:rPr>
          <w:rStyle w:val="a7"/>
          <w:rFonts w:asciiTheme="minorEastAsia" w:eastAsiaTheme="minorEastAsia" w:hAnsiTheme="minorEastAsia" w:hint="eastAsia"/>
          <w:b/>
          <w:bCs/>
          <w:sz w:val="24"/>
          <w:szCs w:val="24"/>
        </w:rPr>
        <w:t>五</w:t>
      </w:r>
      <w:r w:rsidRPr="008C4CAF">
        <w:rPr>
          <w:rStyle w:val="a7"/>
          <w:rFonts w:asciiTheme="minorEastAsia" w:eastAsiaTheme="minorEastAsia" w:hAnsiTheme="minorEastAsia" w:hint="eastAsia"/>
          <w:b/>
          <w:bCs/>
          <w:sz w:val="24"/>
          <w:szCs w:val="24"/>
        </w:rPr>
        <w:t>）调查后的处理</w:t>
      </w:r>
    </w:p>
    <w:p w14:paraId="2A2C3226" w14:textId="77777777" w:rsidR="004E128D" w:rsidRPr="008C4CAF" w:rsidRDefault="004E128D" w:rsidP="008C4CAF">
      <w:pPr>
        <w:pStyle w:val="3"/>
        <w:spacing w:before="50" w:after="0" w:line="480" w:lineRule="atLeast"/>
        <w:rPr>
          <w:rFonts w:asciiTheme="minorEastAsia" w:hAnsiTheme="minorEastAsia"/>
          <w:sz w:val="24"/>
          <w:szCs w:val="24"/>
        </w:rPr>
      </w:pPr>
      <w:r w:rsidRPr="008C4CAF">
        <w:rPr>
          <w:rFonts w:asciiTheme="minorEastAsia" w:hAnsiTheme="minorEastAsia" w:hint="eastAsia"/>
          <w:sz w:val="24"/>
          <w:szCs w:val="24"/>
        </w:rPr>
        <w:t xml:space="preserve"> </w:t>
      </w:r>
      <w:r w:rsidRPr="008C4CAF">
        <w:rPr>
          <w:rFonts w:asciiTheme="minorEastAsia" w:hAnsiTheme="minorEastAsia"/>
          <w:sz w:val="24"/>
          <w:szCs w:val="24"/>
        </w:rPr>
        <w:t>1.</w:t>
      </w:r>
      <w:r w:rsidRPr="008C4CAF">
        <w:rPr>
          <w:rFonts w:asciiTheme="minorEastAsia" w:hAnsiTheme="minorEastAsia" w:hint="eastAsia"/>
          <w:sz w:val="24"/>
          <w:szCs w:val="24"/>
        </w:rPr>
        <w:t>未发现问题</w:t>
      </w:r>
    </w:p>
    <w:p w14:paraId="7C8CB6C4"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经调查，税务机关未发现企业存在特别纳税调整问题的，应当作出特别纳税调查结论，并向企业送达《特别纳税调查结论通知书》。</w:t>
      </w:r>
    </w:p>
    <w:p w14:paraId="3D4C6AAD" w14:textId="7A9E4EC8"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38"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第三十九条）</w:t>
      </w:r>
    </w:p>
    <w:p w14:paraId="37A530DC" w14:textId="77777777" w:rsidR="004E128D" w:rsidRPr="008C4CAF" w:rsidRDefault="004E128D" w:rsidP="008C4CAF">
      <w:pPr>
        <w:pStyle w:val="3"/>
        <w:spacing w:before="50" w:after="0" w:line="480" w:lineRule="atLeast"/>
        <w:rPr>
          <w:rFonts w:asciiTheme="minorEastAsia" w:hAnsiTheme="minorEastAsia"/>
          <w:sz w:val="24"/>
          <w:szCs w:val="24"/>
        </w:rPr>
      </w:pPr>
      <w:r w:rsidRPr="008C4CAF">
        <w:rPr>
          <w:rFonts w:asciiTheme="minorEastAsia" w:hAnsiTheme="minorEastAsia" w:hint="eastAsia"/>
          <w:sz w:val="24"/>
          <w:szCs w:val="24"/>
        </w:rPr>
        <w:lastRenderedPageBreak/>
        <w:t>2</w:t>
      </w:r>
      <w:r w:rsidRPr="008C4CAF">
        <w:rPr>
          <w:rFonts w:asciiTheme="minorEastAsia" w:hAnsiTheme="minorEastAsia"/>
          <w:sz w:val="24"/>
          <w:szCs w:val="24"/>
        </w:rPr>
        <w:t>.</w:t>
      </w:r>
      <w:r w:rsidRPr="008C4CAF">
        <w:rPr>
          <w:rFonts w:asciiTheme="minorEastAsia" w:hAnsiTheme="minorEastAsia" w:hint="eastAsia"/>
          <w:sz w:val="24"/>
          <w:szCs w:val="24"/>
        </w:rPr>
        <w:t>发现问题</w:t>
      </w:r>
    </w:p>
    <w:p w14:paraId="575042BC" w14:textId="77777777" w:rsidR="004E128D" w:rsidRPr="008C4CAF" w:rsidRDefault="004E128D" w:rsidP="008C4CAF">
      <w:pPr>
        <w:pStyle w:val="4"/>
        <w:spacing w:before="50" w:after="0" w:line="480" w:lineRule="atLeast"/>
        <w:rPr>
          <w:rFonts w:asciiTheme="minorEastAsia" w:eastAsiaTheme="minorEastAsia" w:hAnsiTheme="minorEastAsia"/>
          <w:sz w:val="24"/>
          <w:szCs w:val="24"/>
        </w:rPr>
      </w:pPr>
      <w:r w:rsidRPr="008C4CAF">
        <w:rPr>
          <w:rFonts w:asciiTheme="minorEastAsia" w:eastAsiaTheme="minorEastAsia" w:hAnsiTheme="minorEastAsia" w:hint="eastAsia"/>
          <w:sz w:val="24"/>
          <w:szCs w:val="24"/>
        </w:rPr>
        <w:t>(</w:t>
      </w:r>
      <w:r w:rsidRPr="008C4CAF">
        <w:rPr>
          <w:rFonts w:asciiTheme="minorEastAsia" w:eastAsiaTheme="minorEastAsia" w:hAnsiTheme="minorEastAsia"/>
          <w:sz w:val="24"/>
          <w:szCs w:val="24"/>
        </w:rPr>
        <w:t>1)</w:t>
      </w:r>
      <w:r w:rsidRPr="008C4CAF">
        <w:rPr>
          <w:rFonts w:asciiTheme="minorEastAsia" w:eastAsiaTheme="minorEastAsia" w:hAnsiTheme="minorEastAsia" w:hint="eastAsia"/>
          <w:sz w:val="24"/>
          <w:szCs w:val="24"/>
        </w:rPr>
        <w:t>境内关联交易且未减少国家总体收入</w:t>
      </w:r>
    </w:p>
    <w:p w14:paraId="3D1D05D5"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实际税负相同的境内关联方之间的交易，只要该交易没有直接或者间接导致国家总体税收收入的减少，原则上不作特别纳税调整。</w:t>
      </w:r>
    </w:p>
    <w:p w14:paraId="1D75868F" w14:textId="1BDC58F1"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39"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第三十八条）</w:t>
      </w:r>
    </w:p>
    <w:p w14:paraId="40B7EF0C" w14:textId="77777777" w:rsidR="004E128D" w:rsidRPr="008C4CAF" w:rsidRDefault="004E128D" w:rsidP="008C4CAF">
      <w:pPr>
        <w:pStyle w:val="4"/>
        <w:spacing w:before="50" w:after="0" w:line="480" w:lineRule="atLeast"/>
        <w:rPr>
          <w:rFonts w:asciiTheme="minorEastAsia" w:eastAsiaTheme="minorEastAsia" w:hAnsiTheme="minorEastAsia"/>
          <w:sz w:val="24"/>
          <w:szCs w:val="24"/>
        </w:rPr>
      </w:pPr>
      <w:r w:rsidRPr="008C4CAF">
        <w:rPr>
          <w:rFonts w:asciiTheme="minorEastAsia" w:eastAsiaTheme="minorEastAsia" w:hAnsiTheme="minorEastAsia" w:hint="eastAsia"/>
          <w:sz w:val="24"/>
          <w:szCs w:val="24"/>
        </w:rPr>
        <w:t>(</w:t>
      </w:r>
      <w:r w:rsidRPr="008C4CAF">
        <w:rPr>
          <w:rFonts w:asciiTheme="minorEastAsia" w:eastAsiaTheme="minorEastAsia" w:hAnsiTheme="minorEastAsia"/>
          <w:sz w:val="24"/>
          <w:szCs w:val="24"/>
        </w:rPr>
        <w:t>2)</w:t>
      </w:r>
      <w:r w:rsidRPr="008C4CAF">
        <w:rPr>
          <w:rFonts w:asciiTheme="minorEastAsia" w:eastAsiaTheme="minorEastAsia" w:hAnsiTheme="minorEastAsia" w:hint="eastAsia"/>
          <w:sz w:val="24"/>
          <w:szCs w:val="24"/>
        </w:rPr>
        <w:t>除上述情形外</w:t>
      </w:r>
    </w:p>
    <w:p w14:paraId="6B5A63B1"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经调查，税务机关发现企业存在特别纳税调整问题的，应当按照以下程序实施调整：</w:t>
      </w:r>
    </w:p>
    <w:p w14:paraId="05AF7052" w14:textId="348F8B3F"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40"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第四十条）</w:t>
      </w:r>
    </w:p>
    <w:p w14:paraId="3674A65F"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①在测算、论证、可比性分析的基础上，拟定特别纳税调查调整方案；</w:t>
      </w:r>
    </w:p>
    <w:p w14:paraId="341F6746" w14:textId="32BF0B32"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27" w:name="_Hlk13591630"/>
      <w:r w:rsidRPr="008C4CAF">
        <w:rPr>
          <w:rFonts w:asciiTheme="minorEastAsia" w:hAnsiTheme="minorEastAsia" w:hint="eastAsia"/>
          <w:color w:val="000000" w:themeColor="text1"/>
          <w:sz w:val="24"/>
          <w:szCs w:val="24"/>
        </w:rPr>
        <w:t>（</w:t>
      </w:r>
      <w:hyperlink r:id="rId141"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第四十条第一款）</w:t>
      </w:r>
    </w:p>
    <w:bookmarkEnd w:id="27"/>
    <w:p w14:paraId="33C9BD53"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②根据拟定调整方案与企业协商谈判，双方均应当指定主谈人，调查人员应当做好《协商内容记录》，并由双方主谈人签字确认。企业拒签的，税务机关调查人员（两名以上）应当注明。企业拒绝协商谈判的，税务机关向企业送达《特别纳税调查初步调整通知书》；</w:t>
      </w:r>
    </w:p>
    <w:p w14:paraId="5D70EB46" w14:textId="0B1ED264"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42"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第四十条第二款）</w:t>
      </w:r>
    </w:p>
    <w:p w14:paraId="4FFEB944"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③协商谈判过程中，企业对拟定调整方案有异议的，应当在税务机关规定的期限内进一步提供相关资料。税务机关收到资料后，应当认真审议，并作出审议结论。根据审议结论，需要进行特别纳税调整的，税务机关应当形成初步调整方案，向企业送达《特别纳税调查初步调整通知书》；</w:t>
      </w:r>
    </w:p>
    <w:p w14:paraId="7A164190" w14:textId="3BFAF3CA"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43"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第四十条第三款）</w:t>
      </w:r>
    </w:p>
    <w:p w14:paraId="42DE25AD"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④企业收到《特别纳税调查初步调整通知书》后有异议的，应当自收到通知书之日起7日内书面提出。税务机关收到企业意见后，应当再次协商、审议。根据审议结论，需要进行特别纳税调整，并形成最终调整方案的，税务机关应当向企业送达《特别纳税调查调整通知书》；</w:t>
      </w:r>
    </w:p>
    <w:p w14:paraId="5F583B22" w14:textId="10794EE7"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lastRenderedPageBreak/>
        <w:t>（</w:t>
      </w:r>
      <w:hyperlink r:id="rId144"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第四十条第四款）</w:t>
      </w:r>
    </w:p>
    <w:p w14:paraId="56E166A9"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⑤企业收到《特别纳税调查初步调整通知书》后，在规定期限内未提出异议的，或者提出异议后又拒绝协商的，或者虽提出异议但经税务机关审议后不予采纳的，税务机关应当以初步调整方案作为最终调整方案，向企业送达《特别纳税调查调整通知书》。</w:t>
      </w:r>
    </w:p>
    <w:p w14:paraId="202C3D09" w14:textId="52FA0B64"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45"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第四十条第五款）</w:t>
      </w:r>
    </w:p>
    <w:p w14:paraId="5C2E3B5D" w14:textId="5C684785" w:rsidR="004E128D" w:rsidRPr="008C4CAF" w:rsidRDefault="004E128D" w:rsidP="008C4CAF">
      <w:pPr>
        <w:pStyle w:val="2"/>
        <w:spacing w:before="50" w:after="0" w:line="480" w:lineRule="atLeast"/>
        <w:rPr>
          <w:rStyle w:val="a7"/>
          <w:rFonts w:asciiTheme="minorEastAsia" w:eastAsiaTheme="minorEastAsia" w:hAnsiTheme="minorEastAsia"/>
          <w:b/>
          <w:bCs/>
          <w:sz w:val="24"/>
          <w:szCs w:val="24"/>
        </w:rPr>
      </w:pPr>
      <w:r w:rsidRPr="008C4CAF">
        <w:rPr>
          <w:rStyle w:val="a7"/>
          <w:rFonts w:asciiTheme="minorEastAsia" w:eastAsiaTheme="minorEastAsia" w:hAnsiTheme="minorEastAsia" w:hint="eastAsia"/>
          <w:b/>
          <w:bCs/>
          <w:sz w:val="24"/>
          <w:szCs w:val="24"/>
        </w:rPr>
        <w:t>（</w:t>
      </w:r>
      <w:r w:rsidR="008C4CAF" w:rsidRPr="008C4CAF">
        <w:rPr>
          <w:rStyle w:val="a7"/>
          <w:rFonts w:asciiTheme="minorEastAsia" w:eastAsiaTheme="minorEastAsia" w:hAnsiTheme="minorEastAsia" w:hint="eastAsia"/>
          <w:b/>
          <w:bCs/>
          <w:sz w:val="24"/>
          <w:szCs w:val="24"/>
        </w:rPr>
        <w:t>六</w:t>
      </w:r>
      <w:r w:rsidRPr="008C4CAF">
        <w:rPr>
          <w:rStyle w:val="a7"/>
          <w:rFonts w:asciiTheme="minorEastAsia" w:eastAsiaTheme="minorEastAsia" w:hAnsiTheme="minorEastAsia" w:hint="eastAsia"/>
          <w:b/>
          <w:bCs/>
          <w:sz w:val="24"/>
          <w:szCs w:val="24"/>
        </w:rPr>
        <w:t>）企业异议的处理</w:t>
      </w:r>
    </w:p>
    <w:p w14:paraId="74A8485B"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企业收到《特别纳税调查调整通知书》后有异议的，可以在依照《特别纳税调查调整通知书》缴纳或者解缴税款、利息、滞纳金或者提供相应的担保后，依法申请行政复议。</w:t>
      </w:r>
    </w:p>
    <w:p w14:paraId="76ECC8A3" w14:textId="538F2BB0"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46"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第四十一条第一款）</w:t>
      </w:r>
    </w:p>
    <w:p w14:paraId="74D9FF89"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strike/>
          <w:color w:val="000000" w:themeColor="text1"/>
        </w:rPr>
        <w:t>企业收到国家税务局送达的《特别纳税调查调整通知书》后有异议的，向其上一级国家税务局申请行政复议；企业收到地方税务局送达的《特别纳税调查调整通知书》后有异议的，可以选择向其上一级地方税务局或者本级人民政府申请行政复议</w:t>
      </w:r>
      <w:r w:rsidRPr="008C4CAF">
        <w:rPr>
          <w:rFonts w:asciiTheme="minorEastAsia" w:eastAsiaTheme="minorEastAsia" w:hAnsiTheme="minorEastAsia" w:hint="eastAsia"/>
          <w:color w:val="000000" w:themeColor="text1"/>
        </w:rPr>
        <w:t>。</w:t>
      </w:r>
    </w:p>
    <w:p w14:paraId="6A2D2161" w14:textId="30A01E17"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47"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第四十一条第二款）</w:t>
      </w:r>
    </w:p>
    <w:p w14:paraId="606674C1" w14:textId="77777777" w:rsidR="004E128D" w:rsidRPr="008C4CAF" w:rsidRDefault="004E128D" w:rsidP="008C4CAF">
      <w:pPr>
        <w:spacing w:before="50" w:line="480" w:lineRule="atLeast"/>
        <w:ind w:firstLineChars="200" w:firstLine="480"/>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 xml:space="preserve"> [</w:t>
      </w:r>
      <w:hyperlink r:id="rId148" w:history="1">
        <w:r w:rsidRPr="008C4CAF">
          <w:rPr>
            <w:rStyle w:val="a6"/>
            <w:rFonts w:asciiTheme="minorEastAsia" w:hAnsiTheme="minorEastAsia" w:hint="eastAsia"/>
            <w:color w:val="000000" w:themeColor="text1"/>
            <w:sz w:val="24"/>
            <w:szCs w:val="24"/>
          </w:rPr>
          <w:t>国家税务总局公告2018年第33号</w:t>
        </w:r>
      </w:hyperlink>
      <w:r w:rsidRPr="008C4CAF">
        <w:rPr>
          <w:rFonts w:asciiTheme="minorEastAsia" w:hAnsiTheme="minorEastAsia" w:hint="eastAsia"/>
          <w:color w:val="000000" w:themeColor="text1"/>
          <w:sz w:val="24"/>
          <w:szCs w:val="24"/>
        </w:rPr>
        <w:t>附件2规定，本文第四十一条第二款废止]</w:t>
      </w:r>
    </w:p>
    <w:p w14:paraId="559A0D3E"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对行政复议决定不服的，可以依法向人民法院提起行政诉讼。</w:t>
      </w:r>
    </w:p>
    <w:p w14:paraId="11FAEA67" w14:textId="22254E54"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49"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第四十一条第三款）</w:t>
      </w:r>
    </w:p>
    <w:p w14:paraId="61FF33F4"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税务机关对企业实施特别纳税调整，涉及企业向境外关联方支付利息、租金、特许权使用费的，除另有规定外，不调整已扣缴的税款。</w:t>
      </w:r>
    </w:p>
    <w:p w14:paraId="1678FCDF" w14:textId="78F367F7"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50"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第四十二条）</w:t>
      </w:r>
    </w:p>
    <w:p w14:paraId="3A89B9B3"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企业可以在《特别纳税调查调整通知书》送达前自行缴纳税款。企业自行缴纳税款的，应当填报《特别纳税调整自行缴纳税款表》。</w:t>
      </w:r>
    </w:p>
    <w:p w14:paraId="50A5D4D4" w14:textId="55879D67"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lastRenderedPageBreak/>
        <w:t>（</w:t>
      </w:r>
      <w:hyperlink r:id="rId151"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第四十三条）</w:t>
      </w:r>
    </w:p>
    <w:p w14:paraId="04E2A9D4"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税务机关对企业实施特别纳税调整的，应当根据企业所得税法及其实施条例的有关规定对2008年1月1日以后发生交易补征的企业所得税按日加收利息。</w:t>
      </w:r>
    </w:p>
    <w:p w14:paraId="0699D135" w14:textId="0F2F2FD1"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52"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第四十四条第一款）</w:t>
      </w:r>
    </w:p>
    <w:p w14:paraId="55FB91A7"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特别纳税调查调整补缴的税款，应当按照应补缴税款所属年度的先后顺序确定补缴税款的所属年度，以入库日为截止日，分别计算应加收的利息额：</w:t>
      </w:r>
    </w:p>
    <w:p w14:paraId="2F0FA4BC" w14:textId="57FB3D8B"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53"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第四十四条第二款）</w:t>
      </w:r>
    </w:p>
    <w:p w14:paraId="062F9DD0"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1</w:t>
      </w:r>
      <w:r w:rsidRPr="008C4CAF">
        <w:rPr>
          <w:rFonts w:asciiTheme="minorEastAsia" w:eastAsiaTheme="minorEastAsia" w:hAnsiTheme="minorEastAsia"/>
          <w:color w:val="000000" w:themeColor="text1"/>
        </w:rPr>
        <w:t>.</w:t>
      </w:r>
      <w:r w:rsidRPr="008C4CAF">
        <w:rPr>
          <w:rFonts w:asciiTheme="minorEastAsia" w:eastAsiaTheme="minorEastAsia" w:hAnsiTheme="minorEastAsia" w:hint="eastAsia"/>
          <w:color w:val="000000" w:themeColor="text1"/>
        </w:rPr>
        <w:t>企业在《特别纳税调查调整通知书》送达前缴纳或者送达后补缴税款的，应当自税款所属纳税年度的次年6月1日起至缴纳或者补缴税款之日止计算加收利息。企业超过《特别纳税调查调整通知书》补缴税款期限仍未缴纳税款的，应当自补缴税款期限届满次日起按照税收征管法及其实施细则的有关规定加收滞纳金，在加收滞纳金期间不再加收利息；</w:t>
      </w:r>
    </w:p>
    <w:p w14:paraId="6BC5DC0C" w14:textId="0A13E8CE"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28" w:name="_Hlk13591761"/>
      <w:r w:rsidRPr="008C4CAF">
        <w:rPr>
          <w:rFonts w:asciiTheme="minorEastAsia" w:hAnsiTheme="minorEastAsia" w:hint="eastAsia"/>
          <w:color w:val="000000" w:themeColor="text1"/>
          <w:sz w:val="24"/>
          <w:szCs w:val="24"/>
        </w:rPr>
        <w:t>（</w:t>
      </w:r>
      <w:hyperlink r:id="rId154"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第四十四条第二款第一项）</w:t>
      </w:r>
    </w:p>
    <w:bookmarkEnd w:id="28"/>
    <w:p w14:paraId="2097AE00"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2</w:t>
      </w:r>
      <w:r w:rsidRPr="008C4CAF">
        <w:rPr>
          <w:rFonts w:asciiTheme="minorEastAsia" w:eastAsiaTheme="minorEastAsia" w:hAnsiTheme="minorEastAsia"/>
          <w:color w:val="000000" w:themeColor="text1"/>
        </w:rPr>
        <w:t>.</w:t>
      </w:r>
      <w:r w:rsidRPr="008C4CAF">
        <w:rPr>
          <w:rFonts w:asciiTheme="minorEastAsia" w:eastAsiaTheme="minorEastAsia" w:hAnsiTheme="minorEastAsia" w:hint="eastAsia"/>
          <w:color w:val="000000" w:themeColor="text1"/>
        </w:rPr>
        <w:t>利息率按照税款所属纳税年度12月31日公布的与补税期间同期的中国人民银行人民币贷款基准利率（以下简称基准利率）加5个百分点计算，并按照一年365天折算日利息率；</w:t>
      </w:r>
    </w:p>
    <w:p w14:paraId="75FAF05E" w14:textId="0416D77B"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55"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第四十四条第二款第二项）</w:t>
      </w:r>
    </w:p>
    <w:p w14:paraId="36E43318"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3</w:t>
      </w:r>
      <w:r w:rsidRPr="008C4CAF">
        <w:rPr>
          <w:rFonts w:asciiTheme="minorEastAsia" w:eastAsiaTheme="minorEastAsia" w:hAnsiTheme="minorEastAsia"/>
          <w:color w:val="000000" w:themeColor="text1"/>
        </w:rPr>
        <w:t>.</w:t>
      </w:r>
      <w:r w:rsidRPr="008C4CAF">
        <w:rPr>
          <w:rFonts w:asciiTheme="minorEastAsia" w:eastAsiaTheme="minorEastAsia" w:hAnsiTheme="minorEastAsia" w:hint="eastAsia"/>
          <w:color w:val="000000" w:themeColor="text1"/>
        </w:rPr>
        <w:t>企业按照有关规定提供同期资料及有关资料的，或者按照有关规定不需要准备同期资料但根据税务机关要求提供其他相关资料的，可以只按照基准利率加收利息。</w:t>
      </w:r>
    </w:p>
    <w:p w14:paraId="6B88FDC0" w14:textId="0F57883C"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56"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第四十四条第二款第三项）</w:t>
      </w:r>
    </w:p>
    <w:p w14:paraId="017BAD62"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经税务机关调查，企业实际关联交易额达到准备同期资料标准，但未按照规定向税务机关提供同期资料的，税务机关补征税款加收利息，适用本条第二款第二项规定。</w:t>
      </w:r>
    </w:p>
    <w:p w14:paraId="00B73B2F" w14:textId="4E7457B0"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57"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第四十四条第三款）</w:t>
      </w:r>
    </w:p>
    <w:p w14:paraId="10661E7E"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lastRenderedPageBreak/>
        <w:t>企业自行调整补税且主动提供同期资料等有关资料，或者按照有关规定不需要准备同期资料但根据税务机关要求提供其他相关资料的，其2008年1月1日以后发生交易的自行调整补税按照基准利率加收利息。</w:t>
      </w:r>
    </w:p>
    <w:p w14:paraId="38AC9164" w14:textId="2F967D6F"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29" w:name="_Hlk13591775"/>
      <w:r w:rsidRPr="008C4CAF">
        <w:rPr>
          <w:rFonts w:asciiTheme="minorEastAsia" w:hAnsiTheme="minorEastAsia" w:hint="eastAsia"/>
          <w:color w:val="000000" w:themeColor="text1"/>
          <w:sz w:val="24"/>
          <w:szCs w:val="24"/>
        </w:rPr>
        <w:t>（</w:t>
      </w:r>
      <w:hyperlink r:id="rId158"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第四十五条）</w:t>
      </w:r>
    </w:p>
    <w:bookmarkEnd w:id="29"/>
    <w:p w14:paraId="4F526AB4"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被调查企业在税务机关实施特别纳税调查调整期间申请变更经营地址或者注销税务登记的，税务机关在调查结案前原则上不予办理税务变更、注销手续。</w:t>
      </w:r>
    </w:p>
    <w:p w14:paraId="27D4548F" w14:textId="0C19B2C5"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59"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第四十六条）</w:t>
      </w:r>
    </w:p>
    <w:p w14:paraId="17BCAB46" w14:textId="77777777" w:rsidR="004E128D" w:rsidRPr="008C4CAF" w:rsidRDefault="004E128D" w:rsidP="008C4CAF">
      <w:pPr>
        <w:pStyle w:val="1"/>
        <w:spacing w:before="50" w:after="0" w:line="480" w:lineRule="atLeast"/>
        <w:rPr>
          <w:rFonts w:asciiTheme="minorEastAsia" w:hAnsiTheme="minorEastAsia"/>
          <w:sz w:val="24"/>
          <w:szCs w:val="24"/>
        </w:rPr>
      </w:pPr>
      <w:r w:rsidRPr="008C4CAF">
        <w:rPr>
          <w:rFonts w:asciiTheme="minorEastAsia" w:hAnsiTheme="minorEastAsia" w:hint="eastAsia"/>
          <w:sz w:val="24"/>
          <w:szCs w:val="24"/>
        </w:rPr>
        <w:t>三、相互协商程序</w:t>
      </w:r>
    </w:p>
    <w:p w14:paraId="3C034E2F"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根据我国对外签署的税收协定的有关规定，国家税务总局可以依据企业申请或者税收协定缔约对方税务主管当局请求启动相互协商程序，与税收协定缔约对方税务主管当局开展协商谈判,避免或者消除由特别纳税调整事项引起的国际重复征税。</w:t>
      </w:r>
    </w:p>
    <w:p w14:paraId="65DB2BED" w14:textId="5E26CAED"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30" w:name="_Hlk13591800"/>
      <w:r w:rsidRPr="008C4CAF">
        <w:rPr>
          <w:rFonts w:asciiTheme="minorEastAsia" w:hAnsiTheme="minorEastAsia" w:hint="eastAsia"/>
          <w:color w:val="000000" w:themeColor="text1"/>
          <w:sz w:val="24"/>
          <w:szCs w:val="24"/>
        </w:rPr>
        <w:t>（</w:t>
      </w:r>
      <w:hyperlink r:id="rId160"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第四十七条第一款）</w:t>
      </w:r>
    </w:p>
    <w:bookmarkEnd w:id="30"/>
    <w:p w14:paraId="24310E8C" w14:textId="77777777" w:rsidR="004E128D" w:rsidRPr="008C4CAF" w:rsidRDefault="004E128D" w:rsidP="008C4CAF">
      <w:pPr>
        <w:pStyle w:val="2"/>
        <w:spacing w:before="50" w:after="0" w:line="480" w:lineRule="atLeast"/>
        <w:rPr>
          <w:rFonts w:asciiTheme="minorEastAsia" w:eastAsiaTheme="minorEastAsia" w:hAnsiTheme="minorEastAsia"/>
          <w:sz w:val="24"/>
          <w:szCs w:val="24"/>
        </w:rPr>
      </w:pPr>
      <w:r w:rsidRPr="008C4CAF">
        <w:rPr>
          <w:rFonts w:asciiTheme="minorEastAsia" w:eastAsiaTheme="minorEastAsia" w:hAnsiTheme="minorEastAsia" w:hint="eastAsia"/>
          <w:sz w:val="24"/>
          <w:szCs w:val="24"/>
        </w:rPr>
        <w:t>（一）协调内容</w:t>
      </w:r>
    </w:p>
    <w:p w14:paraId="0907D679"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相互协商内容包括:</w:t>
      </w:r>
    </w:p>
    <w:p w14:paraId="0CBB899F"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1</w:t>
      </w:r>
      <w:r w:rsidRPr="008C4CAF">
        <w:rPr>
          <w:rFonts w:asciiTheme="minorEastAsia" w:eastAsiaTheme="minorEastAsia" w:hAnsiTheme="minorEastAsia"/>
          <w:color w:val="000000" w:themeColor="text1"/>
        </w:rPr>
        <w:t>.</w:t>
      </w:r>
      <w:r w:rsidRPr="008C4CAF">
        <w:rPr>
          <w:rFonts w:asciiTheme="minorEastAsia" w:eastAsiaTheme="minorEastAsia" w:hAnsiTheme="minorEastAsia" w:hint="eastAsia"/>
          <w:color w:val="000000" w:themeColor="text1"/>
        </w:rPr>
        <w:t>双边或者多边预约定价安排的谈签；</w:t>
      </w:r>
    </w:p>
    <w:p w14:paraId="119B4BF1" w14:textId="4B4D374F"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31" w:name="_Hlk13591815"/>
      <w:r w:rsidRPr="008C4CAF">
        <w:rPr>
          <w:rFonts w:asciiTheme="minorEastAsia" w:hAnsiTheme="minorEastAsia" w:hint="eastAsia"/>
          <w:color w:val="000000" w:themeColor="text1"/>
          <w:sz w:val="24"/>
          <w:szCs w:val="24"/>
        </w:rPr>
        <w:t>（</w:t>
      </w:r>
      <w:hyperlink r:id="rId161"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第四十七条第二款第一项）</w:t>
      </w:r>
    </w:p>
    <w:bookmarkEnd w:id="31"/>
    <w:p w14:paraId="0DBD125A"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2</w:t>
      </w:r>
      <w:r w:rsidRPr="008C4CAF">
        <w:rPr>
          <w:rFonts w:asciiTheme="minorEastAsia" w:eastAsiaTheme="minorEastAsia" w:hAnsiTheme="minorEastAsia"/>
          <w:color w:val="000000" w:themeColor="text1"/>
        </w:rPr>
        <w:t>.</w:t>
      </w:r>
      <w:r w:rsidRPr="008C4CAF">
        <w:rPr>
          <w:rFonts w:asciiTheme="minorEastAsia" w:eastAsiaTheme="minorEastAsia" w:hAnsiTheme="minorEastAsia" w:hint="eastAsia"/>
          <w:color w:val="000000" w:themeColor="text1"/>
        </w:rPr>
        <w:t>税收协定缔约一方实施特别纳税调查调整引起另一方相应调整的协商谈判。</w:t>
      </w:r>
    </w:p>
    <w:p w14:paraId="2975CA35" w14:textId="3E2430DF"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62"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第四十七条第二款第二项）</w:t>
      </w:r>
    </w:p>
    <w:p w14:paraId="26DB1FFB" w14:textId="77777777" w:rsidR="004E128D" w:rsidRPr="008C4CAF" w:rsidRDefault="004E128D" w:rsidP="008C4CAF">
      <w:pPr>
        <w:pStyle w:val="2"/>
        <w:spacing w:before="50" w:after="0" w:line="480" w:lineRule="atLeast"/>
        <w:rPr>
          <w:rStyle w:val="a7"/>
          <w:rFonts w:asciiTheme="minorEastAsia" w:eastAsiaTheme="minorEastAsia" w:hAnsiTheme="minorEastAsia"/>
          <w:b/>
          <w:bCs/>
          <w:sz w:val="24"/>
          <w:szCs w:val="24"/>
        </w:rPr>
      </w:pPr>
      <w:r w:rsidRPr="008C4CAF">
        <w:rPr>
          <w:rStyle w:val="a7"/>
          <w:rFonts w:asciiTheme="minorEastAsia" w:eastAsiaTheme="minorEastAsia" w:hAnsiTheme="minorEastAsia" w:hint="eastAsia"/>
          <w:b/>
          <w:bCs/>
          <w:sz w:val="24"/>
          <w:szCs w:val="24"/>
        </w:rPr>
        <w:t>（二）协商程序的申请</w:t>
      </w:r>
    </w:p>
    <w:p w14:paraId="3F66BA06" w14:textId="77777777" w:rsidR="004E128D" w:rsidRPr="008C4CAF" w:rsidRDefault="004E128D" w:rsidP="008C4CAF">
      <w:pPr>
        <w:pStyle w:val="3"/>
        <w:spacing w:before="50" w:after="0" w:line="480" w:lineRule="atLeast"/>
        <w:rPr>
          <w:rStyle w:val="a7"/>
          <w:rFonts w:asciiTheme="minorEastAsia" w:hAnsiTheme="minorEastAsia"/>
          <w:b/>
          <w:bCs/>
          <w:sz w:val="24"/>
          <w:szCs w:val="24"/>
        </w:rPr>
      </w:pPr>
      <w:r w:rsidRPr="008C4CAF">
        <w:rPr>
          <w:rStyle w:val="a7"/>
          <w:rFonts w:asciiTheme="minorEastAsia" w:hAnsiTheme="minorEastAsia"/>
          <w:b/>
          <w:bCs/>
          <w:sz w:val="24"/>
          <w:szCs w:val="24"/>
        </w:rPr>
        <w:t>1.</w:t>
      </w:r>
      <w:r w:rsidRPr="008C4CAF">
        <w:rPr>
          <w:rStyle w:val="a7"/>
          <w:rFonts w:asciiTheme="minorEastAsia" w:hAnsiTheme="minorEastAsia" w:hint="eastAsia"/>
          <w:b/>
          <w:bCs/>
          <w:sz w:val="24"/>
          <w:szCs w:val="24"/>
        </w:rPr>
        <w:t>企业申请</w:t>
      </w:r>
    </w:p>
    <w:p w14:paraId="62FB49DA"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企业申请启动相互协商程序的，应当在税收协定规定期限内，向国家税务总局书面提交《启动特别纳税调整相互协商程序申请表》和特别纳税调整事项的有</w:t>
      </w:r>
      <w:r w:rsidRPr="008C4CAF">
        <w:rPr>
          <w:rFonts w:asciiTheme="minorEastAsia" w:eastAsiaTheme="minorEastAsia" w:hAnsiTheme="minorEastAsia" w:hint="eastAsia"/>
          <w:color w:val="000000" w:themeColor="text1"/>
        </w:rPr>
        <w:lastRenderedPageBreak/>
        <w:t>关说明。企业当面报送上述资料的，以报送日期为申请日期；邮寄报送的，以国家税务总局收到上述资料的日期为申请日期。</w:t>
      </w:r>
    </w:p>
    <w:p w14:paraId="5D4D0995" w14:textId="7DD92F65"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32" w:name="_Hlk13591837"/>
      <w:r w:rsidRPr="008C4CAF">
        <w:rPr>
          <w:rFonts w:asciiTheme="minorEastAsia" w:hAnsiTheme="minorEastAsia" w:hint="eastAsia"/>
          <w:color w:val="000000" w:themeColor="text1"/>
          <w:sz w:val="24"/>
          <w:szCs w:val="24"/>
        </w:rPr>
        <w:t>（</w:t>
      </w:r>
      <w:hyperlink r:id="rId163"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第四十八条第一款）</w:t>
      </w:r>
    </w:p>
    <w:bookmarkEnd w:id="32"/>
    <w:p w14:paraId="6F758DB7"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国家税务总局收到企业提交的上述资料后，认为符合税收协定有关规定的，可以启动相互协商程序；认为资料不全的，可以要求企业补充提供资料。</w:t>
      </w:r>
    </w:p>
    <w:p w14:paraId="0BCA979A" w14:textId="7B2AD6DE"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64"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第四十八条第二款）</w:t>
      </w:r>
    </w:p>
    <w:p w14:paraId="762694A2" w14:textId="77777777" w:rsidR="004E128D" w:rsidRPr="008C4CAF" w:rsidRDefault="004E128D" w:rsidP="008C4CAF">
      <w:pPr>
        <w:pStyle w:val="3"/>
        <w:spacing w:before="50" w:after="0" w:line="480" w:lineRule="atLeast"/>
        <w:rPr>
          <w:rStyle w:val="a7"/>
          <w:rFonts w:asciiTheme="minorEastAsia" w:hAnsiTheme="minorEastAsia"/>
          <w:b/>
          <w:bCs/>
          <w:sz w:val="24"/>
          <w:szCs w:val="24"/>
        </w:rPr>
      </w:pPr>
      <w:r w:rsidRPr="008C4CAF">
        <w:rPr>
          <w:rStyle w:val="a7"/>
          <w:rFonts w:asciiTheme="minorEastAsia" w:hAnsiTheme="minorEastAsia"/>
          <w:b/>
          <w:bCs/>
          <w:sz w:val="24"/>
          <w:szCs w:val="24"/>
        </w:rPr>
        <w:t>2.</w:t>
      </w:r>
      <w:r w:rsidRPr="008C4CAF">
        <w:rPr>
          <w:rStyle w:val="a7"/>
          <w:rFonts w:asciiTheme="minorEastAsia" w:hAnsiTheme="minorEastAsia" w:hint="eastAsia"/>
          <w:b/>
          <w:bCs/>
          <w:sz w:val="24"/>
          <w:szCs w:val="24"/>
        </w:rPr>
        <w:t>对方税务当局请求</w:t>
      </w:r>
    </w:p>
    <w:p w14:paraId="4120F2B4"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税收协定缔约对方税务主管当局请求启动相互协商程序的，国家税务总局收到正式来函后，认为符合税收协定有关规定的，可以启动相互协商程序。</w:t>
      </w:r>
    </w:p>
    <w:p w14:paraId="280BB3F1" w14:textId="579A5808"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65"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第四十九条第一款）</w:t>
      </w:r>
    </w:p>
    <w:p w14:paraId="6402E224"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国家税务总局认为税收协定缔约对方税务主管当局提供的资料不完整、事实不清晰的，可以要求对方补充提供资料，或者通过主管税务机关要求涉及的境内企业协助核实。</w:t>
      </w:r>
    </w:p>
    <w:p w14:paraId="5DAA64C1" w14:textId="1F6456AB"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66"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第四十九条第二款）</w:t>
      </w:r>
    </w:p>
    <w:p w14:paraId="6CE82C9B" w14:textId="77777777" w:rsidR="004E128D" w:rsidRPr="008C4CAF" w:rsidRDefault="004E128D" w:rsidP="008C4CAF">
      <w:pPr>
        <w:pStyle w:val="2"/>
        <w:spacing w:before="50" w:after="0" w:line="480" w:lineRule="atLeast"/>
        <w:rPr>
          <w:rStyle w:val="a7"/>
          <w:rFonts w:asciiTheme="minorEastAsia" w:eastAsiaTheme="minorEastAsia" w:hAnsiTheme="minorEastAsia"/>
          <w:b/>
          <w:bCs/>
          <w:sz w:val="24"/>
          <w:szCs w:val="24"/>
        </w:rPr>
      </w:pPr>
      <w:r w:rsidRPr="008C4CAF">
        <w:rPr>
          <w:rStyle w:val="a7"/>
          <w:rFonts w:asciiTheme="minorEastAsia" w:eastAsiaTheme="minorEastAsia" w:hAnsiTheme="minorEastAsia" w:hint="eastAsia"/>
          <w:b/>
          <w:bCs/>
          <w:sz w:val="24"/>
          <w:szCs w:val="24"/>
        </w:rPr>
        <w:t>（三）总局的决定</w:t>
      </w:r>
    </w:p>
    <w:p w14:paraId="2204371D" w14:textId="77777777" w:rsidR="004E128D" w:rsidRPr="008C4CAF" w:rsidRDefault="004E128D" w:rsidP="008C4CAF">
      <w:pPr>
        <w:pStyle w:val="3"/>
        <w:spacing w:before="50" w:after="0" w:line="480" w:lineRule="atLeast"/>
        <w:rPr>
          <w:rFonts w:asciiTheme="minorEastAsia" w:hAnsiTheme="minorEastAsia"/>
          <w:sz w:val="24"/>
          <w:szCs w:val="24"/>
        </w:rPr>
      </w:pPr>
      <w:r w:rsidRPr="008C4CAF">
        <w:rPr>
          <w:rFonts w:asciiTheme="minorEastAsia" w:hAnsiTheme="minorEastAsia" w:hint="eastAsia"/>
          <w:sz w:val="24"/>
          <w:szCs w:val="24"/>
        </w:rPr>
        <w:t>1</w:t>
      </w:r>
      <w:r w:rsidRPr="008C4CAF">
        <w:rPr>
          <w:rFonts w:asciiTheme="minorEastAsia" w:hAnsiTheme="minorEastAsia"/>
          <w:sz w:val="24"/>
          <w:szCs w:val="24"/>
        </w:rPr>
        <w:t>.</w:t>
      </w:r>
      <w:r w:rsidRPr="008C4CAF">
        <w:rPr>
          <w:rFonts w:asciiTheme="minorEastAsia" w:hAnsiTheme="minorEastAsia" w:hint="eastAsia"/>
          <w:sz w:val="24"/>
          <w:szCs w:val="24"/>
        </w:rPr>
        <w:t>启动协商</w:t>
      </w:r>
    </w:p>
    <w:p w14:paraId="16C3104E"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国家税务总局决定启动相互协商程序的，应当书面通知省税务机关，并告知税收协定缔约对方税务主管当局。负责特别纳税调整事项的主管税务机关应当在收到书面通知后15个工作日内，向企业送达启动相互协商程序的《税务事项通知书》。</w:t>
      </w:r>
    </w:p>
    <w:p w14:paraId="54553FB9" w14:textId="18B39584"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67"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第五十条）</w:t>
      </w:r>
    </w:p>
    <w:p w14:paraId="657A8FAB"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在相互协商过程中，税务机关可以要求企业进一步补充提供资料，企业应当在规定的时限内提交。</w:t>
      </w:r>
    </w:p>
    <w:p w14:paraId="29E68FCE" w14:textId="70D8EF57"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33" w:name="_Hlk13591888"/>
      <w:r w:rsidRPr="008C4CAF">
        <w:rPr>
          <w:rFonts w:asciiTheme="minorEastAsia" w:hAnsiTheme="minorEastAsia" w:hint="eastAsia"/>
          <w:color w:val="000000" w:themeColor="text1"/>
          <w:sz w:val="24"/>
          <w:szCs w:val="24"/>
        </w:rPr>
        <w:t>（</w:t>
      </w:r>
      <w:hyperlink r:id="rId168"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第五十一条）</w:t>
      </w:r>
    </w:p>
    <w:bookmarkEnd w:id="33"/>
    <w:p w14:paraId="0D278EE8" w14:textId="77777777" w:rsidR="004E128D" w:rsidRPr="008C4CAF" w:rsidRDefault="004E128D" w:rsidP="008C4CAF">
      <w:pPr>
        <w:pStyle w:val="3"/>
        <w:spacing w:before="50" w:after="0" w:line="480" w:lineRule="atLeast"/>
        <w:rPr>
          <w:rStyle w:val="a7"/>
          <w:rFonts w:asciiTheme="minorEastAsia" w:hAnsiTheme="minorEastAsia"/>
          <w:b/>
          <w:bCs/>
          <w:sz w:val="24"/>
          <w:szCs w:val="24"/>
        </w:rPr>
      </w:pPr>
      <w:r w:rsidRPr="008C4CAF">
        <w:rPr>
          <w:rStyle w:val="a7"/>
          <w:rFonts w:asciiTheme="minorEastAsia" w:hAnsiTheme="minorEastAsia" w:hint="eastAsia"/>
          <w:b/>
          <w:bCs/>
          <w:sz w:val="24"/>
          <w:szCs w:val="24"/>
        </w:rPr>
        <w:lastRenderedPageBreak/>
        <w:t>2</w:t>
      </w:r>
      <w:r w:rsidRPr="008C4CAF">
        <w:rPr>
          <w:rStyle w:val="a7"/>
          <w:rFonts w:asciiTheme="minorEastAsia" w:hAnsiTheme="minorEastAsia"/>
          <w:b/>
          <w:bCs/>
          <w:sz w:val="24"/>
          <w:szCs w:val="24"/>
        </w:rPr>
        <w:t>.</w:t>
      </w:r>
      <w:r w:rsidRPr="008C4CAF">
        <w:rPr>
          <w:rStyle w:val="a7"/>
          <w:rFonts w:asciiTheme="minorEastAsia" w:hAnsiTheme="minorEastAsia" w:hint="eastAsia"/>
          <w:b/>
          <w:bCs/>
          <w:sz w:val="24"/>
          <w:szCs w:val="24"/>
        </w:rPr>
        <w:t>拒绝协商</w:t>
      </w:r>
    </w:p>
    <w:p w14:paraId="41A20F2E"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有下列情形之一的，国家税务总局可以拒绝企业申请或者税收协定缔约对方税务主管当局启动相互协商程序的请求：</w:t>
      </w:r>
    </w:p>
    <w:p w14:paraId="012D3AB2" w14:textId="5E10053F"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69"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第五十二条）</w:t>
      </w:r>
    </w:p>
    <w:p w14:paraId="3F31701E"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（1）企业或者其关联方不属于税收协定任一缔约方的税收居民；</w:t>
      </w:r>
    </w:p>
    <w:p w14:paraId="66A7043E" w14:textId="2B5FD649"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34" w:name="_Hlk13591924"/>
      <w:r w:rsidRPr="008C4CAF">
        <w:rPr>
          <w:rFonts w:asciiTheme="minorEastAsia" w:hAnsiTheme="minorEastAsia" w:hint="eastAsia"/>
          <w:color w:val="000000" w:themeColor="text1"/>
          <w:sz w:val="24"/>
          <w:szCs w:val="24"/>
        </w:rPr>
        <w:t>（</w:t>
      </w:r>
      <w:hyperlink r:id="rId170"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第五十二条第一款）</w:t>
      </w:r>
    </w:p>
    <w:bookmarkEnd w:id="34"/>
    <w:p w14:paraId="305A9F8F"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（2）申请或者请求不属于特别纳税调整事项；</w:t>
      </w:r>
    </w:p>
    <w:p w14:paraId="1FA7ED0B" w14:textId="725735D8"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71"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第五十二条第二款）</w:t>
      </w:r>
    </w:p>
    <w:p w14:paraId="083D8C67"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（3）申请或者请求明显缺乏事实或者法律依据；</w:t>
      </w:r>
    </w:p>
    <w:p w14:paraId="3C3FF0E2" w14:textId="67AE57FE"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72"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第五十二条第三款）</w:t>
      </w:r>
    </w:p>
    <w:p w14:paraId="7C08E10B"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（4）申请不符合税收协定有关规定；</w:t>
      </w:r>
    </w:p>
    <w:p w14:paraId="7BAE661E" w14:textId="17D5DCBF"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73"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第五十二条第四款）</w:t>
      </w:r>
    </w:p>
    <w:p w14:paraId="6C90884E"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（5）特别纳税调整案件尚未结案或者虽然已经结案但是企业尚未缴纳应纳税款。</w:t>
      </w:r>
    </w:p>
    <w:p w14:paraId="7FC9F877" w14:textId="5A4ACF1A"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74"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第五十二条第五款）</w:t>
      </w:r>
    </w:p>
    <w:p w14:paraId="024DEF3C" w14:textId="77777777" w:rsidR="004E128D" w:rsidRPr="008C4CAF" w:rsidRDefault="004E128D" w:rsidP="008C4CAF">
      <w:pPr>
        <w:pStyle w:val="3"/>
        <w:spacing w:before="50" w:after="0" w:line="480" w:lineRule="atLeast"/>
        <w:rPr>
          <w:rStyle w:val="a7"/>
          <w:rFonts w:asciiTheme="minorEastAsia" w:hAnsiTheme="minorEastAsia"/>
          <w:b/>
          <w:bCs/>
          <w:sz w:val="24"/>
          <w:szCs w:val="24"/>
        </w:rPr>
      </w:pPr>
      <w:r w:rsidRPr="008C4CAF">
        <w:rPr>
          <w:rStyle w:val="a7"/>
          <w:rFonts w:asciiTheme="minorEastAsia" w:hAnsiTheme="minorEastAsia" w:hint="eastAsia"/>
          <w:b/>
          <w:bCs/>
          <w:sz w:val="24"/>
          <w:szCs w:val="24"/>
        </w:rPr>
        <w:t>3</w:t>
      </w:r>
      <w:r w:rsidRPr="008C4CAF">
        <w:rPr>
          <w:rStyle w:val="a7"/>
          <w:rFonts w:asciiTheme="minorEastAsia" w:hAnsiTheme="minorEastAsia"/>
          <w:b/>
          <w:bCs/>
          <w:sz w:val="24"/>
          <w:szCs w:val="24"/>
        </w:rPr>
        <w:t>.</w:t>
      </w:r>
      <w:r w:rsidRPr="008C4CAF">
        <w:rPr>
          <w:rStyle w:val="a7"/>
          <w:rFonts w:asciiTheme="minorEastAsia" w:hAnsiTheme="minorEastAsia" w:hint="eastAsia"/>
          <w:b/>
          <w:bCs/>
          <w:sz w:val="24"/>
          <w:szCs w:val="24"/>
        </w:rPr>
        <w:t>协商暂停</w:t>
      </w:r>
    </w:p>
    <w:p w14:paraId="02DF89F9"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有下列情形之一的，国家税务总局可以暂停相互协商程序：</w:t>
      </w:r>
    </w:p>
    <w:p w14:paraId="54BCB946"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（1）企业申请暂停相互协商程序；</w:t>
      </w:r>
    </w:p>
    <w:p w14:paraId="671C9C85" w14:textId="68ED6114"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35" w:name="_Hlk13591956"/>
      <w:r w:rsidRPr="008C4CAF">
        <w:rPr>
          <w:rFonts w:asciiTheme="minorEastAsia" w:hAnsiTheme="minorEastAsia" w:hint="eastAsia"/>
          <w:color w:val="000000" w:themeColor="text1"/>
          <w:sz w:val="24"/>
          <w:szCs w:val="24"/>
        </w:rPr>
        <w:t>（</w:t>
      </w:r>
      <w:hyperlink r:id="rId175"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第五十三条第一款）</w:t>
      </w:r>
    </w:p>
    <w:bookmarkEnd w:id="35"/>
    <w:p w14:paraId="4FAD9AAB"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（2）税收协定缔约对方税务主管当局请求暂停相互协商程序；</w:t>
      </w:r>
    </w:p>
    <w:p w14:paraId="521371BB" w14:textId="4F1A780B"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76"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第五十三条第二款）</w:t>
      </w:r>
    </w:p>
    <w:p w14:paraId="4EFEE415"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（3）申请必须以另一被调查企业的调查调整结果为依据，而另一被调查企业尚未结束调查调整程序；</w:t>
      </w:r>
    </w:p>
    <w:p w14:paraId="2380C89B" w14:textId="7A43DC5D"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lastRenderedPageBreak/>
        <w:t>（</w:t>
      </w:r>
      <w:hyperlink r:id="rId177"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第五十三条第三款）</w:t>
      </w:r>
    </w:p>
    <w:p w14:paraId="1E9CA705"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（4）其他导致相互协商程序暂停的情形。</w:t>
      </w:r>
    </w:p>
    <w:p w14:paraId="7AC033F1" w14:textId="3D236C03"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78"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第五十三条第四款）</w:t>
      </w:r>
    </w:p>
    <w:p w14:paraId="3A95AF8B" w14:textId="77777777" w:rsidR="004E128D" w:rsidRPr="008C4CAF" w:rsidRDefault="004E128D" w:rsidP="008C4CAF">
      <w:pPr>
        <w:pStyle w:val="3"/>
        <w:spacing w:before="50" w:after="0" w:line="480" w:lineRule="atLeast"/>
        <w:rPr>
          <w:rStyle w:val="a7"/>
          <w:rFonts w:asciiTheme="minorEastAsia" w:hAnsiTheme="minorEastAsia"/>
          <w:b/>
          <w:bCs/>
          <w:sz w:val="24"/>
          <w:szCs w:val="24"/>
        </w:rPr>
      </w:pPr>
      <w:r w:rsidRPr="008C4CAF">
        <w:rPr>
          <w:rStyle w:val="a7"/>
          <w:rFonts w:asciiTheme="minorEastAsia" w:hAnsiTheme="minorEastAsia" w:hint="eastAsia"/>
          <w:b/>
          <w:bCs/>
          <w:sz w:val="24"/>
          <w:szCs w:val="24"/>
        </w:rPr>
        <w:t>4</w:t>
      </w:r>
      <w:r w:rsidRPr="008C4CAF">
        <w:rPr>
          <w:rStyle w:val="a7"/>
          <w:rFonts w:asciiTheme="minorEastAsia" w:hAnsiTheme="minorEastAsia"/>
          <w:b/>
          <w:bCs/>
          <w:sz w:val="24"/>
          <w:szCs w:val="24"/>
        </w:rPr>
        <w:t>.</w:t>
      </w:r>
      <w:r w:rsidRPr="008C4CAF">
        <w:rPr>
          <w:rStyle w:val="a7"/>
          <w:rFonts w:asciiTheme="minorEastAsia" w:hAnsiTheme="minorEastAsia" w:hint="eastAsia"/>
          <w:b/>
          <w:bCs/>
          <w:sz w:val="24"/>
          <w:szCs w:val="24"/>
        </w:rPr>
        <w:t>协商终止</w:t>
      </w:r>
    </w:p>
    <w:p w14:paraId="1B7C3F3D"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有下列情形之一的，国家税务总局可以终止相互协商程序：</w:t>
      </w:r>
    </w:p>
    <w:p w14:paraId="0892D58A"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（1）企业或者其关联方不提供与案件有关的必要资料，或者提供虚假、不完整资料，或者存在其他不配合的情形；</w:t>
      </w:r>
    </w:p>
    <w:p w14:paraId="0416C276" w14:textId="2506B68E"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36" w:name="_Hlk13591990"/>
      <w:r w:rsidRPr="008C4CAF">
        <w:rPr>
          <w:rFonts w:asciiTheme="minorEastAsia" w:hAnsiTheme="minorEastAsia" w:hint="eastAsia"/>
          <w:color w:val="000000" w:themeColor="text1"/>
          <w:sz w:val="24"/>
          <w:szCs w:val="24"/>
        </w:rPr>
        <w:t>（</w:t>
      </w:r>
      <w:hyperlink r:id="rId179"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第五十四条第一款）</w:t>
      </w:r>
    </w:p>
    <w:bookmarkEnd w:id="36"/>
    <w:p w14:paraId="782EEC99"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（2）企业申请撤回或者终止相互协商程序；</w:t>
      </w:r>
    </w:p>
    <w:p w14:paraId="3B37B194" w14:textId="7315F284"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80"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第五十四条第二款）</w:t>
      </w:r>
    </w:p>
    <w:p w14:paraId="62A44851"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（3）税收协定缔约对方税务主管当局撤回或者终止相互协商程序；</w:t>
      </w:r>
    </w:p>
    <w:p w14:paraId="53772530" w14:textId="6D99C7DA"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81"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第五十四条第三款）</w:t>
      </w:r>
    </w:p>
    <w:p w14:paraId="1CDA9382"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（4）其他导致相互协商程序终止的情形。</w:t>
      </w:r>
    </w:p>
    <w:p w14:paraId="08599961" w14:textId="37A50210"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82"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第五十四条第四款）</w:t>
      </w:r>
    </w:p>
    <w:p w14:paraId="705DC5B9"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国家税务总局决定暂停或者终止相互协商程序的，应当书面通知省税务机关。负责特别纳税调整事项的主管税务机关应当在收到书面通知后15个工作日内，向企业送达暂停或者终止相互协商程序的《税务事项通知书》。</w:t>
      </w:r>
    </w:p>
    <w:p w14:paraId="58773FD8" w14:textId="4A511E63"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83"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第五十五条）</w:t>
      </w:r>
    </w:p>
    <w:p w14:paraId="71D92233" w14:textId="77777777" w:rsidR="004E128D" w:rsidRPr="008C4CAF" w:rsidRDefault="004E128D" w:rsidP="008C4CAF">
      <w:pPr>
        <w:pStyle w:val="2"/>
        <w:spacing w:before="50" w:after="0" w:line="480" w:lineRule="atLeast"/>
        <w:rPr>
          <w:rStyle w:val="a7"/>
          <w:rFonts w:asciiTheme="minorEastAsia" w:eastAsiaTheme="minorEastAsia" w:hAnsiTheme="minorEastAsia"/>
          <w:b/>
          <w:bCs/>
          <w:sz w:val="24"/>
          <w:szCs w:val="24"/>
        </w:rPr>
      </w:pPr>
      <w:r w:rsidRPr="008C4CAF">
        <w:rPr>
          <w:rStyle w:val="a7"/>
          <w:rFonts w:asciiTheme="minorEastAsia" w:eastAsiaTheme="minorEastAsia" w:hAnsiTheme="minorEastAsia" w:hint="eastAsia"/>
          <w:b/>
          <w:bCs/>
          <w:sz w:val="24"/>
          <w:szCs w:val="24"/>
        </w:rPr>
        <w:t>（四）协商签署协议的后续处理</w:t>
      </w:r>
    </w:p>
    <w:p w14:paraId="3201EB79"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国家税务总局与税收协定缔约对方税务主管当局签署相互协商协议后，应当书面通知省税务机关，附送相互协商协议。负责特别纳税调整事项的主管税务机关应当在收到书面通知后15个工作日内，向企业送达《税务事项通知书》，附送相互协商协议。需要补（退）税的，应当附送《特别纳税调整相互协商协议补</w:t>
      </w:r>
      <w:r w:rsidRPr="008C4CAF">
        <w:rPr>
          <w:rFonts w:asciiTheme="minorEastAsia" w:eastAsiaTheme="minorEastAsia" w:hAnsiTheme="minorEastAsia" w:hint="eastAsia"/>
          <w:color w:val="000000" w:themeColor="text1"/>
        </w:rPr>
        <w:lastRenderedPageBreak/>
        <w:t>（退）税款通知书》或者《预约定价安排补（退）税款通知书》，并监控执行补（退）税款情况。</w:t>
      </w:r>
    </w:p>
    <w:p w14:paraId="0EB35EFF" w14:textId="2FAEAA23"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37" w:name="_Hlk13592027"/>
      <w:r w:rsidRPr="008C4CAF">
        <w:rPr>
          <w:rFonts w:asciiTheme="minorEastAsia" w:hAnsiTheme="minorEastAsia" w:hint="eastAsia"/>
          <w:color w:val="000000" w:themeColor="text1"/>
          <w:sz w:val="24"/>
          <w:szCs w:val="24"/>
        </w:rPr>
        <w:t>（</w:t>
      </w:r>
      <w:hyperlink r:id="rId184"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第五十六条第一款）</w:t>
      </w:r>
    </w:p>
    <w:bookmarkEnd w:id="37"/>
    <w:p w14:paraId="12500E8B"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应纳税收入或者所得额以外币计算的，应当按照相互协商协议送达企业之日上月最后一日人民币汇率中间价折合成人民币，计算应补缴或者应退还的税款。</w:t>
      </w:r>
    </w:p>
    <w:p w14:paraId="244A9CED" w14:textId="5923F42E"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85"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第五十六条第二款）</w:t>
      </w:r>
    </w:p>
    <w:p w14:paraId="5D72ECF0" w14:textId="67DA079C"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补缴税款应当加收利息的，按照《</w:t>
      </w:r>
      <w:hyperlink r:id="rId186" w:history="1">
        <w:r w:rsidRPr="00976F57">
          <w:rPr>
            <w:rStyle w:val="a6"/>
            <w:rFonts w:asciiTheme="minorEastAsia" w:eastAsiaTheme="minorEastAsia" w:hAnsiTheme="minorEastAsia" w:hint="eastAsia"/>
          </w:rPr>
          <w:t>中华人民共和国企业所得税法实施条例</w:t>
        </w:r>
      </w:hyperlink>
      <w:bookmarkStart w:id="38" w:name="_GoBack"/>
      <w:bookmarkEnd w:id="38"/>
      <w:r w:rsidRPr="008C4CAF">
        <w:rPr>
          <w:rFonts w:asciiTheme="minorEastAsia" w:eastAsiaTheme="minorEastAsia" w:hAnsiTheme="minorEastAsia" w:hint="eastAsia"/>
          <w:color w:val="000000" w:themeColor="text1"/>
        </w:rPr>
        <w:t>》第一百二十二条规定的人民币贷款基准利率执行。</w:t>
      </w:r>
    </w:p>
    <w:p w14:paraId="1CF89FE9" w14:textId="762DD261"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87"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第五十六条第三款）</w:t>
      </w:r>
    </w:p>
    <w:p w14:paraId="091B76A1" w14:textId="77777777" w:rsidR="004E128D" w:rsidRPr="008C4CAF" w:rsidRDefault="004E128D" w:rsidP="008C4CAF">
      <w:pPr>
        <w:pStyle w:val="2"/>
        <w:spacing w:before="50" w:after="0" w:line="480" w:lineRule="atLeast"/>
        <w:rPr>
          <w:rStyle w:val="a7"/>
          <w:rFonts w:asciiTheme="minorEastAsia" w:eastAsiaTheme="minorEastAsia" w:hAnsiTheme="minorEastAsia"/>
          <w:b/>
          <w:bCs/>
          <w:sz w:val="24"/>
          <w:szCs w:val="24"/>
        </w:rPr>
      </w:pPr>
      <w:r w:rsidRPr="008C4CAF">
        <w:rPr>
          <w:rStyle w:val="a7"/>
          <w:rFonts w:asciiTheme="minorEastAsia" w:eastAsiaTheme="minorEastAsia" w:hAnsiTheme="minorEastAsia" w:hint="eastAsia"/>
          <w:b/>
          <w:bCs/>
          <w:sz w:val="24"/>
          <w:szCs w:val="24"/>
        </w:rPr>
        <w:t>（五）协商要求</w:t>
      </w:r>
    </w:p>
    <w:p w14:paraId="7DA2AED0"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1</w:t>
      </w:r>
      <w:r w:rsidRPr="008C4CAF">
        <w:rPr>
          <w:rFonts w:asciiTheme="minorEastAsia" w:eastAsiaTheme="minorEastAsia" w:hAnsiTheme="minorEastAsia"/>
          <w:color w:val="000000" w:themeColor="text1"/>
        </w:rPr>
        <w:t>.</w:t>
      </w:r>
      <w:r w:rsidRPr="008C4CAF">
        <w:rPr>
          <w:rFonts w:asciiTheme="minorEastAsia" w:eastAsiaTheme="minorEastAsia" w:hAnsiTheme="minorEastAsia" w:hint="eastAsia"/>
          <w:color w:val="000000" w:themeColor="text1"/>
        </w:rPr>
        <w:t>各级税务机关应当对税收协定缔约对方税务主管当局、企业或者其扣缴义务人、代理人等在相互协商中提供的有关资料保密。</w:t>
      </w:r>
    </w:p>
    <w:p w14:paraId="651967D5" w14:textId="564789EC"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bookmarkStart w:id="39" w:name="_Hlk13592054"/>
      <w:r w:rsidRPr="008C4CAF">
        <w:rPr>
          <w:rFonts w:asciiTheme="minorEastAsia" w:hAnsiTheme="minorEastAsia" w:hint="eastAsia"/>
          <w:color w:val="000000" w:themeColor="text1"/>
          <w:sz w:val="24"/>
          <w:szCs w:val="24"/>
        </w:rPr>
        <w:t>（</w:t>
      </w:r>
      <w:hyperlink r:id="rId188"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第五十七条）</w:t>
      </w:r>
    </w:p>
    <w:bookmarkEnd w:id="39"/>
    <w:p w14:paraId="1AB14367"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2</w:t>
      </w:r>
      <w:r w:rsidRPr="008C4CAF">
        <w:rPr>
          <w:rFonts w:asciiTheme="minorEastAsia" w:eastAsiaTheme="minorEastAsia" w:hAnsiTheme="minorEastAsia"/>
          <w:color w:val="000000" w:themeColor="text1"/>
        </w:rPr>
        <w:t>.</w:t>
      </w:r>
      <w:r w:rsidRPr="008C4CAF">
        <w:rPr>
          <w:rFonts w:asciiTheme="minorEastAsia" w:eastAsiaTheme="minorEastAsia" w:hAnsiTheme="minorEastAsia" w:hint="eastAsia"/>
          <w:color w:val="000000" w:themeColor="text1"/>
        </w:rPr>
        <w:t xml:space="preserve"> 企业按照本办法规定向国家税务总局提起相互协商申请的，提交的资料应当同时采用中文和英文文本，企业向税收协定缔约双方税务主管当局提交资料内容应当保持一致。</w:t>
      </w:r>
    </w:p>
    <w:p w14:paraId="1D7384E9" w14:textId="5AE63F35"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89"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第五十九条）</w:t>
      </w:r>
    </w:p>
    <w:p w14:paraId="73BEA4D9" w14:textId="456D1FDD" w:rsidR="004E128D" w:rsidRPr="00976F57"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3</w:t>
      </w:r>
      <w:r w:rsidRPr="008C4CAF">
        <w:rPr>
          <w:rFonts w:asciiTheme="minorEastAsia" w:eastAsiaTheme="minorEastAsia" w:hAnsiTheme="minorEastAsia"/>
          <w:color w:val="000000" w:themeColor="text1"/>
        </w:rPr>
        <w:t>.</w:t>
      </w:r>
      <w:r w:rsidRPr="008C4CAF">
        <w:rPr>
          <w:rFonts w:asciiTheme="minorEastAsia" w:eastAsiaTheme="minorEastAsia" w:hAnsiTheme="minorEastAsia" w:hint="eastAsia"/>
          <w:color w:val="000000" w:themeColor="text1"/>
        </w:rPr>
        <w:t>涉及税收协定条款解释</w:t>
      </w:r>
      <w:r w:rsidRPr="00976F57">
        <w:rPr>
          <w:rFonts w:asciiTheme="minorEastAsia" w:eastAsiaTheme="minorEastAsia" w:hAnsiTheme="minorEastAsia" w:hint="eastAsia"/>
          <w:color w:val="000000" w:themeColor="text1"/>
        </w:rPr>
        <w:t>或者执行的相互协商程序，按照</w:t>
      </w:r>
      <w:r w:rsidR="00976F57" w:rsidRPr="00976F57">
        <w:rPr>
          <w:rFonts w:asciiTheme="minorHAnsi" w:eastAsiaTheme="minorEastAsia" w:hAnsiTheme="minorHAnsi" w:cstheme="minorBidi" w:hint="eastAsia"/>
          <w:color w:val="333333"/>
          <w:kern w:val="2"/>
          <w:shd w:val="clear" w:color="auto" w:fill="FFFFFF"/>
        </w:rPr>
        <w:t>《国家税务总局关于发布〈税收协定相互协商程序实施办法〉的公告》（</w:t>
      </w:r>
      <w:hyperlink r:id="rId190" w:tgtFrame="_self" w:history="1">
        <w:r w:rsidR="00976F57" w:rsidRPr="00976F57">
          <w:rPr>
            <w:rFonts w:asciiTheme="minorHAnsi" w:eastAsiaTheme="minorEastAsia" w:hAnsiTheme="minorHAnsi" w:cstheme="minorBidi" w:hint="eastAsia"/>
            <w:color w:val="6E6E6E"/>
            <w:kern w:val="2"/>
            <w:u w:val="single"/>
            <w:shd w:val="clear" w:color="auto" w:fill="FFFFFF"/>
          </w:rPr>
          <w:t>国家税务总局公告</w:t>
        </w:r>
        <w:r w:rsidR="00976F57" w:rsidRPr="00976F57">
          <w:rPr>
            <w:rFonts w:asciiTheme="minorHAnsi" w:eastAsiaTheme="minorEastAsia" w:hAnsiTheme="minorHAnsi" w:cstheme="minorBidi" w:hint="eastAsia"/>
            <w:color w:val="6E6E6E"/>
            <w:kern w:val="2"/>
            <w:u w:val="single"/>
            <w:shd w:val="clear" w:color="auto" w:fill="FFFFFF"/>
          </w:rPr>
          <w:t>2013</w:t>
        </w:r>
        <w:r w:rsidR="00976F57" w:rsidRPr="00976F57">
          <w:rPr>
            <w:rFonts w:asciiTheme="minorHAnsi" w:eastAsiaTheme="minorEastAsia" w:hAnsiTheme="minorHAnsi" w:cstheme="minorBidi" w:hint="eastAsia"/>
            <w:color w:val="6E6E6E"/>
            <w:kern w:val="2"/>
            <w:u w:val="single"/>
            <w:shd w:val="clear" w:color="auto" w:fill="FFFFFF"/>
          </w:rPr>
          <w:t>年第</w:t>
        </w:r>
        <w:r w:rsidR="00976F57" w:rsidRPr="00976F57">
          <w:rPr>
            <w:rFonts w:asciiTheme="minorHAnsi" w:eastAsiaTheme="minorEastAsia" w:hAnsiTheme="minorHAnsi" w:cstheme="minorBidi" w:hint="eastAsia"/>
            <w:color w:val="6E6E6E"/>
            <w:kern w:val="2"/>
            <w:u w:val="single"/>
            <w:shd w:val="clear" w:color="auto" w:fill="FFFFFF"/>
          </w:rPr>
          <w:t>56</w:t>
        </w:r>
        <w:r w:rsidR="00976F57" w:rsidRPr="00976F57">
          <w:rPr>
            <w:rFonts w:asciiTheme="minorHAnsi" w:eastAsiaTheme="minorEastAsia" w:hAnsiTheme="minorHAnsi" w:cstheme="minorBidi" w:hint="eastAsia"/>
            <w:color w:val="6E6E6E"/>
            <w:kern w:val="2"/>
            <w:u w:val="single"/>
            <w:shd w:val="clear" w:color="auto" w:fill="FFFFFF"/>
          </w:rPr>
          <w:t>号</w:t>
        </w:r>
      </w:hyperlink>
      <w:r w:rsidR="00976F57" w:rsidRPr="00976F57">
        <w:rPr>
          <w:rFonts w:asciiTheme="minorHAnsi" w:eastAsiaTheme="minorEastAsia" w:hAnsiTheme="minorHAnsi" w:cstheme="minorBidi" w:hint="eastAsia"/>
          <w:color w:val="333333"/>
          <w:kern w:val="2"/>
          <w:shd w:val="clear" w:color="auto" w:fill="FFFFFF"/>
        </w:rPr>
        <w:t>）</w:t>
      </w:r>
      <w:r w:rsidRPr="00976F57">
        <w:rPr>
          <w:rFonts w:asciiTheme="minorEastAsia" w:eastAsiaTheme="minorEastAsia" w:hAnsiTheme="minorEastAsia" w:hint="eastAsia"/>
          <w:color w:val="000000" w:themeColor="text1"/>
        </w:rPr>
        <w:t>的有关规定执行。</w:t>
      </w:r>
    </w:p>
    <w:p w14:paraId="73C72099" w14:textId="6612E8FB"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91"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第六十条）</w:t>
      </w:r>
    </w:p>
    <w:p w14:paraId="393A92E1" w14:textId="77777777" w:rsidR="004E128D" w:rsidRPr="008C4CAF" w:rsidRDefault="004E128D" w:rsidP="008C4CAF">
      <w:pPr>
        <w:pStyle w:val="1"/>
        <w:spacing w:before="50" w:after="0" w:line="480" w:lineRule="atLeast"/>
        <w:rPr>
          <w:rFonts w:asciiTheme="minorEastAsia" w:hAnsiTheme="minorEastAsia"/>
          <w:sz w:val="24"/>
          <w:szCs w:val="24"/>
        </w:rPr>
      </w:pPr>
      <w:r w:rsidRPr="008C4CAF">
        <w:rPr>
          <w:rFonts w:asciiTheme="minorEastAsia" w:hAnsiTheme="minorEastAsia" w:hint="eastAsia"/>
          <w:sz w:val="24"/>
          <w:szCs w:val="24"/>
        </w:rPr>
        <w:lastRenderedPageBreak/>
        <w:t>四、违规处理</w:t>
      </w:r>
    </w:p>
    <w:p w14:paraId="1721A0FA" w14:textId="0A9B000D" w:rsidR="004E128D" w:rsidRPr="005100BC"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（一）被调查企业不提供特别纳税调查相关资料，或者提供虚假、不完整资料的，由税务机关责令限期改正，逾期仍未改正的，税务机关按</w:t>
      </w:r>
      <w:r w:rsidRPr="005100BC">
        <w:rPr>
          <w:rFonts w:asciiTheme="minorEastAsia" w:eastAsiaTheme="minorEastAsia" w:hAnsiTheme="minorEastAsia" w:hint="eastAsia"/>
          <w:color w:val="000000" w:themeColor="text1"/>
        </w:rPr>
        <w:t>照</w:t>
      </w:r>
      <w:r w:rsidR="005100BC" w:rsidRPr="005100BC">
        <w:rPr>
          <w:rFonts w:asciiTheme="minorHAnsi" w:eastAsiaTheme="minorEastAsia" w:hAnsiTheme="minorHAnsi" w:cstheme="minorBidi" w:hint="eastAsia"/>
          <w:color w:val="333333"/>
          <w:kern w:val="2"/>
          <w:shd w:val="clear" w:color="auto" w:fill="FFFFFF"/>
        </w:rPr>
        <w:t>照</w:t>
      </w:r>
      <w:hyperlink r:id="rId192" w:tgtFrame="_self" w:history="1">
        <w:r w:rsidR="005100BC" w:rsidRPr="005100BC">
          <w:rPr>
            <w:rFonts w:asciiTheme="minorHAnsi" w:eastAsiaTheme="minorEastAsia" w:hAnsiTheme="minorHAnsi" w:cstheme="minorBidi" w:hint="eastAsia"/>
            <w:color w:val="6E6E6E"/>
            <w:kern w:val="2"/>
            <w:u w:val="single"/>
            <w:shd w:val="clear" w:color="auto" w:fill="FFFFFF"/>
          </w:rPr>
          <w:t>税收征管法</w:t>
        </w:r>
      </w:hyperlink>
      <w:r w:rsidR="005100BC" w:rsidRPr="005100BC">
        <w:rPr>
          <w:rFonts w:asciiTheme="minorHAnsi" w:eastAsiaTheme="minorEastAsia" w:hAnsiTheme="minorHAnsi" w:cstheme="minorBidi" w:hint="eastAsia"/>
          <w:color w:val="333333"/>
          <w:kern w:val="2"/>
          <w:shd w:val="clear" w:color="auto" w:fill="FFFFFF"/>
        </w:rPr>
        <w:t>及其</w:t>
      </w:r>
      <w:hyperlink r:id="rId193" w:tgtFrame="_self" w:history="1">
        <w:r w:rsidR="005100BC" w:rsidRPr="005100BC">
          <w:rPr>
            <w:rFonts w:asciiTheme="minorHAnsi" w:eastAsiaTheme="minorEastAsia" w:hAnsiTheme="minorHAnsi" w:cstheme="minorBidi" w:hint="eastAsia"/>
            <w:color w:val="6E6E6E"/>
            <w:kern w:val="2"/>
            <w:u w:val="single"/>
            <w:shd w:val="clear" w:color="auto" w:fill="FFFFFF"/>
          </w:rPr>
          <w:t>实施细则</w:t>
        </w:r>
      </w:hyperlink>
      <w:r w:rsidRPr="005100BC">
        <w:rPr>
          <w:rFonts w:asciiTheme="minorEastAsia" w:eastAsiaTheme="minorEastAsia" w:hAnsiTheme="minorEastAsia" w:hint="eastAsia"/>
          <w:color w:val="000000" w:themeColor="text1"/>
        </w:rPr>
        <w:t>有关规定进行处理，并依法核定其应纳税所得额。</w:t>
      </w:r>
    </w:p>
    <w:p w14:paraId="00294521" w14:textId="360DEF29"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94"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第十四条）</w:t>
      </w:r>
    </w:p>
    <w:p w14:paraId="4A4DC034"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（二）企业或者其扣缴义务人、代理人等在相互协商中弄虚作假，或者有其他违法行为的，税务机关应当按照税收征管法及其实施细则的有关规定处理。</w:t>
      </w:r>
    </w:p>
    <w:p w14:paraId="23D37418" w14:textId="04EE6B5B"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195"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第五十八条）</w:t>
      </w:r>
    </w:p>
    <w:p w14:paraId="02197F7C" w14:textId="77777777" w:rsidR="004E128D" w:rsidRPr="008C4CAF" w:rsidRDefault="004E128D" w:rsidP="008C4CAF">
      <w:pPr>
        <w:pStyle w:val="1"/>
        <w:spacing w:before="50" w:after="0" w:line="480" w:lineRule="atLeast"/>
        <w:rPr>
          <w:rStyle w:val="a7"/>
          <w:rFonts w:asciiTheme="minorEastAsia" w:hAnsiTheme="minorEastAsia"/>
          <w:b/>
          <w:bCs/>
          <w:sz w:val="24"/>
          <w:szCs w:val="24"/>
        </w:rPr>
      </w:pPr>
      <w:r w:rsidRPr="008C4CAF">
        <w:rPr>
          <w:rStyle w:val="a7"/>
          <w:rFonts w:asciiTheme="minorEastAsia" w:hAnsiTheme="minorEastAsia" w:hint="eastAsia"/>
          <w:b/>
          <w:bCs/>
          <w:sz w:val="24"/>
          <w:szCs w:val="24"/>
        </w:rPr>
        <w:t>五、执行日期</w:t>
      </w:r>
    </w:p>
    <w:p w14:paraId="273C6575" w14:textId="5D2D4709" w:rsidR="004E128D" w:rsidRPr="00976F57" w:rsidRDefault="004E128D" w:rsidP="008C4CA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C4CAF">
        <w:rPr>
          <w:rFonts w:asciiTheme="minorEastAsia" w:eastAsiaTheme="minorEastAsia" w:hAnsiTheme="minorEastAsia" w:hint="eastAsia"/>
          <w:color w:val="000000" w:themeColor="text1"/>
        </w:rPr>
        <w:t>（一）本办法自2017年5月1日起施行。</w:t>
      </w:r>
      <w:r w:rsidR="00976F57" w:rsidRPr="00976F57">
        <w:rPr>
          <w:rFonts w:asciiTheme="minorHAnsi" w:eastAsiaTheme="minorEastAsia" w:hAnsiTheme="minorHAnsi" w:cstheme="minorBidi" w:hint="eastAsia"/>
          <w:color w:val="333333"/>
          <w:kern w:val="2"/>
          <w:shd w:val="clear" w:color="auto" w:fill="FFFFFF"/>
        </w:rPr>
        <w:t>《特别纳税调整实施办法（试行）》（</w:t>
      </w:r>
      <w:hyperlink r:id="rId196" w:tgtFrame="_self" w:history="1">
        <w:r w:rsidR="00976F57" w:rsidRPr="00976F57">
          <w:rPr>
            <w:rFonts w:asciiTheme="minorHAnsi" w:eastAsiaTheme="minorEastAsia" w:hAnsiTheme="minorHAnsi" w:cstheme="minorBidi" w:hint="eastAsia"/>
            <w:color w:val="6E6E6E"/>
            <w:kern w:val="2"/>
            <w:u w:val="single"/>
            <w:shd w:val="clear" w:color="auto" w:fill="FFFFFF"/>
          </w:rPr>
          <w:t>国税发〔</w:t>
        </w:r>
        <w:r w:rsidR="00976F57" w:rsidRPr="00976F57">
          <w:rPr>
            <w:rFonts w:asciiTheme="minorHAnsi" w:eastAsiaTheme="minorEastAsia" w:hAnsiTheme="minorHAnsi" w:cstheme="minorBidi" w:hint="eastAsia"/>
            <w:color w:val="6E6E6E"/>
            <w:kern w:val="2"/>
            <w:u w:val="single"/>
            <w:shd w:val="clear" w:color="auto" w:fill="FFFFFF"/>
          </w:rPr>
          <w:t>2009</w:t>
        </w:r>
        <w:r w:rsidR="00976F57" w:rsidRPr="00976F57">
          <w:rPr>
            <w:rFonts w:asciiTheme="minorHAnsi" w:eastAsiaTheme="minorEastAsia" w:hAnsiTheme="minorHAnsi" w:cstheme="minorBidi" w:hint="eastAsia"/>
            <w:color w:val="6E6E6E"/>
            <w:kern w:val="2"/>
            <w:u w:val="single"/>
            <w:shd w:val="clear" w:color="auto" w:fill="FFFFFF"/>
          </w:rPr>
          <w:t>〕</w:t>
        </w:r>
        <w:r w:rsidR="00976F57" w:rsidRPr="00976F57">
          <w:rPr>
            <w:rFonts w:asciiTheme="minorHAnsi" w:eastAsiaTheme="minorEastAsia" w:hAnsiTheme="minorHAnsi" w:cstheme="minorBidi" w:hint="eastAsia"/>
            <w:color w:val="6E6E6E"/>
            <w:kern w:val="2"/>
            <w:u w:val="single"/>
            <w:shd w:val="clear" w:color="auto" w:fill="FFFFFF"/>
          </w:rPr>
          <w:t>2</w:t>
        </w:r>
        <w:r w:rsidR="00976F57" w:rsidRPr="00976F57">
          <w:rPr>
            <w:rFonts w:asciiTheme="minorHAnsi" w:eastAsiaTheme="minorEastAsia" w:hAnsiTheme="minorHAnsi" w:cstheme="minorBidi" w:hint="eastAsia"/>
            <w:color w:val="6E6E6E"/>
            <w:kern w:val="2"/>
            <w:u w:val="single"/>
            <w:shd w:val="clear" w:color="auto" w:fill="FFFFFF"/>
          </w:rPr>
          <w:t>号</w:t>
        </w:r>
      </w:hyperlink>
      <w:r w:rsidR="00976F57" w:rsidRPr="00976F57">
        <w:rPr>
          <w:rFonts w:asciiTheme="minorHAnsi" w:eastAsiaTheme="minorEastAsia" w:hAnsiTheme="minorHAnsi" w:cstheme="minorBidi" w:hint="eastAsia"/>
          <w:color w:val="333333"/>
          <w:kern w:val="2"/>
          <w:shd w:val="clear" w:color="auto" w:fill="FFFFFF"/>
        </w:rPr>
        <w:t>文件印发）第四章、第五章、第十一章和第十二章、《国家税务总局关于加强转让定价跟踪管理有关问题的通知》（</w:t>
      </w:r>
      <w:hyperlink r:id="rId197" w:tgtFrame="_self" w:history="1">
        <w:r w:rsidR="00976F57" w:rsidRPr="00976F57">
          <w:rPr>
            <w:rFonts w:asciiTheme="minorHAnsi" w:eastAsiaTheme="minorEastAsia" w:hAnsiTheme="minorHAnsi" w:cstheme="minorBidi" w:hint="eastAsia"/>
            <w:color w:val="6E6E6E"/>
            <w:kern w:val="2"/>
            <w:u w:val="single"/>
            <w:shd w:val="clear" w:color="auto" w:fill="FFFFFF"/>
          </w:rPr>
          <w:t>国税函〔</w:t>
        </w:r>
        <w:r w:rsidR="00976F57" w:rsidRPr="00976F57">
          <w:rPr>
            <w:rFonts w:asciiTheme="minorHAnsi" w:eastAsiaTheme="minorEastAsia" w:hAnsiTheme="minorHAnsi" w:cstheme="minorBidi" w:hint="eastAsia"/>
            <w:color w:val="6E6E6E"/>
            <w:kern w:val="2"/>
            <w:u w:val="single"/>
            <w:shd w:val="clear" w:color="auto" w:fill="FFFFFF"/>
          </w:rPr>
          <w:t>2009</w:t>
        </w:r>
        <w:r w:rsidR="00976F57" w:rsidRPr="00976F57">
          <w:rPr>
            <w:rFonts w:asciiTheme="minorHAnsi" w:eastAsiaTheme="minorEastAsia" w:hAnsiTheme="minorHAnsi" w:cstheme="minorBidi" w:hint="eastAsia"/>
            <w:color w:val="6E6E6E"/>
            <w:kern w:val="2"/>
            <w:u w:val="single"/>
            <w:shd w:val="clear" w:color="auto" w:fill="FFFFFF"/>
          </w:rPr>
          <w:t>〕</w:t>
        </w:r>
        <w:r w:rsidR="00976F57" w:rsidRPr="00976F57">
          <w:rPr>
            <w:rFonts w:asciiTheme="minorHAnsi" w:eastAsiaTheme="minorEastAsia" w:hAnsiTheme="minorHAnsi" w:cstheme="minorBidi" w:hint="eastAsia"/>
            <w:color w:val="6E6E6E"/>
            <w:kern w:val="2"/>
            <w:u w:val="single"/>
            <w:shd w:val="clear" w:color="auto" w:fill="FFFFFF"/>
          </w:rPr>
          <w:t>188</w:t>
        </w:r>
        <w:r w:rsidR="00976F57" w:rsidRPr="00976F57">
          <w:rPr>
            <w:rFonts w:asciiTheme="minorHAnsi" w:eastAsiaTheme="minorEastAsia" w:hAnsiTheme="minorHAnsi" w:cstheme="minorBidi" w:hint="eastAsia"/>
            <w:color w:val="6E6E6E"/>
            <w:kern w:val="2"/>
            <w:u w:val="single"/>
            <w:shd w:val="clear" w:color="auto" w:fill="FFFFFF"/>
          </w:rPr>
          <w:t>号</w:t>
        </w:r>
      </w:hyperlink>
      <w:r w:rsidR="00976F57" w:rsidRPr="00976F57">
        <w:rPr>
          <w:rFonts w:asciiTheme="minorHAnsi" w:eastAsiaTheme="minorEastAsia" w:hAnsiTheme="minorHAnsi" w:cstheme="minorBidi" w:hint="eastAsia"/>
          <w:color w:val="333333"/>
          <w:kern w:val="2"/>
          <w:shd w:val="clear" w:color="auto" w:fill="FFFFFF"/>
        </w:rPr>
        <w:t>）、《国家税务总局关于强化跨境关联交易监控和调查的通知》（</w:t>
      </w:r>
      <w:hyperlink r:id="rId198" w:tgtFrame="_self" w:history="1">
        <w:r w:rsidR="00976F57" w:rsidRPr="00976F57">
          <w:rPr>
            <w:rFonts w:asciiTheme="minorHAnsi" w:eastAsiaTheme="minorEastAsia" w:hAnsiTheme="minorHAnsi" w:cstheme="minorBidi" w:hint="eastAsia"/>
            <w:color w:val="6E6E6E"/>
            <w:kern w:val="2"/>
            <w:u w:val="single"/>
            <w:shd w:val="clear" w:color="auto" w:fill="FFFFFF"/>
          </w:rPr>
          <w:t>国税函〔</w:t>
        </w:r>
        <w:r w:rsidR="00976F57" w:rsidRPr="00976F57">
          <w:rPr>
            <w:rFonts w:asciiTheme="minorHAnsi" w:eastAsiaTheme="minorEastAsia" w:hAnsiTheme="minorHAnsi" w:cstheme="minorBidi" w:hint="eastAsia"/>
            <w:color w:val="6E6E6E"/>
            <w:kern w:val="2"/>
            <w:u w:val="single"/>
            <w:shd w:val="clear" w:color="auto" w:fill="FFFFFF"/>
          </w:rPr>
          <w:t>2009</w:t>
        </w:r>
        <w:r w:rsidR="00976F57" w:rsidRPr="00976F57">
          <w:rPr>
            <w:rFonts w:asciiTheme="minorHAnsi" w:eastAsiaTheme="minorEastAsia" w:hAnsiTheme="minorHAnsi" w:cstheme="minorBidi" w:hint="eastAsia"/>
            <w:color w:val="6E6E6E"/>
            <w:kern w:val="2"/>
            <w:u w:val="single"/>
            <w:shd w:val="clear" w:color="auto" w:fill="FFFFFF"/>
          </w:rPr>
          <w:t>〕</w:t>
        </w:r>
        <w:r w:rsidR="00976F57" w:rsidRPr="00976F57">
          <w:rPr>
            <w:rFonts w:asciiTheme="minorHAnsi" w:eastAsiaTheme="minorEastAsia" w:hAnsiTheme="minorHAnsi" w:cstheme="minorBidi" w:hint="eastAsia"/>
            <w:color w:val="6E6E6E"/>
            <w:kern w:val="2"/>
            <w:u w:val="single"/>
            <w:shd w:val="clear" w:color="auto" w:fill="FFFFFF"/>
          </w:rPr>
          <w:t>363</w:t>
        </w:r>
        <w:r w:rsidR="00976F57" w:rsidRPr="00976F57">
          <w:rPr>
            <w:rFonts w:asciiTheme="minorHAnsi" w:eastAsiaTheme="minorEastAsia" w:hAnsiTheme="minorHAnsi" w:cstheme="minorBidi" w:hint="eastAsia"/>
            <w:color w:val="6E6E6E"/>
            <w:kern w:val="2"/>
            <w:u w:val="single"/>
            <w:shd w:val="clear" w:color="auto" w:fill="FFFFFF"/>
          </w:rPr>
          <w:t>号</w:t>
        </w:r>
      </w:hyperlink>
      <w:r w:rsidR="00976F57" w:rsidRPr="00976F57">
        <w:rPr>
          <w:rFonts w:asciiTheme="minorHAnsi" w:eastAsiaTheme="minorEastAsia" w:hAnsiTheme="minorHAnsi" w:cstheme="minorBidi" w:hint="eastAsia"/>
          <w:color w:val="333333"/>
          <w:kern w:val="2"/>
          <w:shd w:val="clear" w:color="auto" w:fill="FFFFFF"/>
        </w:rPr>
        <w:t>）、《国家税务总局关于特别纳税调整监控管理有关问题的公告》（</w:t>
      </w:r>
      <w:hyperlink r:id="rId199" w:tgtFrame="_self" w:history="1">
        <w:r w:rsidR="00976F57" w:rsidRPr="00976F57">
          <w:rPr>
            <w:rFonts w:asciiTheme="minorHAnsi" w:eastAsiaTheme="minorEastAsia" w:hAnsiTheme="minorHAnsi" w:cstheme="minorBidi" w:hint="eastAsia"/>
            <w:color w:val="6E6E6E"/>
            <w:kern w:val="2"/>
            <w:u w:val="single"/>
            <w:shd w:val="clear" w:color="auto" w:fill="FFFFFF"/>
          </w:rPr>
          <w:t>国家税务总局公告</w:t>
        </w:r>
        <w:r w:rsidR="00976F57" w:rsidRPr="00976F57">
          <w:rPr>
            <w:rFonts w:asciiTheme="minorHAnsi" w:eastAsiaTheme="minorEastAsia" w:hAnsiTheme="minorHAnsi" w:cstheme="minorBidi" w:hint="eastAsia"/>
            <w:color w:val="6E6E6E"/>
            <w:kern w:val="2"/>
            <w:u w:val="single"/>
            <w:shd w:val="clear" w:color="auto" w:fill="FFFFFF"/>
          </w:rPr>
          <w:t>2014</w:t>
        </w:r>
        <w:r w:rsidR="00976F57" w:rsidRPr="00976F57">
          <w:rPr>
            <w:rFonts w:asciiTheme="minorHAnsi" w:eastAsiaTheme="minorEastAsia" w:hAnsiTheme="minorHAnsi" w:cstheme="minorBidi" w:hint="eastAsia"/>
            <w:color w:val="6E6E6E"/>
            <w:kern w:val="2"/>
            <w:u w:val="single"/>
            <w:shd w:val="clear" w:color="auto" w:fill="FFFFFF"/>
          </w:rPr>
          <w:t>年第</w:t>
        </w:r>
        <w:r w:rsidR="00976F57" w:rsidRPr="00976F57">
          <w:rPr>
            <w:rFonts w:asciiTheme="minorHAnsi" w:eastAsiaTheme="minorEastAsia" w:hAnsiTheme="minorHAnsi" w:cstheme="minorBidi" w:hint="eastAsia"/>
            <w:color w:val="6E6E6E"/>
            <w:kern w:val="2"/>
            <w:u w:val="single"/>
            <w:shd w:val="clear" w:color="auto" w:fill="FFFFFF"/>
          </w:rPr>
          <w:t>54</w:t>
        </w:r>
        <w:r w:rsidR="00976F57" w:rsidRPr="00976F57">
          <w:rPr>
            <w:rFonts w:asciiTheme="minorHAnsi" w:eastAsiaTheme="minorEastAsia" w:hAnsiTheme="minorHAnsi" w:cstheme="minorBidi" w:hint="eastAsia"/>
            <w:color w:val="6E6E6E"/>
            <w:kern w:val="2"/>
            <w:u w:val="single"/>
            <w:shd w:val="clear" w:color="auto" w:fill="FFFFFF"/>
          </w:rPr>
          <w:t>号</w:t>
        </w:r>
      </w:hyperlink>
      <w:r w:rsidR="00976F57" w:rsidRPr="00976F57">
        <w:rPr>
          <w:rFonts w:asciiTheme="minorHAnsi" w:eastAsiaTheme="minorEastAsia" w:hAnsiTheme="minorHAnsi" w:cstheme="minorBidi" w:hint="eastAsia"/>
          <w:color w:val="333333"/>
          <w:kern w:val="2"/>
          <w:shd w:val="clear" w:color="auto" w:fill="FFFFFF"/>
        </w:rPr>
        <w:t>）、《国家税务总局关于企业向境外关联方支付费用有关企业所得税问题的公告》（</w:t>
      </w:r>
      <w:hyperlink r:id="rId200" w:tgtFrame="_self" w:history="1">
        <w:r w:rsidR="00976F57" w:rsidRPr="00976F57">
          <w:rPr>
            <w:rFonts w:asciiTheme="minorHAnsi" w:eastAsiaTheme="minorEastAsia" w:hAnsiTheme="minorHAnsi" w:cstheme="minorBidi" w:hint="eastAsia"/>
            <w:color w:val="6E6E6E"/>
            <w:kern w:val="2"/>
            <w:u w:val="single"/>
            <w:shd w:val="clear" w:color="auto" w:fill="FFFFFF"/>
          </w:rPr>
          <w:t>国家税务总局公告</w:t>
        </w:r>
        <w:r w:rsidR="00976F57" w:rsidRPr="00976F57">
          <w:rPr>
            <w:rFonts w:asciiTheme="minorHAnsi" w:eastAsiaTheme="minorEastAsia" w:hAnsiTheme="minorHAnsi" w:cstheme="minorBidi" w:hint="eastAsia"/>
            <w:color w:val="6E6E6E"/>
            <w:kern w:val="2"/>
            <w:u w:val="single"/>
            <w:shd w:val="clear" w:color="auto" w:fill="FFFFFF"/>
          </w:rPr>
          <w:t>2015</w:t>
        </w:r>
        <w:r w:rsidR="00976F57" w:rsidRPr="00976F57">
          <w:rPr>
            <w:rFonts w:asciiTheme="minorHAnsi" w:eastAsiaTheme="minorEastAsia" w:hAnsiTheme="minorHAnsi" w:cstheme="minorBidi" w:hint="eastAsia"/>
            <w:color w:val="6E6E6E"/>
            <w:kern w:val="2"/>
            <w:u w:val="single"/>
            <w:shd w:val="clear" w:color="auto" w:fill="FFFFFF"/>
          </w:rPr>
          <w:t>年第</w:t>
        </w:r>
        <w:r w:rsidR="00976F57" w:rsidRPr="00976F57">
          <w:rPr>
            <w:rFonts w:asciiTheme="minorHAnsi" w:eastAsiaTheme="minorEastAsia" w:hAnsiTheme="minorHAnsi" w:cstheme="minorBidi" w:hint="eastAsia"/>
            <w:color w:val="6E6E6E"/>
            <w:kern w:val="2"/>
            <w:u w:val="single"/>
            <w:shd w:val="clear" w:color="auto" w:fill="FFFFFF"/>
          </w:rPr>
          <w:t>16</w:t>
        </w:r>
        <w:r w:rsidR="00976F57" w:rsidRPr="00976F57">
          <w:rPr>
            <w:rFonts w:asciiTheme="minorHAnsi" w:eastAsiaTheme="minorEastAsia" w:hAnsiTheme="minorHAnsi" w:cstheme="minorBidi" w:hint="eastAsia"/>
            <w:color w:val="6E6E6E"/>
            <w:kern w:val="2"/>
            <w:u w:val="single"/>
            <w:shd w:val="clear" w:color="auto" w:fill="FFFFFF"/>
          </w:rPr>
          <w:t>号</w:t>
        </w:r>
      </w:hyperlink>
      <w:r w:rsidR="00976F57" w:rsidRPr="00976F57">
        <w:rPr>
          <w:rFonts w:asciiTheme="minorHAnsi" w:eastAsiaTheme="minorEastAsia" w:hAnsiTheme="minorHAnsi" w:cstheme="minorBidi" w:hint="eastAsia"/>
          <w:color w:val="333333"/>
          <w:kern w:val="2"/>
          <w:shd w:val="clear" w:color="auto" w:fill="FFFFFF"/>
        </w:rPr>
        <w:t>）同时废止</w:t>
      </w:r>
      <w:r w:rsidRPr="00976F57">
        <w:rPr>
          <w:rFonts w:asciiTheme="minorEastAsia" w:eastAsiaTheme="minorEastAsia" w:hAnsiTheme="minorEastAsia" w:hint="eastAsia"/>
          <w:color w:val="000000" w:themeColor="text1"/>
        </w:rPr>
        <w:t>。</w:t>
      </w:r>
    </w:p>
    <w:p w14:paraId="530CEFD4" w14:textId="59D4AD36"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201"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第六十二条）</w:t>
      </w:r>
    </w:p>
    <w:p w14:paraId="32597CF2" w14:textId="77777777" w:rsidR="004E128D" w:rsidRPr="008C4CAF" w:rsidRDefault="004E128D" w:rsidP="008C4CAF">
      <w:pPr>
        <w:pStyle w:val="a5"/>
        <w:shd w:val="clear" w:color="auto" w:fill="FFFFFF"/>
        <w:spacing w:beforeLines="50" w:before="156" w:beforeAutospacing="0" w:after="0" w:afterAutospacing="0" w:line="480" w:lineRule="atLeast"/>
        <w:ind w:firstLineChars="200" w:firstLine="482"/>
        <w:rPr>
          <w:rFonts w:asciiTheme="minorEastAsia" w:eastAsiaTheme="minorEastAsia" w:hAnsiTheme="minorEastAsia"/>
          <w:color w:val="000000" w:themeColor="text1"/>
        </w:rPr>
      </w:pPr>
      <w:r w:rsidRPr="008C4CAF">
        <w:rPr>
          <w:rStyle w:val="a7"/>
          <w:rFonts w:asciiTheme="minorEastAsia" w:eastAsiaTheme="minorEastAsia" w:hAnsiTheme="minorEastAsia" w:hint="eastAsia"/>
          <w:color w:val="000000" w:themeColor="text1"/>
        </w:rPr>
        <w:t>（二）</w:t>
      </w:r>
      <w:r w:rsidRPr="008C4CAF">
        <w:rPr>
          <w:rFonts w:asciiTheme="minorEastAsia" w:eastAsiaTheme="minorEastAsia" w:hAnsiTheme="minorEastAsia" w:hint="eastAsia"/>
          <w:color w:val="000000" w:themeColor="text1"/>
        </w:rPr>
        <w:t>本办法施行前已受理但尚未达成一致的相互协商案件，适用本办法的规定。</w:t>
      </w:r>
    </w:p>
    <w:p w14:paraId="2E1B1D17" w14:textId="2C85388E" w:rsidR="004E128D" w:rsidRPr="008C4CAF" w:rsidRDefault="004E128D" w:rsidP="008C4CAF">
      <w:pPr>
        <w:spacing w:beforeLines="50" w:before="156" w:line="480" w:lineRule="atLeast"/>
        <w:jc w:val="right"/>
        <w:rPr>
          <w:rFonts w:asciiTheme="minorEastAsia" w:hAnsiTheme="minorEastAsia"/>
          <w:color w:val="000000" w:themeColor="text1"/>
          <w:sz w:val="24"/>
          <w:szCs w:val="24"/>
        </w:rPr>
      </w:pPr>
      <w:r w:rsidRPr="008C4CAF">
        <w:rPr>
          <w:rFonts w:asciiTheme="minorEastAsia" w:hAnsiTheme="minorEastAsia" w:hint="eastAsia"/>
          <w:color w:val="000000" w:themeColor="text1"/>
          <w:sz w:val="24"/>
          <w:szCs w:val="24"/>
        </w:rPr>
        <w:t>（</w:t>
      </w:r>
      <w:hyperlink r:id="rId202" w:history="1">
        <w:r w:rsidR="009B6534" w:rsidRPr="009B6534">
          <w:rPr>
            <w:rStyle w:val="a6"/>
            <w:rFonts w:asciiTheme="minorEastAsia" w:hAnsiTheme="minorEastAsia" w:hint="eastAsia"/>
            <w:sz w:val="24"/>
            <w:szCs w:val="24"/>
          </w:rPr>
          <w:t>国家税务总局公告2017年第6号</w:t>
        </w:r>
      </w:hyperlink>
      <w:r w:rsidRPr="008C4CAF">
        <w:rPr>
          <w:rFonts w:asciiTheme="minorEastAsia" w:hAnsiTheme="minorEastAsia" w:hint="eastAsia"/>
          <w:color w:val="000000" w:themeColor="text1"/>
          <w:sz w:val="24"/>
          <w:szCs w:val="24"/>
        </w:rPr>
        <w:t>第六十一条）</w:t>
      </w:r>
    </w:p>
    <w:p w14:paraId="70FD38D5" w14:textId="77777777" w:rsidR="004E128D" w:rsidRPr="004E128D" w:rsidRDefault="004E128D" w:rsidP="00AE0E17">
      <w:pPr>
        <w:spacing w:beforeLines="50" w:before="156" w:line="480" w:lineRule="atLeast"/>
        <w:jc w:val="left"/>
        <w:rPr>
          <w:rFonts w:asciiTheme="minorEastAsia" w:hAnsiTheme="minorEastAsia"/>
          <w:color w:val="000000" w:themeColor="text1"/>
          <w:sz w:val="24"/>
          <w:szCs w:val="24"/>
        </w:rPr>
      </w:pPr>
    </w:p>
    <w:sectPr w:rsidR="004E128D" w:rsidRPr="004E128D">
      <w:footerReference w:type="default" r:id="rId2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2E7D1" w14:textId="77777777" w:rsidR="00112643" w:rsidRDefault="00112643" w:rsidP="008D63C6">
      <w:r>
        <w:separator/>
      </w:r>
    </w:p>
  </w:endnote>
  <w:endnote w:type="continuationSeparator" w:id="0">
    <w:p w14:paraId="7390C657" w14:textId="77777777" w:rsidR="00112643" w:rsidRDefault="00112643"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76F57">
              <w:rPr>
                <w:b/>
                <w:bCs/>
                <w:noProof/>
              </w:rPr>
              <w:t>29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76F57">
              <w:rPr>
                <w:b/>
                <w:bCs/>
                <w:noProof/>
              </w:rPr>
              <w:t>30</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48860" w14:textId="77777777" w:rsidR="00112643" w:rsidRDefault="00112643" w:rsidP="008D63C6">
      <w:r>
        <w:separator/>
      </w:r>
    </w:p>
  </w:footnote>
  <w:footnote w:type="continuationSeparator" w:id="0">
    <w:p w14:paraId="633B5185" w14:textId="77777777" w:rsidR="00112643" w:rsidRDefault="00112643"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47B96"/>
    <w:rsid w:val="000665B5"/>
    <w:rsid w:val="00067B3F"/>
    <w:rsid w:val="00076DF4"/>
    <w:rsid w:val="000A1580"/>
    <w:rsid w:val="000C328F"/>
    <w:rsid w:val="000E06BC"/>
    <w:rsid w:val="000E1550"/>
    <w:rsid w:val="000F6FDA"/>
    <w:rsid w:val="0010501A"/>
    <w:rsid w:val="00106154"/>
    <w:rsid w:val="00112643"/>
    <w:rsid w:val="0012077A"/>
    <w:rsid w:val="00124CCD"/>
    <w:rsid w:val="00133462"/>
    <w:rsid w:val="0013371B"/>
    <w:rsid w:val="00140B0D"/>
    <w:rsid w:val="00143735"/>
    <w:rsid w:val="00153E93"/>
    <w:rsid w:val="001773B2"/>
    <w:rsid w:val="001825B2"/>
    <w:rsid w:val="00186F69"/>
    <w:rsid w:val="001879D1"/>
    <w:rsid w:val="001D0FB8"/>
    <w:rsid w:val="001F3F0A"/>
    <w:rsid w:val="00204AE5"/>
    <w:rsid w:val="00204EA7"/>
    <w:rsid w:val="0023101A"/>
    <w:rsid w:val="00236C8E"/>
    <w:rsid w:val="00264D0E"/>
    <w:rsid w:val="00265081"/>
    <w:rsid w:val="002822B7"/>
    <w:rsid w:val="0028652D"/>
    <w:rsid w:val="002B633B"/>
    <w:rsid w:val="002C2AD2"/>
    <w:rsid w:val="002D4CDD"/>
    <w:rsid w:val="002E1AF6"/>
    <w:rsid w:val="002F50D4"/>
    <w:rsid w:val="003006A6"/>
    <w:rsid w:val="003163EC"/>
    <w:rsid w:val="00322E87"/>
    <w:rsid w:val="003420C2"/>
    <w:rsid w:val="0034249D"/>
    <w:rsid w:val="003773C5"/>
    <w:rsid w:val="00390245"/>
    <w:rsid w:val="00394538"/>
    <w:rsid w:val="003A3829"/>
    <w:rsid w:val="003A3D20"/>
    <w:rsid w:val="003C3CD3"/>
    <w:rsid w:val="003E7611"/>
    <w:rsid w:val="0040440C"/>
    <w:rsid w:val="00416ED8"/>
    <w:rsid w:val="00421607"/>
    <w:rsid w:val="004271D7"/>
    <w:rsid w:val="00430AEE"/>
    <w:rsid w:val="00436332"/>
    <w:rsid w:val="00462FF2"/>
    <w:rsid w:val="0047122A"/>
    <w:rsid w:val="004B6E8F"/>
    <w:rsid w:val="004E128D"/>
    <w:rsid w:val="004E49D2"/>
    <w:rsid w:val="005100BC"/>
    <w:rsid w:val="005111C0"/>
    <w:rsid w:val="00523E2F"/>
    <w:rsid w:val="005304E2"/>
    <w:rsid w:val="00537AEA"/>
    <w:rsid w:val="00552C76"/>
    <w:rsid w:val="005536F0"/>
    <w:rsid w:val="00555221"/>
    <w:rsid w:val="00586093"/>
    <w:rsid w:val="005B13D2"/>
    <w:rsid w:val="005D00CA"/>
    <w:rsid w:val="005E47E7"/>
    <w:rsid w:val="00604838"/>
    <w:rsid w:val="00626FAD"/>
    <w:rsid w:val="006309F4"/>
    <w:rsid w:val="00647FAE"/>
    <w:rsid w:val="0066072D"/>
    <w:rsid w:val="00670E0F"/>
    <w:rsid w:val="00672948"/>
    <w:rsid w:val="00677107"/>
    <w:rsid w:val="006979BE"/>
    <w:rsid w:val="006A20C9"/>
    <w:rsid w:val="006A6936"/>
    <w:rsid w:val="006E3156"/>
    <w:rsid w:val="00702666"/>
    <w:rsid w:val="00726CEF"/>
    <w:rsid w:val="007273FC"/>
    <w:rsid w:val="0073415B"/>
    <w:rsid w:val="00740A21"/>
    <w:rsid w:val="00751B4A"/>
    <w:rsid w:val="007713A7"/>
    <w:rsid w:val="00782523"/>
    <w:rsid w:val="007B52AF"/>
    <w:rsid w:val="007B6D37"/>
    <w:rsid w:val="007E52D4"/>
    <w:rsid w:val="00811AD7"/>
    <w:rsid w:val="00821BDC"/>
    <w:rsid w:val="00835123"/>
    <w:rsid w:val="00836465"/>
    <w:rsid w:val="008458CF"/>
    <w:rsid w:val="00846BFB"/>
    <w:rsid w:val="00867863"/>
    <w:rsid w:val="00890BDB"/>
    <w:rsid w:val="008A13A6"/>
    <w:rsid w:val="008A6E0E"/>
    <w:rsid w:val="008C4CAF"/>
    <w:rsid w:val="008D63C6"/>
    <w:rsid w:val="008E6AE2"/>
    <w:rsid w:val="008F4E32"/>
    <w:rsid w:val="008F50DF"/>
    <w:rsid w:val="008F5C3A"/>
    <w:rsid w:val="009249DE"/>
    <w:rsid w:val="009524C2"/>
    <w:rsid w:val="00960390"/>
    <w:rsid w:val="00976F57"/>
    <w:rsid w:val="00986C5A"/>
    <w:rsid w:val="00990092"/>
    <w:rsid w:val="009A1F5F"/>
    <w:rsid w:val="009B6534"/>
    <w:rsid w:val="009C5CF4"/>
    <w:rsid w:val="009D5B3A"/>
    <w:rsid w:val="009E18C9"/>
    <w:rsid w:val="00A06195"/>
    <w:rsid w:val="00A1440A"/>
    <w:rsid w:val="00A27AE2"/>
    <w:rsid w:val="00A73CD1"/>
    <w:rsid w:val="00A91435"/>
    <w:rsid w:val="00A96738"/>
    <w:rsid w:val="00AA70A7"/>
    <w:rsid w:val="00AC3F64"/>
    <w:rsid w:val="00AC536B"/>
    <w:rsid w:val="00AD0622"/>
    <w:rsid w:val="00AE0E17"/>
    <w:rsid w:val="00AF5778"/>
    <w:rsid w:val="00AF798D"/>
    <w:rsid w:val="00B066DC"/>
    <w:rsid w:val="00B16CF6"/>
    <w:rsid w:val="00B23E50"/>
    <w:rsid w:val="00B33E8A"/>
    <w:rsid w:val="00B86D1F"/>
    <w:rsid w:val="00B93445"/>
    <w:rsid w:val="00BA2DBA"/>
    <w:rsid w:val="00BA4508"/>
    <w:rsid w:val="00BC45DB"/>
    <w:rsid w:val="00BC5EB2"/>
    <w:rsid w:val="00BD0510"/>
    <w:rsid w:val="00BE59A8"/>
    <w:rsid w:val="00BF3704"/>
    <w:rsid w:val="00C30928"/>
    <w:rsid w:val="00C30CE5"/>
    <w:rsid w:val="00C31DC2"/>
    <w:rsid w:val="00C554EC"/>
    <w:rsid w:val="00C56DB0"/>
    <w:rsid w:val="00C56E20"/>
    <w:rsid w:val="00C83F5C"/>
    <w:rsid w:val="00CA4D89"/>
    <w:rsid w:val="00CC19B5"/>
    <w:rsid w:val="00CC24D7"/>
    <w:rsid w:val="00CD278B"/>
    <w:rsid w:val="00CE17B0"/>
    <w:rsid w:val="00CE7FDB"/>
    <w:rsid w:val="00D116FD"/>
    <w:rsid w:val="00D206C3"/>
    <w:rsid w:val="00D238CC"/>
    <w:rsid w:val="00D30FE2"/>
    <w:rsid w:val="00D42F41"/>
    <w:rsid w:val="00D505A2"/>
    <w:rsid w:val="00D72B80"/>
    <w:rsid w:val="00D84FAD"/>
    <w:rsid w:val="00D946BF"/>
    <w:rsid w:val="00D95D7F"/>
    <w:rsid w:val="00DB24DC"/>
    <w:rsid w:val="00DB40AF"/>
    <w:rsid w:val="00DB566A"/>
    <w:rsid w:val="00DC0CBB"/>
    <w:rsid w:val="00DD1743"/>
    <w:rsid w:val="00DD1CA3"/>
    <w:rsid w:val="00DE6113"/>
    <w:rsid w:val="00DF2592"/>
    <w:rsid w:val="00DF51FF"/>
    <w:rsid w:val="00E22101"/>
    <w:rsid w:val="00E45626"/>
    <w:rsid w:val="00E54CBE"/>
    <w:rsid w:val="00E67710"/>
    <w:rsid w:val="00E76EED"/>
    <w:rsid w:val="00EA120E"/>
    <w:rsid w:val="00EA1BA1"/>
    <w:rsid w:val="00EE7993"/>
    <w:rsid w:val="00EF1B16"/>
    <w:rsid w:val="00F03A07"/>
    <w:rsid w:val="00F0630D"/>
    <w:rsid w:val="00F11662"/>
    <w:rsid w:val="00F12A62"/>
    <w:rsid w:val="00F2659C"/>
    <w:rsid w:val="00F51D5A"/>
    <w:rsid w:val="00F53E80"/>
    <w:rsid w:val="00F57C18"/>
    <w:rsid w:val="00F76D8C"/>
    <w:rsid w:val="00F94B17"/>
    <w:rsid w:val="00FA3BF6"/>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fb86.com/index/News/detail/newsid/567.html" TargetMode="External"/><Relationship Id="rId21" Type="http://schemas.openxmlformats.org/officeDocument/2006/relationships/hyperlink" Target="http://ssfb86.com/index/News/detail/newsid/567.html" TargetMode="External"/><Relationship Id="rId42" Type="http://schemas.openxmlformats.org/officeDocument/2006/relationships/hyperlink" Target="http://ssfb86.com/index/News/detail/newsid/567.html" TargetMode="External"/><Relationship Id="rId63" Type="http://schemas.openxmlformats.org/officeDocument/2006/relationships/hyperlink" Target="http://ssfb86.com/index/News/detail/newsid/567.html" TargetMode="External"/><Relationship Id="rId84" Type="http://schemas.openxmlformats.org/officeDocument/2006/relationships/hyperlink" Target="http://ssfb86.com/index/News/detail/newsid/567.html" TargetMode="External"/><Relationship Id="rId138" Type="http://schemas.openxmlformats.org/officeDocument/2006/relationships/hyperlink" Target="http://ssfb86.com/index/News/detail/newsid/567.html" TargetMode="External"/><Relationship Id="rId159" Type="http://schemas.openxmlformats.org/officeDocument/2006/relationships/hyperlink" Target="http://ssfb86.com/index/News/detail/newsid/567.html" TargetMode="External"/><Relationship Id="rId170" Type="http://schemas.openxmlformats.org/officeDocument/2006/relationships/hyperlink" Target="http://ssfb86.com/index/News/detail/newsid/567.html" TargetMode="External"/><Relationship Id="rId191" Type="http://schemas.openxmlformats.org/officeDocument/2006/relationships/hyperlink" Target="http://ssfb86.com/index/News/detail/newsid/567.html" TargetMode="External"/><Relationship Id="rId205" Type="http://schemas.openxmlformats.org/officeDocument/2006/relationships/theme" Target="theme/theme1.xml"/><Relationship Id="rId16" Type="http://schemas.openxmlformats.org/officeDocument/2006/relationships/hyperlink" Target="http://ssfb86.com/index/News/detail/newsid/567.html" TargetMode="External"/><Relationship Id="rId107" Type="http://schemas.openxmlformats.org/officeDocument/2006/relationships/hyperlink" Target="http://ssfb86.com/index/News/detail/newsid/567.html" TargetMode="External"/><Relationship Id="rId11" Type="http://schemas.openxmlformats.org/officeDocument/2006/relationships/hyperlink" Target="http://ssfb86.com/index/News/detail/newsid/1036.html" TargetMode="External"/><Relationship Id="rId32" Type="http://schemas.openxmlformats.org/officeDocument/2006/relationships/hyperlink" Target="http://ssfb86.com/index/News/detail/newsid/567.html" TargetMode="External"/><Relationship Id="rId37" Type="http://schemas.openxmlformats.org/officeDocument/2006/relationships/hyperlink" Target="http://ssfb86.com/index/News/detail/newsid/567.html" TargetMode="External"/><Relationship Id="rId53" Type="http://schemas.openxmlformats.org/officeDocument/2006/relationships/hyperlink" Target="http://ssfb86.com/index/News/detail/newsid/567.html" TargetMode="External"/><Relationship Id="rId58" Type="http://schemas.openxmlformats.org/officeDocument/2006/relationships/hyperlink" Target="http://ssfb86.com/index/News/detail/newsid/567.html" TargetMode="External"/><Relationship Id="rId74" Type="http://schemas.openxmlformats.org/officeDocument/2006/relationships/hyperlink" Target="http://ssfb86.com/index/News/detail/newsid/567.html" TargetMode="External"/><Relationship Id="rId79" Type="http://schemas.openxmlformats.org/officeDocument/2006/relationships/hyperlink" Target="http://ssfb86.com/index/News/detail/newsid/567.html" TargetMode="External"/><Relationship Id="rId102" Type="http://schemas.openxmlformats.org/officeDocument/2006/relationships/hyperlink" Target="http://ssfb86.com/index/News/detail/newsid/567.html" TargetMode="External"/><Relationship Id="rId123" Type="http://schemas.openxmlformats.org/officeDocument/2006/relationships/hyperlink" Target="http://ssfb86.com/index/News/detail/newsid/567.html" TargetMode="External"/><Relationship Id="rId128" Type="http://schemas.openxmlformats.org/officeDocument/2006/relationships/hyperlink" Target="http://ssfb86.com/index/News/detail/newsid/567.html" TargetMode="External"/><Relationship Id="rId144" Type="http://schemas.openxmlformats.org/officeDocument/2006/relationships/hyperlink" Target="http://ssfb86.com/index/News/detail/newsid/567.html" TargetMode="External"/><Relationship Id="rId149" Type="http://schemas.openxmlformats.org/officeDocument/2006/relationships/hyperlink" Target="http://ssfb86.com/index/News/detail/newsid/567.html" TargetMode="External"/><Relationship Id="rId5" Type="http://schemas.openxmlformats.org/officeDocument/2006/relationships/settings" Target="settings.xml"/><Relationship Id="rId90" Type="http://schemas.openxmlformats.org/officeDocument/2006/relationships/hyperlink" Target="http://ssfb86.com/index/News/detail/newsid/567.html" TargetMode="External"/><Relationship Id="rId95" Type="http://schemas.openxmlformats.org/officeDocument/2006/relationships/hyperlink" Target="http://ssfb86.com/index/News/detail/newsid/567.html" TargetMode="External"/><Relationship Id="rId160" Type="http://schemas.openxmlformats.org/officeDocument/2006/relationships/hyperlink" Target="http://ssfb86.com/index/News/detail/newsid/567.html" TargetMode="External"/><Relationship Id="rId165" Type="http://schemas.openxmlformats.org/officeDocument/2006/relationships/hyperlink" Target="http://ssfb86.com/index/News/detail/newsid/567.html" TargetMode="External"/><Relationship Id="rId181" Type="http://schemas.openxmlformats.org/officeDocument/2006/relationships/hyperlink" Target="http://ssfb86.com/index/News/detail/newsid/567.html" TargetMode="External"/><Relationship Id="rId186" Type="http://schemas.openxmlformats.org/officeDocument/2006/relationships/hyperlink" Target="http://ssfb86.com/index/News/detail/newsid/7083.html" TargetMode="External"/><Relationship Id="rId22" Type="http://schemas.openxmlformats.org/officeDocument/2006/relationships/hyperlink" Target="http://ssfb86.com/index/News/detail/newsid/567.html" TargetMode="External"/><Relationship Id="rId27" Type="http://schemas.openxmlformats.org/officeDocument/2006/relationships/hyperlink" Target="http://ssfb86.com/index/News/detail/newsid/567.html" TargetMode="External"/><Relationship Id="rId43" Type="http://schemas.openxmlformats.org/officeDocument/2006/relationships/hyperlink" Target="http://ssfb86.com/index/News/detail/newsid/567.html" TargetMode="External"/><Relationship Id="rId48" Type="http://schemas.openxmlformats.org/officeDocument/2006/relationships/hyperlink" Target="http://ssfb86.com/index/News/detail/newsid/567.html" TargetMode="External"/><Relationship Id="rId64" Type="http://schemas.openxmlformats.org/officeDocument/2006/relationships/hyperlink" Target="http://ssfb86.com/index/News/detail/newsid/567.html" TargetMode="External"/><Relationship Id="rId69" Type="http://schemas.openxmlformats.org/officeDocument/2006/relationships/hyperlink" Target="http://ssfb86.com/index/News/detail/newsid/567.html" TargetMode="External"/><Relationship Id="rId113" Type="http://schemas.openxmlformats.org/officeDocument/2006/relationships/hyperlink" Target="http://ssfb86.com/index/News/detail/newsid/567.html" TargetMode="External"/><Relationship Id="rId118" Type="http://schemas.openxmlformats.org/officeDocument/2006/relationships/hyperlink" Target="http://ssfb86.com/index/News/detail/newsid/567.html" TargetMode="External"/><Relationship Id="rId134" Type="http://schemas.openxmlformats.org/officeDocument/2006/relationships/hyperlink" Target="http://ssfb86.com/index/News/detail/newsid/567.html" TargetMode="External"/><Relationship Id="rId139" Type="http://schemas.openxmlformats.org/officeDocument/2006/relationships/hyperlink" Target="http://ssfb86.com/index/News/detail/newsid/567.html" TargetMode="External"/><Relationship Id="rId80" Type="http://schemas.openxmlformats.org/officeDocument/2006/relationships/hyperlink" Target="http://ssfb86.com/index/News/detail/newsid/567.html" TargetMode="External"/><Relationship Id="rId85" Type="http://schemas.openxmlformats.org/officeDocument/2006/relationships/hyperlink" Target="http://ssfb86.com/index/News/detail/newsid/567.html" TargetMode="External"/><Relationship Id="rId150" Type="http://schemas.openxmlformats.org/officeDocument/2006/relationships/hyperlink" Target="http://ssfb86.com/index/News/detail/newsid/567.html" TargetMode="External"/><Relationship Id="rId155" Type="http://schemas.openxmlformats.org/officeDocument/2006/relationships/hyperlink" Target="http://ssfb86.com/index/News/detail/newsid/567.html" TargetMode="External"/><Relationship Id="rId171" Type="http://schemas.openxmlformats.org/officeDocument/2006/relationships/hyperlink" Target="http://ssfb86.com/index/News/detail/newsid/567.html" TargetMode="External"/><Relationship Id="rId176" Type="http://schemas.openxmlformats.org/officeDocument/2006/relationships/hyperlink" Target="http://ssfb86.com/index/News/detail/newsid/567.html" TargetMode="External"/><Relationship Id="rId192" Type="http://schemas.openxmlformats.org/officeDocument/2006/relationships/hyperlink" Target="http://ssfb86.com/index/News/detail/newsid/1036.html" TargetMode="External"/><Relationship Id="rId197" Type="http://schemas.openxmlformats.org/officeDocument/2006/relationships/hyperlink" Target="http://ssfb86.com/index/News/detail/newsid/2161.html" TargetMode="External"/><Relationship Id="rId201" Type="http://schemas.openxmlformats.org/officeDocument/2006/relationships/hyperlink" Target="http://ssfb86.com/index/News/detail/newsid/567.html" TargetMode="External"/><Relationship Id="rId12" Type="http://schemas.openxmlformats.org/officeDocument/2006/relationships/hyperlink" Target="http://ssfb86.com/index/News/detail/newsid/828.html" TargetMode="External"/><Relationship Id="rId17" Type="http://schemas.openxmlformats.org/officeDocument/2006/relationships/hyperlink" Target="http://ssfb86.com/index/News/detail/newsid/567.html" TargetMode="External"/><Relationship Id="rId33" Type="http://schemas.openxmlformats.org/officeDocument/2006/relationships/hyperlink" Target="http://ssfb86.com/index/News/detail/newsid/567.html" TargetMode="External"/><Relationship Id="rId38" Type="http://schemas.openxmlformats.org/officeDocument/2006/relationships/hyperlink" Target="http://ssfb86.com/index/News/detail/newsid/567.html" TargetMode="External"/><Relationship Id="rId59" Type="http://schemas.openxmlformats.org/officeDocument/2006/relationships/hyperlink" Target="http://ssfb86.com/index/News/detail/newsid/567.html" TargetMode="External"/><Relationship Id="rId103" Type="http://schemas.openxmlformats.org/officeDocument/2006/relationships/hyperlink" Target="http://ssfb86.com/index/News/detail/newsid/567.html" TargetMode="External"/><Relationship Id="rId108" Type="http://schemas.openxmlformats.org/officeDocument/2006/relationships/hyperlink" Target="http://ssfb86.com/index/News/detail/newsid/567.html" TargetMode="External"/><Relationship Id="rId124" Type="http://schemas.openxmlformats.org/officeDocument/2006/relationships/hyperlink" Target="http://ssfb86.com/index/News/detail/newsid/567.html" TargetMode="External"/><Relationship Id="rId129" Type="http://schemas.openxmlformats.org/officeDocument/2006/relationships/hyperlink" Target="http://ssfb86.com/index/News/detail/newsid/567.html" TargetMode="External"/><Relationship Id="rId54" Type="http://schemas.openxmlformats.org/officeDocument/2006/relationships/hyperlink" Target="http://ssfb86.com/index/News/detail/newsid/567.html" TargetMode="External"/><Relationship Id="rId70" Type="http://schemas.openxmlformats.org/officeDocument/2006/relationships/hyperlink" Target="http://ssfb86.com/index/News/detail/newsid/567.html" TargetMode="External"/><Relationship Id="rId75" Type="http://schemas.openxmlformats.org/officeDocument/2006/relationships/hyperlink" Target="http://ssfb86.com/index/News/detail/newsid/567.html" TargetMode="External"/><Relationship Id="rId91" Type="http://schemas.openxmlformats.org/officeDocument/2006/relationships/hyperlink" Target="http://ssfb86.com/index/News/detail/newsid/567.html" TargetMode="External"/><Relationship Id="rId96" Type="http://schemas.openxmlformats.org/officeDocument/2006/relationships/hyperlink" Target="http://ssfb86.com/index/News/detail/newsid/567.html" TargetMode="External"/><Relationship Id="rId140" Type="http://schemas.openxmlformats.org/officeDocument/2006/relationships/hyperlink" Target="http://ssfb86.com/index/News/detail/newsid/567.html" TargetMode="External"/><Relationship Id="rId145" Type="http://schemas.openxmlformats.org/officeDocument/2006/relationships/hyperlink" Target="http://ssfb86.com/index/News/detail/newsid/567.html" TargetMode="External"/><Relationship Id="rId161" Type="http://schemas.openxmlformats.org/officeDocument/2006/relationships/hyperlink" Target="http://ssfb86.com/index/News/detail/newsid/567.html" TargetMode="External"/><Relationship Id="rId166" Type="http://schemas.openxmlformats.org/officeDocument/2006/relationships/hyperlink" Target="http://ssfb86.com/index/News/detail/newsid/567.html" TargetMode="External"/><Relationship Id="rId182" Type="http://schemas.openxmlformats.org/officeDocument/2006/relationships/hyperlink" Target="http://ssfb86.com/index/News/detail/newsid/567.html" TargetMode="External"/><Relationship Id="rId187" Type="http://schemas.openxmlformats.org/officeDocument/2006/relationships/hyperlink" Target="http://ssfb86.com/index/News/detail/newsid/567.html"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sfb86.com/index/News/detail/newsid/567.html" TargetMode="External"/><Relationship Id="rId28" Type="http://schemas.openxmlformats.org/officeDocument/2006/relationships/hyperlink" Target="http://ssfb86.com/index/News/detail/newsid/567.html" TargetMode="External"/><Relationship Id="rId49" Type="http://schemas.openxmlformats.org/officeDocument/2006/relationships/hyperlink" Target="http://ssfb86.com/index/News/detail/newsid/567.html" TargetMode="External"/><Relationship Id="rId114" Type="http://schemas.openxmlformats.org/officeDocument/2006/relationships/hyperlink" Target="http://ssfb86.com/index/News/detail/newsid/567.html" TargetMode="External"/><Relationship Id="rId119" Type="http://schemas.openxmlformats.org/officeDocument/2006/relationships/hyperlink" Target="http://ssfb86.com/index/News/detail/newsid/567.html" TargetMode="External"/><Relationship Id="rId44" Type="http://schemas.openxmlformats.org/officeDocument/2006/relationships/hyperlink" Target="http://ssfb86.com/index/News/detail/newsid/567.html" TargetMode="External"/><Relationship Id="rId60" Type="http://schemas.openxmlformats.org/officeDocument/2006/relationships/hyperlink" Target="http://ssfb86.com/index/News/detail/newsid/567.html" TargetMode="External"/><Relationship Id="rId65" Type="http://schemas.openxmlformats.org/officeDocument/2006/relationships/hyperlink" Target="http://ssfb86.com/index/News/detail/newsid/567.html" TargetMode="External"/><Relationship Id="rId81" Type="http://schemas.openxmlformats.org/officeDocument/2006/relationships/hyperlink" Target="http://ssfb86.com/index/News/detail/newsid/567.html" TargetMode="External"/><Relationship Id="rId86" Type="http://schemas.openxmlformats.org/officeDocument/2006/relationships/hyperlink" Target="http://ssfb86.com/index/News/detail/newsid/567.html" TargetMode="External"/><Relationship Id="rId130" Type="http://schemas.openxmlformats.org/officeDocument/2006/relationships/hyperlink" Target="http://ssfb86.com/index/News/detail/newsid/567.html" TargetMode="External"/><Relationship Id="rId135" Type="http://schemas.openxmlformats.org/officeDocument/2006/relationships/hyperlink" Target="http://ssfb86.com/index/News/detail/newsid/567.html" TargetMode="External"/><Relationship Id="rId151" Type="http://schemas.openxmlformats.org/officeDocument/2006/relationships/hyperlink" Target="http://ssfb86.com/index/News/detail/newsid/567.html" TargetMode="External"/><Relationship Id="rId156" Type="http://schemas.openxmlformats.org/officeDocument/2006/relationships/hyperlink" Target="http://ssfb86.com/index/News/detail/newsid/567.html" TargetMode="External"/><Relationship Id="rId177" Type="http://schemas.openxmlformats.org/officeDocument/2006/relationships/hyperlink" Target="http://ssfb86.com/index/News/detail/newsid/567.html" TargetMode="External"/><Relationship Id="rId198" Type="http://schemas.openxmlformats.org/officeDocument/2006/relationships/hyperlink" Target="http://ssfb86.com/index/News/detail/newsid/2092.html" TargetMode="External"/><Relationship Id="rId172" Type="http://schemas.openxmlformats.org/officeDocument/2006/relationships/hyperlink" Target="http://ssfb86.com/index/News/detail/newsid/567.html" TargetMode="External"/><Relationship Id="rId193" Type="http://schemas.openxmlformats.org/officeDocument/2006/relationships/hyperlink" Target="http://ssfb86.com/index/News/detail/newsid/828.html" TargetMode="External"/><Relationship Id="rId202" Type="http://schemas.openxmlformats.org/officeDocument/2006/relationships/hyperlink" Target="http://ssfb86.com/index/News/detail/newsid/567.html" TargetMode="External"/><Relationship Id="rId13" Type="http://schemas.openxmlformats.org/officeDocument/2006/relationships/hyperlink" Target="http://ssfb86.com/index/News/detail/newsid/567.html" TargetMode="External"/><Relationship Id="rId18" Type="http://schemas.openxmlformats.org/officeDocument/2006/relationships/hyperlink" Target="http://ssfb86.com/index/News/detail/newsid/567.html" TargetMode="External"/><Relationship Id="rId39" Type="http://schemas.openxmlformats.org/officeDocument/2006/relationships/hyperlink" Target="http://ssfb86.com/index/News/detail/newsid/567.html" TargetMode="External"/><Relationship Id="rId109" Type="http://schemas.openxmlformats.org/officeDocument/2006/relationships/hyperlink" Target="http://ssfb86.com/index/News/detail/newsid/567.html" TargetMode="External"/><Relationship Id="rId34" Type="http://schemas.openxmlformats.org/officeDocument/2006/relationships/hyperlink" Target="http://ssfb86.com/index/News/detail/newsid/567.html" TargetMode="External"/><Relationship Id="rId50" Type="http://schemas.openxmlformats.org/officeDocument/2006/relationships/hyperlink" Target="http://ssfb86.com/index/News/detail/newsid/567.html" TargetMode="External"/><Relationship Id="rId55" Type="http://schemas.openxmlformats.org/officeDocument/2006/relationships/hyperlink" Target="http://ssfb86.com/index/News/detail/newsid/567.html" TargetMode="External"/><Relationship Id="rId76" Type="http://schemas.openxmlformats.org/officeDocument/2006/relationships/hyperlink" Target="http://ssfb86.com/index/News/detail/newsid/567.html" TargetMode="External"/><Relationship Id="rId97" Type="http://schemas.openxmlformats.org/officeDocument/2006/relationships/hyperlink" Target="http://ssfb86.com/index/News/detail/newsid/567.html" TargetMode="External"/><Relationship Id="rId104" Type="http://schemas.openxmlformats.org/officeDocument/2006/relationships/hyperlink" Target="http://ssfb86.com/index/News/detail/newsid/567.html" TargetMode="External"/><Relationship Id="rId120" Type="http://schemas.openxmlformats.org/officeDocument/2006/relationships/hyperlink" Target="http://ssfb86.com/index/News/detail/newsid/567.html" TargetMode="External"/><Relationship Id="rId125" Type="http://schemas.openxmlformats.org/officeDocument/2006/relationships/hyperlink" Target="http://ssfb86.com/index/News/detail/newsid/567.html" TargetMode="External"/><Relationship Id="rId141" Type="http://schemas.openxmlformats.org/officeDocument/2006/relationships/hyperlink" Target="http://ssfb86.com/index/News/detail/newsid/567.html" TargetMode="External"/><Relationship Id="rId146" Type="http://schemas.openxmlformats.org/officeDocument/2006/relationships/hyperlink" Target="http://ssfb86.com/index/News/detail/newsid/567.html" TargetMode="External"/><Relationship Id="rId167" Type="http://schemas.openxmlformats.org/officeDocument/2006/relationships/hyperlink" Target="http://ssfb86.com/index/News/detail/newsid/567.html" TargetMode="External"/><Relationship Id="rId188" Type="http://schemas.openxmlformats.org/officeDocument/2006/relationships/hyperlink" Target="http://ssfb86.com/index/News/detail/newsid/567.html" TargetMode="External"/><Relationship Id="rId7" Type="http://schemas.openxmlformats.org/officeDocument/2006/relationships/footnotes" Target="footnotes.xml"/><Relationship Id="rId71" Type="http://schemas.openxmlformats.org/officeDocument/2006/relationships/hyperlink" Target="http://ssfb86.com/index/News/detail/newsid/567.html" TargetMode="External"/><Relationship Id="rId92" Type="http://schemas.openxmlformats.org/officeDocument/2006/relationships/hyperlink" Target="http://ssfb86.com/index/News/detail/newsid/567.html" TargetMode="External"/><Relationship Id="rId162" Type="http://schemas.openxmlformats.org/officeDocument/2006/relationships/hyperlink" Target="http://ssfb86.com/index/News/detail/newsid/567.html" TargetMode="External"/><Relationship Id="rId183" Type="http://schemas.openxmlformats.org/officeDocument/2006/relationships/hyperlink" Target="http://ssfb86.com/index/News/detail/newsid/567.html" TargetMode="External"/><Relationship Id="rId2" Type="http://schemas.openxmlformats.org/officeDocument/2006/relationships/numbering" Target="numbering.xml"/><Relationship Id="rId29" Type="http://schemas.openxmlformats.org/officeDocument/2006/relationships/hyperlink" Target="http://ssfb86.com/index/News/detail/newsid/567.html" TargetMode="External"/><Relationship Id="rId24" Type="http://schemas.openxmlformats.org/officeDocument/2006/relationships/hyperlink" Target="http://ssfb86.com/index/News/detail/newsid/567.html" TargetMode="External"/><Relationship Id="rId40" Type="http://schemas.openxmlformats.org/officeDocument/2006/relationships/hyperlink" Target="http://ssfb86.com/index/News/detail/newsid/567.html" TargetMode="External"/><Relationship Id="rId45" Type="http://schemas.openxmlformats.org/officeDocument/2006/relationships/hyperlink" Target="http://ssfb86.com/index/News/detail/newsid/567.html" TargetMode="External"/><Relationship Id="rId66" Type="http://schemas.openxmlformats.org/officeDocument/2006/relationships/hyperlink" Target="http://ssfb86.com/index/News/detail/newsid/567.html" TargetMode="External"/><Relationship Id="rId87" Type="http://schemas.openxmlformats.org/officeDocument/2006/relationships/hyperlink" Target="http://ssfb86.com/index/News/detail/newsid/567.html" TargetMode="External"/><Relationship Id="rId110" Type="http://schemas.openxmlformats.org/officeDocument/2006/relationships/hyperlink" Target="http://ssfb86.com/index/News/detail/newsid/567.html" TargetMode="External"/><Relationship Id="rId115" Type="http://schemas.openxmlformats.org/officeDocument/2006/relationships/hyperlink" Target="http://ssfb86.com/index/News/detail/newsid/567.html" TargetMode="External"/><Relationship Id="rId131" Type="http://schemas.openxmlformats.org/officeDocument/2006/relationships/hyperlink" Target="http://ssfb86.com/index/News/detail/newsid/567.html" TargetMode="External"/><Relationship Id="rId136" Type="http://schemas.openxmlformats.org/officeDocument/2006/relationships/hyperlink" Target="http://ssfb86.com/index/News/detail/newsid/567.html" TargetMode="External"/><Relationship Id="rId157" Type="http://schemas.openxmlformats.org/officeDocument/2006/relationships/hyperlink" Target="http://ssfb86.com/index/News/detail/newsid/567.html" TargetMode="External"/><Relationship Id="rId178" Type="http://schemas.openxmlformats.org/officeDocument/2006/relationships/hyperlink" Target="http://ssfb86.com/index/News/detail/newsid/567.html" TargetMode="External"/><Relationship Id="rId61" Type="http://schemas.openxmlformats.org/officeDocument/2006/relationships/hyperlink" Target="http://ssfb86.com/index/News/detail/newsid/567.html" TargetMode="External"/><Relationship Id="rId82" Type="http://schemas.openxmlformats.org/officeDocument/2006/relationships/hyperlink" Target="http://ssfb86.com/index/News/detail/newsid/567.html" TargetMode="External"/><Relationship Id="rId152" Type="http://schemas.openxmlformats.org/officeDocument/2006/relationships/hyperlink" Target="http://ssfb86.com/index/News/detail/newsid/567.html" TargetMode="External"/><Relationship Id="rId173" Type="http://schemas.openxmlformats.org/officeDocument/2006/relationships/hyperlink" Target="http://ssfb86.com/index/News/detail/newsid/567.html" TargetMode="External"/><Relationship Id="rId194" Type="http://schemas.openxmlformats.org/officeDocument/2006/relationships/hyperlink" Target="http://ssfb86.com/index/News/detail/newsid/567.html" TargetMode="External"/><Relationship Id="rId199" Type="http://schemas.openxmlformats.org/officeDocument/2006/relationships/hyperlink" Target="http://ssfb86.com/index/News/detail/newsid/1166.html" TargetMode="External"/><Relationship Id="rId203" Type="http://schemas.openxmlformats.org/officeDocument/2006/relationships/footer" Target="footer1.xml"/><Relationship Id="rId19" Type="http://schemas.openxmlformats.org/officeDocument/2006/relationships/hyperlink" Target="http://ssfb86.com/index/News/detail/newsid/567.html" TargetMode="External"/><Relationship Id="rId14" Type="http://schemas.openxmlformats.org/officeDocument/2006/relationships/hyperlink" Target="http://ssfb86.com/index/News/detail/newsid/567.html" TargetMode="External"/><Relationship Id="rId30" Type="http://schemas.openxmlformats.org/officeDocument/2006/relationships/hyperlink" Target="http://ssfb86.com/index/News/detail/newsid/567.html" TargetMode="External"/><Relationship Id="rId35" Type="http://schemas.openxmlformats.org/officeDocument/2006/relationships/hyperlink" Target="http://ssfb86.com/index/News/detail/newsid/567.html" TargetMode="External"/><Relationship Id="rId56" Type="http://schemas.openxmlformats.org/officeDocument/2006/relationships/hyperlink" Target="http://ssfb86.com/index/News/detail/newsid/567.html" TargetMode="External"/><Relationship Id="rId77" Type="http://schemas.openxmlformats.org/officeDocument/2006/relationships/hyperlink" Target="http://ssfb86.com/index/News/detail/newsid/567.html" TargetMode="External"/><Relationship Id="rId100" Type="http://schemas.openxmlformats.org/officeDocument/2006/relationships/hyperlink" Target="http://ssfb86.com/index/News/detail/newsid/567.html" TargetMode="External"/><Relationship Id="rId105" Type="http://schemas.openxmlformats.org/officeDocument/2006/relationships/hyperlink" Target="http://ssfb86.com/index/News/detail/newsid/567.html" TargetMode="External"/><Relationship Id="rId126" Type="http://schemas.openxmlformats.org/officeDocument/2006/relationships/hyperlink" Target="http://ssfb86.com/index/News/detail/newsid/567.html" TargetMode="External"/><Relationship Id="rId147" Type="http://schemas.openxmlformats.org/officeDocument/2006/relationships/hyperlink" Target="http://ssfb86.com/index/News/detail/newsid/567.html" TargetMode="External"/><Relationship Id="rId168" Type="http://schemas.openxmlformats.org/officeDocument/2006/relationships/hyperlink" Target="http://ssfb86.com/index/News/detail/newsid/567.html" TargetMode="External"/><Relationship Id="rId8" Type="http://schemas.openxmlformats.org/officeDocument/2006/relationships/endnotes" Target="endnotes.xml"/><Relationship Id="rId51" Type="http://schemas.openxmlformats.org/officeDocument/2006/relationships/hyperlink" Target="http://ssfb86.com/index/News/detail/newsid/567.html" TargetMode="External"/><Relationship Id="rId72" Type="http://schemas.openxmlformats.org/officeDocument/2006/relationships/hyperlink" Target="http://ssfb86.com/index/News/detail/newsid/567.html" TargetMode="External"/><Relationship Id="rId93" Type="http://schemas.openxmlformats.org/officeDocument/2006/relationships/hyperlink" Target="http://ssfb86.com/index/News/detail/newsid/567.html" TargetMode="External"/><Relationship Id="rId98" Type="http://schemas.openxmlformats.org/officeDocument/2006/relationships/hyperlink" Target="http://ssfb86.com/index/News/detail/newsid/726.html" TargetMode="External"/><Relationship Id="rId121" Type="http://schemas.openxmlformats.org/officeDocument/2006/relationships/hyperlink" Target="http://ssfb86.com/index/News/detail/newsid/567.html" TargetMode="External"/><Relationship Id="rId142" Type="http://schemas.openxmlformats.org/officeDocument/2006/relationships/hyperlink" Target="http://ssfb86.com/index/News/detail/newsid/567.html" TargetMode="External"/><Relationship Id="rId163" Type="http://schemas.openxmlformats.org/officeDocument/2006/relationships/hyperlink" Target="http://ssfb86.com/index/News/detail/newsid/567.html" TargetMode="External"/><Relationship Id="rId184" Type="http://schemas.openxmlformats.org/officeDocument/2006/relationships/hyperlink" Target="http://ssfb86.com/index/News/detail/newsid/567.html" TargetMode="External"/><Relationship Id="rId189" Type="http://schemas.openxmlformats.org/officeDocument/2006/relationships/hyperlink" Target="http://ssfb86.com/index/News/detail/newsid/567.html" TargetMode="External"/><Relationship Id="rId3" Type="http://schemas.openxmlformats.org/officeDocument/2006/relationships/styles" Target="styles.xml"/><Relationship Id="rId25" Type="http://schemas.openxmlformats.org/officeDocument/2006/relationships/hyperlink" Target="http://ssfb86.com/index/News/detail/newsid/567.html" TargetMode="External"/><Relationship Id="rId46" Type="http://schemas.openxmlformats.org/officeDocument/2006/relationships/hyperlink" Target="http://ssfb86.com/index/News/detail/newsid/567.html" TargetMode="External"/><Relationship Id="rId67" Type="http://schemas.openxmlformats.org/officeDocument/2006/relationships/hyperlink" Target="http://ssfb86.com/index/News/detail/newsid/567.html" TargetMode="External"/><Relationship Id="rId116" Type="http://schemas.openxmlformats.org/officeDocument/2006/relationships/hyperlink" Target="http://ssfb86.com/index/News/detail/newsid/567.html" TargetMode="External"/><Relationship Id="rId137" Type="http://schemas.openxmlformats.org/officeDocument/2006/relationships/hyperlink" Target="http://ssfb86.com/index/News/detail/newsid/567.html" TargetMode="External"/><Relationship Id="rId158" Type="http://schemas.openxmlformats.org/officeDocument/2006/relationships/hyperlink" Target="http://ssfb86.com/index/News/detail/newsid/567.html" TargetMode="External"/><Relationship Id="rId20" Type="http://schemas.openxmlformats.org/officeDocument/2006/relationships/hyperlink" Target="http://ssfb86.com/index/News/detail/newsid/567.html" TargetMode="External"/><Relationship Id="rId41" Type="http://schemas.openxmlformats.org/officeDocument/2006/relationships/hyperlink" Target="http://ssfb86.com/index/News/detail/newsid/567.html" TargetMode="External"/><Relationship Id="rId62" Type="http://schemas.openxmlformats.org/officeDocument/2006/relationships/hyperlink" Target="http://ssfb86.com/index/News/detail/newsid/567.html" TargetMode="External"/><Relationship Id="rId83" Type="http://schemas.openxmlformats.org/officeDocument/2006/relationships/hyperlink" Target="http://ssfb86.com/index/News/detail/newsid/567.html" TargetMode="External"/><Relationship Id="rId88" Type="http://schemas.openxmlformats.org/officeDocument/2006/relationships/hyperlink" Target="http://ssfb86.com/index/News/detail/newsid/567.html" TargetMode="External"/><Relationship Id="rId111" Type="http://schemas.openxmlformats.org/officeDocument/2006/relationships/hyperlink" Target="http://ssfb86.com/index/News/detail/newsid/567.html" TargetMode="External"/><Relationship Id="rId132" Type="http://schemas.openxmlformats.org/officeDocument/2006/relationships/hyperlink" Target="http://ssfb86.com/index/News/detail/newsid/567.html" TargetMode="External"/><Relationship Id="rId153" Type="http://schemas.openxmlformats.org/officeDocument/2006/relationships/hyperlink" Target="http://ssfb86.com/index/News/detail/newsid/567.html" TargetMode="External"/><Relationship Id="rId174" Type="http://schemas.openxmlformats.org/officeDocument/2006/relationships/hyperlink" Target="http://ssfb86.com/index/News/detail/newsid/567.html" TargetMode="External"/><Relationship Id="rId179" Type="http://schemas.openxmlformats.org/officeDocument/2006/relationships/hyperlink" Target="http://ssfb86.com/index/News/detail/newsid/567.html" TargetMode="External"/><Relationship Id="rId195" Type="http://schemas.openxmlformats.org/officeDocument/2006/relationships/hyperlink" Target="http://ssfb86.com/index/News/detail/newsid/567.html" TargetMode="External"/><Relationship Id="rId190" Type="http://schemas.openxmlformats.org/officeDocument/2006/relationships/hyperlink" Target="http://ssfb86.com/index/News/detail/newsid/1363.html" TargetMode="External"/><Relationship Id="rId204" Type="http://schemas.openxmlformats.org/officeDocument/2006/relationships/fontTable" Target="fontTable.xml"/><Relationship Id="rId15" Type="http://schemas.openxmlformats.org/officeDocument/2006/relationships/hyperlink" Target="http://ssfb86.com/index/News/detail/newsid/567.html" TargetMode="External"/><Relationship Id="rId36" Type="http://schemas.openxmlformats.org/officeDocument/2006/relationships/hyperlink" Target="http://ssfb86.com/index/News/detail/newsid/567.html" TargetMode="External"/><Relationship Id="rId57" Type="http://schemas.openxmlformats.org/officeDocument/2006/relationships/hyperlink" Target="http://ssfb86.com/index/News/detail/newsid/567.html" TargetMode="External"/><Relationship Id="rId106" Type="http://schemas.openxmlformats.org/officeDocument/2006/relationships/hyperlink" Target="http://ssfb86.com/index/News/detail/newsid/567.html" TargetMode="External"/><Relationship Id="rId127" Type="http://schemas.openxmlformats.org/officeDocument/2006/relationships/hyperlink" Target="http://ssfb86.com/index/News/detail/newsid/567.html" TargetMode="External"/><Relationship Id="rId10" Type="http://schemas.openxmlformats.org/officeDocument/2006/relationships/hyperlink" Target="http://ssfb86.com/index/News/detail/newsid/7083.html" TargetMode="External"/><Relationship Id="rId31" Type="http://schemas.openxmlformats.org/officeDocument/2006/relationships/hyperlink" Target="http://ssfb86.com/index/News/detail/newsid/567.html" TargetMode="External"/><Relationship Id="rId52" Type="http://schemas.openxmlformats.org/officeDocument/2006/relationships/hyperlink" Target="http://ssfb86.com/index/News/detail/newsid/567.html" TargetMode="External"/><Relationship Id="rId73" Type="http://schemas.openxmlformats.org/officeDocument/2006/relationships/hyperlink" Target="http://ssfb86.com/index/News/detail/newsid/567.html" TargetMode="External"/><Relationship Id="rId78" Type="http://schemas.openxmlformats.org/officeDocument/2006/relationships/hyperlink" Target="http://ssfb86.com/index/News/detail/newsid/567.html" TargetMode="External"/><Relationship Id="rId94" Type="http://schemas.openxmlformats.org/officeDocument/2006/relationships/hyperlink" Target="http://ssfb86.com/index/News/detail/newsid/567.html" TargetMode="External"/><Relationship Id="rId99" Type="http://schemas.openxmlformats.org/officeDocument/2006/relationships/hyperlink" Target="http://ssfb86.com/index/News/detail/newsid/567.html" TargetMode="External"/><Relationship Id="rId101" Type="http://schemas.openxmlformats.org/officeDocument/2006/relationships/hyperlink" Target="http://ssfb86.com/index/News/detail/newsid/567.html" TargetMode="External"/><Relationship Id="rId122" Type="http://schemas.openxmlformats.org/officeDocument/2006/relationships/hyperlink" Target="http://ssfb86.com/index/News/detail/newsid/567.html" TargetMode="External"/><Relationship Id="rId143" Type="http://schemas.openxmlformats.org/officeDocument/2006/relationships/hyperlink" Target="http://ssfb86.com/index/News/detail/newsid/567.html" TargetMode="External"/><Relationship Id="rId148" Type="http://schemas.openxmlformats.org/officeDocument/2006/relationships/hyperlink" Target="../../2018&#24180;/6&#26376;/&#22269;&#23478;&#31246;&#21153;&#24635;&#23616;&#20844;&#21578;2018&#24180;&#31532;33&#21495;&#8212;&#8212;&#20851;&#20110;&#20844;&#24067;&#20840;&#25991;&#22833;&#25928;&#24223;&#27490;&#21644;&#37096;&#20998;&#26465;&#27454;&#22833;&#25928;&#24223;&#27490;&#30340;&#31246;&#25910;&#35268;&#33539;&#24615;&#25991;&#20214;&#30446;&#24405;&#30340;&#20844;&#21578;.docx" TargetMode="External"/><Relationship Id="rId164" Type="http://schemas.openxmlformats.org/officeDocument/2006/relationships/hyperlink" Target="http://ssfb86.com/index/News/detail/newsid/567.html" TargetMode="External"/><Relationship Id="rId169" Type="http://schemas.openxmlformats.org/officeDocument/2006/relationships/hyperlink" Target="http://ssfb86.com/index/News/detail/newsid/567.html" TargetMode="External"/><Relationship Id="rId185" Type="http://schemas.openxmlformats.org/officeDocument/2006/relationships/hyperlink" Target="http://ssfb86.com/index/News/detail/newsid/567.html" TargetMode="External"/><Relationship Id="rId4" Type="http://schemas.microsoft.com/office/2007/relationships/stylesWithEffects" Target="stylesWithEffects.xml"/><Relationship Id="rId9" Type="http://schemas.openxmlformats.org/officeDocument/2006/relationships/hyperlink" Target="http://ssfb86.com/index/News/detail/newsid/575.html" TargetMode="External"/><Relationship Id="rId180" Type="http://schemas.openxmlformats.org/officeDocument/2006/relationships/hyperlink" Target="http://ssfb86.com/index/News/detail/newsid/567.html" TargetMode="External"/><Relationship Id="rId26" Type="http://schemas.openxmlformats.org/officeDocument/2006/relationships/hyperlink" Target="http://ssfb86.com/index/News/detail/newsid/567.html" TargetMode="External"/><Relationship Id="rId47" Type="http://schemas.openxmlformats.org/officeDocument/2006/relationships/hyperlink" Target="http://ssfb86.com/index/News/detail/newsid/567.html" TargetMode="External"/><Relationship Id="rId68" Type="http://schemas.openxmlformats.org/officeDocument/2006/relationships/hyperlink" Target="http://ssfb86.com/index/News/detail/newsid/567.html" TargetMode="External"/><Relationship Id="rId89" Type="http://schemas.openxmlformats.org/officeDocument/2006/relationships/hyperlink" Target="http://ssfb86.com/index/News/detail/newsid/567.html" TargetMode="External"/><Relationship Id="rId112" Type="http://schemas.openxmlformats.org/officeDocument/2006/relationships/hyperlink" Target="http://ssfb86.com/index/News/detail/newsid/567.html" TargetMode="External"/><Relationship Id="rId133" Type="http://schemas.openxmlformats.org/officeDocument/2006/relationships/hyperlink" Target="http://ssfb86.com/index/News/detail/newsid/567.html" TargetMode="External"/><Relationship Id="rId154" Type="http://schemas.openxmlformats.org/officeDocument/2006/relationships/hyperlink" Target="http://ssfb86.com/index/News/detail/newsid/567.html" TargetMode="External"/><Relationship Id="rId175" Type="http://schemas.openxmlformats.org/officeDocument/2006/relationships/hyperlink" Target="http://ssfb86.com/index/News/detail/newsid/567.html" TargetMode="External"/><Relationship Id="rId196" Type="http://schemas.openxmlformats.org/officeDocument/2006/relationships/hyperlink" Target="http://ssfb86.com/index/News/detail/newsid/2254.html" TargetMode="External"/><Relationship Id="rId200" Type="http://schemas.openxmlformats.org/officeDocument/2006/relationships/hyperlink" Target="http://ssfb86.com/index/News/detail/newsid/103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99F8A-BABE-4558-B443-86C8E8AB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4800</Words>
  <Characters>27361</Characters>
  <Application>Microsoft Office Word</Application>
  <DocSecurity>0</DocSecurity>
  <Lines>228</Lines>
  <Paragraphs>64</Paragraphs>
  <ScaleCrop>false</ScaleCrop>
  <Company/>
  <LinksUpToDate>false</LinksUpToDate>
  <CharactersWithSpaces>32097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8</cp:revision>
  <dcterms:created xsi:type="dcterms:W3CDTF">2020-07-05T21:40:00Z</dcterms:created>
  <dcterms:modified xsi:type="dcterms:W3CDTF">2020-10-12T23:57:00Z</dcterms:modified>
</cp:coreProperties>
</file>