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7AA01348" w:rsidR="00F57C18" w:rsidRDefault="005479FB" w:rsidP="008D63C6">
      <w:pPr>
        <w:jc w:val="center"/>
        <w:rPr>
          <w:rFonts w:asciiTheme="minorEastAsia" w:hAnsiTheme="minorEastAsia"/>
          <w:sz w:val="44"/>
          <w:szCs w:val="44"/>
        </w:rPr>
      </w:pPr>
      <w:r w:rsidRPr="005479FB">
        <w:rPr>
          <w:rFonts w:asciiTheme="minorEastAsia" w:hAnsiTheme="minorEastAsia" w:hint="eastAsia"/>
          <w:sz w:val="44"/>
          <w:szCs w:val="44"/>
        </w:rPr>
        <w:t>6.2.</w:t>
      </w:r>
      <w:r w:rsidR="003A04CC">
        <w:rPr>
          <w:rFonts w:asciiTheme="minorEastAsia" w:hAnsiTheme="minorEastAsia"/>
          <w:sz w:val="44"/>
          <w:szCs w:val="44"/>
        </w:rPr>
        <w:t>4</w:t>
      </w:r>
      <w:r w:rsidRPr="005479FB">
        <w:rPr>
          <w:rFonts w:asciiTheme="minorEastAsia" w:hAnsiTheme="minorEastAsia" w:hint="eastAsia"/>
          <w:sz w:val="44"/>
          <w:szCs w:val="44"/>
        </w:rPr>
        <w:t>.</w:t>
      </w:r>
      <w:r w:rsidR="0021065F">
        <w:rPr>
          <w:rFonts w:asciiTheme="minorEastAsia" w:hAnsiTheme="minorEastAsia"/>
          <w:sz w:val="44"/>
          <w:szCs w:val="44"/>
        </w:rPr>
        <w:t>2</w:t>
      </w:r>
      <w:r w:rsidRPr="005479FB">
        <w:rPr>
          <w:rFonts w:asciiTheme="minorEastAsia" w:hAnsiTheme="minorEastAsia" w:hint="eastAsia"/>
          <w:sz w:val="44"/>
          <w:szCs w:val="44"/>
        </w:rPr>
        <w:t xml:space="preserve">  </w:t>
      </w:r>
      <w:r w:rsidR="0021065F">
        <w:rPr>
          <w:rFonts w:asciiTheme="minorEastAsia" w:hAnsiTheme="minorEastAsia" w:hint="eastAsia"/>
          <w:sz w:val="44"/>
          <w:szCs w:val="44"/>
        </w:rPr>
        <w:t>动漫企业</w:t>
      </w:r>
    </w:p>
    <w:p w14:paraId="31A3B9D0" w14:textId="6A109E66" w:rsidR="003409FD" w:rsidRDefault="003409FD" w:rsidP="00C05932">
      <w:pPr>
        <w:spacing w:beforeLines="50" w:before="156" w:line="480" w:lineRule="atLeast"/>
        <w:jc w:val="left"/>
        <w:rPr>
          <w:rFonts w:asciiTheme="minorEastAsia" w:hAnsiTheme="minorEastAsia"/>
          <w:color w:val="000000" w:themeColor="text1"/>
          <w:sz w:val="24"/>
          <w:szCs w:val="24"/>
        </w:rPr>
      </w:pPr>
    </w:p>
    <w:p w14:paraId="1D588153" w14:textId="77777777" w:rsidR="0077109E" w:rsidRPr="0077109E" w:rsidRDefault="0077109E" w:rsidP="0077109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7109E">
        <w:rPr>
          <w:rFonts w:asciiTheme="minorEastAsia" w:hAnsiTheme="minorEastAsia" w:cs="宋体" w:hint="eastAsia"/>
          <w:color w:val="000000" w:themeColor="text1"/>
          <w:kern w:val="0"/>
          <w:sz w:val="24"/>
          <w:szCs w:val="24"/>
        </w:rPr>
        <w:t>经认定的动漫企业自主开发、生产动漫产品，可申请享受国家现行鼓励软件产业发展的所得税优惠政策。</w:t>
      </w:r>
    </w:p>
    <w:p w14:paraId="67660259" w14:textId="5986CB98" w:rsidR="0077109E" w:rsidRPr="0077109E" w:rsidRDefault="0077109E" w:rsidP="0077109E">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77109E">
        <w:rPr>
          <w:rFonts w:asciiTheme="minorEastAsia" w:hAnsiTheme="minorEastAsia" w:cs="宋体" w:hint="eastAsia"/>
          <w:color w:val="000000" w:themeColor="text1"/>
          <w:kern w:val="0"/>
          <w:sz w:val="24"/>
          <w:szCs w:val="24"/>
        </w:rPr>
        <w:t>（</w:t>
      </w:r>
      <w:hyperlink r:id="rId9" w:history="1">
        <w:r w:rsidRPr="005C111E">
          <w:rPr>
            <w:rStyle w:val="a6"/>
            <w:rFonts w:asciiTheme="minorEastAsia" w:hAnsiTheme="minorEastAsia" w:hint="eastAsia"/>
            <w:sz w:val="24"/>
            <w:szCs w:val="24"/>
            <w:shd w:val="clear" w:color="auto" w:fill="FFFFFF"/>
          </w:rPr>
          <w:t>财税[2009]65号</w:t>
        </w:r>
      </w:hyperlink>
      <w:r w:rsidRPr="0077109E">
        <w:rPr>
          <w:rFonts w:asciiTheme="minorEastAsia" w:hAnsiTheme="minorEastAsia" w:hint="eastAsia"/>
          <w:color w:val="000000" w:themeColor="text1"/>
          <w:sz w:val="24"/>
          <w:szCs w:val="24"/>
          <w:shd w:val="clear" w:color="auto" w:fill="FFFFFF"/>
        </w:rPr>
        <w:t>第二条</w:t>
      </w:r>
      <w:r w:rsidRPr="0077109E">
        <w:rPr>
          <w:rFonts w:asciiTheme="minorEastAsia" w:hAnsiTheme="minorEastAsia" w:cs="宋体" w:hint="eastAsia"/>
          <w:color w:val="000000" w:themeColor="text1"/>
          <w:kern w:val="0"/>
          <w:sz w:val="24"/>
          <w:szCs w:val="24"/>
        </w:rPr>
        <w:t>）</w:t>
      </w:r>
    </w:p>
    <w:p w14:paraId="4F750F2F" w14:textId="77777777" w:rsidR="0077109E" w:rsidRPr="0077109E" w:rsidRDefault="0077109E" w:rsidP="0077109E">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77109E">
        <w:rPr>
          <w:rFonts w:asciiTheme="minorEastAsia" w:hAnsiTheme="minorEastAsia" w:hint="eastAsia"/>
          <w:color w:val="000000" w:themeColor="text1"/>
          <w:sz w:val="24"/>
          <w:szCs w:val="24"/>
          <w:shd w:val="clear" w:color="auto" w:fill="FFFFFF"/>
        </w:rPr>
        <w:t>本文“动漫企业享受所得税优惠的备案核准”取消。</w:t>
      </w:r>
    </w:p>
    <w:p w14:paraId="68373B68" w14:textId="7186BCA0" w:rsidR="0077109E" w:rsidRPr="0077109E" w:rsidRDefault="0077109E" w:rsidP="0077109E">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7109E">
        <w:rPr>
          <w:rFonts w:asciiTheme="minorEastAsia" w:hAnsiTheme="minorEastAsia" w:hint="eastAsia"/>
          <w:color w:val="000000" w:themeColor="text1"/>
          <w:sz w:val="24"/>
          <w:szCs w:val="24"/>
          <w:shd w:val="clear" w:color="auto" w:fill="FFFFFF"/>
        </w:rPr>
        <w:t>（</w:t>
      </w:r>
      <w:hyperlink r:id="rId10" w:history="1">
        <w:r w:rsidRPr="005C111E">
          <w:rPr>
            <w:rStyle w:val="a6"/>
            <w:rFonts w:asciiTheme="minorEastAsia" w:hAnsiTheme="minorEastAsia" w:hint="eastAsia"/>
            <w:sz w:val="24"/>
            <w:szCs w:val="24"/>
            <w:shd w:val="clear" w:color="auto" w:fill="FFFFFF"/>
          </w:rPr>
          <w:t>税总发〔2015〕141号</w:t>
        </w:r>
      </w:hyperlink>
      <w:r w:rsidRPr="0077109E">
        <w:rPr>
          <w:rFonts w:asciiTheme="minorEastAsia" w:hAnsiTheme="minorEastAsia" w:hint="eastAsia"/>
          <w:color w:val="000000" w:themeColor="text1"/>
          <w:sz w:val="24"/>
          <w:szCs w:val="24"/>
          <w:shd w:val="clear" w:color="auto" w:fill="FFFFFF"/>
        </w:rPr>
        <w:t>规定）</w:t>
      </w:r>
    </w:p>
    <w:p w14:paraId="4EDEC8E7" w14:textId="28161B68"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为扶持我国动漫产业发展，落实国家对动漫企业的财税优惠政策，根据《</w:t>
      </w:r>
      <w:r w:rsidRPr="003B2BC3">
        <w:rPr>
          <w:rFonts w:asciiTheme="minorEastAsia" w:eastAsiaTheme="minorEastAsia" w:hAnsiTheme="minorEastAsia" w:hint="eastAsia"/>
        </w:rPr>
        <w:t>国务院办公厅转发财政部等部门关于推动我国动漫产业发展的若干意见的通知</w:t>
      </w:r>
      <w:r w:rsidRPr="0077109E">
        <w:rPr>
          <w:rFonts w:asciiTheme="minorEastAsia" w:eastAsiaTheme="minorEastAsia" w:hAnsiTheme="minorEastAsia" w:hint="eastAsia"/>
          <w:color w:val="000000" w:themeColor="text1"/>
        </w:rPr>
        <w:t>》（</w:t>
      </w:r>
      <w:r w:rsidRPr="003B2BC3">
        <w:rPr>
          <w:rFonts w:asciiTheme="minorEastAsia" w:eastAsiaTheme="minorEastAsia" w:hAnsiTheme="minorEastAsia" w:hint="eastAsia"/>
        </w:rPr>
        <w:t>国办发（2006）32号</w:t>
      </w:r>
      <w:r w:rsidRPr="0077109E">
        <w:rPr>
          <w:rFonts w:asciiTheme="minorEastAsia" w:eastAsiaTheme="minorEastAsia" w:hAnsiTheme="minorEastAsia" w:hint="eastAsia"/>
          <w:color w:val="000000" w:themeColor="text1"/>
        </w:rPr>
        <w:t>，以下简称《通知》）规定，制定本办法。</w:t>
      </w:r>
    </w:p>
    <w:p w14:paraId="53CE2B85" w14:textId="6A445210"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1" w:history="1">
        <w:r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第一条）</w:t>
      </w:r>
    </w:p>
    <w:p w14:paraId="276872D9"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动漫企业认定管理工作坚持为动漫企业服务、促进动漫产业发展的宗旨，遵循公开、公平、公正的原则。</w:t>
      </w:r>
    </w:p>
    <w:p w14:paraId="6D0AA707" w14:textId="180E92A3"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2"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第三条）</w:t>
      </w:r>
    </w:p>
    <w:p w14:paraId="4CB69A39" w14:textId="77777777" w:rsidR="0077109E" w:rsidRPr="0077109E" w:rsidRDefault="0077109E" w:rsidP="0077109E">
      <w:pPr>
        <w:pStyle w:val="1"/>
        <w:spacing w:before="50" w:after="0" w:line="480" w:lineRule="atLeast"/>
        <w:rPr>
          <w:sz w:val="24"/>
          <w:szCs w:val="24"/>
        </w:rPr>
      </w:pPr>
      <w:r w:rsidRPr="0077109E">
        <w:rPr>
          <w:rFonts w:hint="eastAsia"/>
          <w:sz w:val="24"/>
          <w:szCs w:val="24"/>
        </w:rPr>
        <w:t>一、政策内容</w:t>
      </w:r>
    </w:p>
    <w:p w14:paraId="14475F17"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按照本办法认定的动漫企业，方可申请享受《通知》规定的有关优惠和扶持政策。</w:t>
      </w:r>
    </w:p>
    <w:p w14:paraId="1117BBCB" w14:textId="69BD0864"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3"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第二条）</w:t>
      </w:r>
    </w:p>
    <w:p w14:paraId="568C0455"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经认定的动漫企业、重点动漫企业，凭本年度有效的“动漫企业证书”、“重点动漫企业证书”，以及本年度自主开发生产的动漫产品列表、“重点动漫产品文书”，向主管税务机关申请享受《通知》规定的有关税收优惠政策。 </w:t>
      </w:r>
    </w:p>
    <w:p w14:paraId="548F0373" w14:textId="0B27A1FC"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4"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第二十条）</w:t>
      </w:r>
    </w:p>
    <w:p w14:paraId="0D843310" w14:textId="77777777" w:rsidR="0077109E" w:rsidRPr="0077109E" w:rsidRDefault="0077109E" w:rsidP="0077109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7109E">
        <w:rPr>
          <w:rFonts w:asciiTheme="minorEastAsia" w:hAnsiTheme="minorEastAsia" w:cs="宋体" w:hint="eastAsia"/>
          <w:color w:val="000000" w:themeColor="text1"/>
          <w:kern w:val="0"/>
          <w:sz w:val="24"/>
          <w:szCs w:val="24"/>
        </w:rPr>
        <w:lastRenderedPageBreak/>
        <w:t>经</w:t>
      </w:r>
      <w:r w:rsidRPr="003B2BC3">
        <w:rPr>
          <w:rFonts w:asciiTheme="minorEastAsia" w:hAnsiTheme="minorEastAsia" w:cs="宋体" w:hint="eastAsia"/>
          <w:i/>
          <w:iCs/>
          <w:strike/>
          <w:color w:val="000000" w:themeColor="text1"/>
          <w:kern w:val="0"/>
          <w:sz w:val="24"/>
          <w:szCs w:val="24"/>
        </w:rPr>
        <w:t>认定</w:t>
      </w:r>
      <w:r w:rsidRPr="0077109E">
        <w:rPr>
          <w:rFonts w:asciiTheme="minorEastAsia" w:hAnsiTheme="minorEastAsia" w:cs="宋体" w:hint="eastAsia"/>
          <w:color w:val="000000" w:themeColor="text1"/>
          <w:kern w:val="0"/>
          <w:sz w:val="24"/>
          <w:szCs w:val="24"/>
        </w:rPr>
        <w:t>的动漫企业自主开发、生产动漫产品，可申请享受国家现行鼓励软件产业发展的所得税优惠政策。</w:t>
      </w:r>
    </w:p>
    <w:p w14:paraId="23A7AFF3" w14:textId="0C3452F8" w:rsidR="0077109E" w:rsidRDefault="0077109E" w:rsidP="0077109E">
      <w:pPr>
        <w:widowControl/>
        <w:shd w:val="clear" w:color="auto" w:fill="FFFFFF"/>
        <w:spacing w:beforeLines="50" w:before="156" w:line="480" w:lineRule="atLeast"/>
        <w:ind w:firstLineChars="200" w:firstLine="480"/>
        <w:jc w:val="right"/>
        <w:rPr>
          <w:rFonts w:asciiTheme="minorEastAsia" w:hAnsiTheme="minorEastAsia" w:cs="宋体" w:hint="eastAsia"/>
          <w:color w:val="000000" w:themeColor="text1"/>
          <w:kern w:val="0"/>
          <w:sz w:val="24"/>
          <w:szCs w:val="24"/>
        </w:rPr>
      </w:pPr>
      <w:r w:rsidRPr="0077109E">
        <w:rPr>
          <w:rFonts w:asciiTheme="minorEastAsia" w:hAnsiTheme="minorEastAsia" w:cs="宋体" w:hint="eastAsia"/>
          <w:color w:val="000000" w:themeColor="text1"/>
          <w:kern w:val="0"/>
          <w:sz w:val="24"/>
          <w:szCs w:val="24"/>
        </w:rPr>
        <w:t>（</w:t>
      </w:r>
      <w:hyperlink r:id="rId15" w:history="1">
        <w:r w:rsidRPr="003B2BC3">
          <w:rPr>
            <w:rStyle w:val="a6"/>
            <w:rFonts w:asciiTheme="minorEastAsia" w:hAnsiTheme="minorEastAsia" w:hint="eastAsia"/>
            <w:sz w:val="24"/>
            <w:szCs w:val="24"/>
            <w:shd w:val="clear" w:color="auto" w:fill="FFFFFF"/>
          </w:rPr>
          <w:t>财税[2009]65号</w:t>
        </w:r>
      </w:hyperlink>
      <w:r w:rsidRPr="0077109E">
        <w:rPr>
          <w:rFonts w:asciiTheme="minorEastAsia" w:hAnsiTheme="minorEastAsia" w:hint="eastAsia"/>
          <w:color w:val="000000" w:themeColor="text1"/>
          <w:sz w:val="24"/>
          <w:szCs w:val="24"/>
          <w:shd w:val="clear" w:color="auto" w:fill="FFFFFF"/>
        </w:rPr>
        <w:t>第二条</w:t>
      </w:r>
      <w:r w:rsidRPr="0077109E">
        <w:rPr>
          <w:rFonts w:asciiTheme="minorEastAsia" w:hAnsiTheme="minorEastAsia" w:cs="宋体" w:hint="eastAsia"/>
          <w:color w:val="000000" w:themeColor="text1"/>
          <w:kern w:val="0"/>
          <w:sz w:val="24"/>
          <w:szCs w:val="24"/>
        </w:rPr>
        <w:t>）</w:t>
      </w:r>
    </w:p>
    <w:p w14:paraId="4E5FB50E" w14:textId="52B0765B" w:rsidR="003B2BC3" w:rsidRPr="003B2BC3" w:rsidRDefault="003B2BC3" w:rsidP="003B2BC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3B2BC3">
        <w:rPr>
          <w:rFonts w:hint="eastAsia"/>
          <w:color w:val="0070C0"/>
          <w:sz w:val="24"/>
          <w:szCs w:val="24"/>
          <w:shd w:val="clear" w:color="auto" w:fill="FFFFFF"/>
        </w:rPr>
        <w:t>[</w:t>
      </w:r>
      <w:hyperlink r:id="rId16" w:tgtFrame="_self" w:history="1">
        <w:r w:rsidRPr="003B2BC3">
          <w:rPr>
            <w:rFonts w:hint="eastAsia"/>
            <w:color w:val="6E6E6E"/>
            <w:sz w:val="24"/>
            <w:szCs w:val="24"/>
            <w:u w:val="single"/>
            <w:shd w:val="clear" w:color="auto" w:fill="FFFFFF"/>
          </w:rPr>
          <w:t>税总发〔</w:t>
        </w:r>
        <w:r w:rsidRPr="003B2BC3">
          <w:rPr>
            <w:rFonts w:hint="eastAsia"/>
            <w:color w:val="6E6E6E"/>
            <w:sz w:val="24"/>
            <w:szCs w:val="24"/>
            <w:u w:val="single"/>
            <w:shd w:val="clear" w:color="auto" w:fill="FFFFFF"/>
          </w:rPr>
          <w:t>2015</w:t>
        </w:r>
        <w:r w:rsidRPr="003B2BC3">
          <w:rPr>
            <w:rFonts w:hint="eastAsia"/>
            <w:color w:val="6E6E6E"/>
            <w:sz w:val="24"/>
            <w:szCs w:val="24"/>
            <w:u w:val="single"/>
            <w:shd w:val="clear" w:color="auto" w:fill="FFFFFF"/>
          </w:rPr>
          <w:t>〕</w:t>
        </w:r>
        <w:r w:rsidRPr="003B2BC3">
          <w:rPr>
            <w:rFonts w:hint="eastAsia"/>
            <w:color w:val="6E6E6E"/>
            <w:sz w:val="24"/>
            <w:szCs w:val="24"/>
            <w:u w:val="single"/>
            <w:shd w:val="clear" w:color="auto" w:fill="FFFFFF"/>
          </w:rPr>
          <w:t>141</w:t>
        </w:r>
        <w:r w:rsidRPr="003B2BC3">
          <w:rPr>
            <w:rFonts w:hint="eastAsia"/>
            <w:color w:val="6E6E6E"/>
            <w:sz w:val="24"/>
            <w:szCs w:val="24"/>
            <w:u w:val="single"/>
            <w:shd w:val="clear" w:color="auto" w:fill="FFFFFF"/>
          </w:rPr>
          <w:t>号</w:t>
        </w:r>
      </w:hyperlink>
      <w:r w:rsidRPr="003B2BC3">
        <w:rPr>
          <w:rFonts w:hint="eastAsia"/>
          <w:color w:val="0070C0"/>
          <w:sz w:val="24"/>
          <w:szCs w:val="24"/>
          <w:shd w:val="clear" w:color="auto" w:fill="FFFFFF"/>
        </w:rPr>
        <w:t>规定，本文“动漫企业享受所得税优惠的备案核准”取消</w:t>
      </w:r>
      <w:r w:rsidRPr="003B2BC3">
        <w:rPr>
          <w:rFonts w:hint="eastAsia"/>
          <w:color w:val="0070C0"/>
          <w:sz w:val="24"/>
          <w:szCs w:val="24"/>
          <w:shd w:val="clear" w:color="auto" w:fill="FFFFFF"/>
        </w:rPr>
        <w:t>]</w:t>
      </w:r>
    </w:p>
    <w:p w14:paraId="7315CD86"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重点动漫产品、重点动漫企业优先享受国家及地方各项财政资金、信贷等方面的扶持政策。</w:t>
      </w:r>
    </w:p>
    <w:p w14:paraId="267A7C20" w14:textId="538551E5"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7"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第二十一条）</w:t>
      </w:r>
    </w:p>
    <w:p w14:paraId="43F8A793" w14:textId="77777777" w:rsidR="0077109E" w:rsidRPr="0077109E" w:rsidRDefault="0077109E" w:rsidP="0077109E">
      <w:pPr>
        <w:pStyle w:val="1"/>
        <w:spacing w:before="50" w:after="0" w:line="480" w:lineRule="atLeast"/>
        <w:rPr>
          <w:sz w:val="24"/>
          <w:szCs w:val="24"/>
        </w:rPr>
      </w:pPr>
      <w:r w:rsidRPr="0077109E">
        <w:rPr>
          <w:rFonts w:hint="eastAsia"/>
          <w:sz w:val="24"/>
          <w:szCs w:val="24"/>
        </w:rPr>
        <w:t>二、相关概念</w:t>
      </w:r>
    </w:p>
    <w:p w14:paraId="354184F9" w14:textId="77777777" w:rsidR="0077109E" w:rsidRPr="0077109E" w:rsidRDefault="0077109E" w:rsidP="0077109E">
      <w:pPr>
        <w:pStyle w:val="2"/>
        <w:spacing w:before="50" w:after="0" w:line="480" w:lineRule="atLeast"/>
        <w:rPr>
          <w:sz w:val="24"/>
          <w:szCs w:val="24"/>
        </w:rPr>
      </w:pPr>
      <w:r w:rsidRPr="0077109E">
        <w:rPr>
          <w:rFonts w:hint="eastAsia"/>
          <w:sz w:val="24"/>
          <w:szCs w:val="24"/>
        </w:rPr>
        <w:t>（一）动漫企业</w:t>
      </w:r>
    </w:p>
    <w:p w14:paraId="2D9724BE"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本办法所称动漫企业包括：</w:t>
      </w:r>
    </w:p>
    <w:p w14:paraId="1A695029"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1.漫画创作企业；</w:t>
      </w:r>
    </w:p>
    <w:p w14:paraId="55350524" w14:textId="7319DED5"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8"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第四条第一款）</w:t>
      </w:r>
    </w:p>
    <w:p w14:paraId="6E132485"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漫画：单幅和多格漫画、插画、漫画图书、动画抓帧图书、漫画报刊、漫画原画等；</w:t>
      </w:r>
    </w:p>
    <w:p w14:paraId="42854B65" w14:textId="4CD411D3"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9"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第五条第一款）</w:t>
      </w:r>
    </w:p>
    <w:p w14:paraId="0EAA2AE6"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2.</w:t>
      </w:r>
      <w:bookmarkStart w:id="0" w:name="_Hlk32261475"/>
      <w:r w:rsidRPr="0077109E">
        <w:rPr>
          <w:rFonts w:asciiTheme="minorEastAsia" w:eastAsiaTheme="minorEastAsia" w:hAnsiTheme="minorEastAsia" w:hint="eastAsia"/>
          <w:color w:val="000000" w:themeColor="text1"/>
        </w:rPr>
        <w:t>动画</w:t>
      </w:r>
      <w:bookmarkEnd w:id="0"/>
      <w:r w:rsidRPr="0077109E">
        <w:rPr>
          <w:rFonts w:asciiTheme="minorEastAsia" w:eastAsiaTheme="minorEastAsia" w:hAnsiTheme="minorEastAsia" w:hint="eastAsia"/>
          <w:color w:val="000000" w:themeColor="text1"/>
        </w:rPr>
        <w:t>创作、制作企业；</w:t>
      </w:r>
    </w:p>
    <w:p w14:paraId="313C7ECA" w14:textId="17B75064"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20"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第四条第二款）</w:t>
      </w:r>
    </w:p>
    <w:p w14:paraId="78D8DEED"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动画：动画电影、动画电视剧、动画短片、动画音像制品，影视特效中的动画片段，科教、军事、气象、医疗等影视节目中的动画片段等；</w:t>
      </w:r>
    </w:p>
    <w:p w14:paraId="4CC7DCF6" w14:textId="52E618A8"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21"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第五条第二款）</w:t>
      </w:r>
    </w:p>
    <w:p w14:paraId="2A74AC6D"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3.网络动漫（含手机动漫）创作、制作企业；</w:t>
      </w:r>
    </w:p>
    <w:p w14:paraId="59078A04" w14:textId="4923C3CC"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22"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第四条第三款）</w:t>
      </w:r>
    </w:p>
    <w:p w14:paraId="1146B30B"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lastRenderedPageBreak/>
        <w:t>网络动漫（含手机动漫）：以计算机互联网和移动通信网等信息网络为主要传播平台，以电脑、手机及各种手持电子设备为接受终端的动画、漫画作品，包括FLASH动画、网络表情、手机动漫等；</w:t>
      </w:r>
    </w:p>
    <w:p w14:paraId="5F9F5A5A" w14:textId="46CD082C"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23"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第五条第三款）</w:t>
      </w:r>
    </w:p>
    <w:p w14:paraId="7F5A1E8F"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4.动漫舞台剧（节）目制作、演出企业；</w:t>
      </w:r>
    </w:p>
    <w:p w14:paraId="3F535B6C" w14:textId="435894A4"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24"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第四条第四款）</w:t>
      </w:r>
    </w:p>
    <w:p w14:paraId="7BE7014B"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动漫舞台剧（节）目：改编自动漫平面与影视等形式作品的舞台演出剧（节）目、采用动漫造型或含有动漫形象的舞台演出剧（节）目等；</w:t>
      </w:r>
    </w:p>
    <w:p w14:paraId="682989E3" w14:textId="4A6AC846"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25"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第五条第四款）</w:t>
      </w:r>
    </w:p>
    <w:p w14:paraId="1C9BBC2F"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5.动漫软件开发企业；</w:t>
      </w:r>
    </w:p>
    <w:p w14:paraId="1D8F0E13" w14:textId="29F861E7"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26"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第四条第五款）</w:t>
      </w:r>
    </w:p>
    <w:p w14:paraId="141BAED2"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动漫软件：漫画平面设计软件、动画制作专用软件、动画后期音视频制作工具软件等；</w:t>
      </w:r>
    </w:p>
    <w:p w14:paraId="050E5F72" w14:textId="38D8D1FA"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27"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第五条第五款）</w:t>
      </w:r>
    </w:p>
    <w:p w14:paraId="137051E3"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6.动漫衍生产品研发、设计企业。</w:t>
      </w:r>
    </w:p>
    <w:p w14:paraId="57023127" w14:textId="18B683FB"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28"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第四条第六款）</w:t>
      </w:r>
    </w:p>
    <w:p w14:paraId="0A248E25"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动漫衍生产品：与动漫形象有关的</w:t>
      </w:r>
      <w:r w:rsidRPr="0077109E">
        <w:rPr>
          <w:rFonts w:asciiTheme="minorEastAsia" w:eastAsiaTheme="minorEastAsia" w:hAnsiTheme="minorEastAsia" w:hint="eastAsia"/>
          <w:b/>
          <w:color w:val="000000" w:themeColor="text1"/>
        </w:rPr>
        <w:t>服装、玩具、文具</w:t>
      </w:r>
      <w:r w:rsidRPr="0077109E">
        <w:rPr>
          <w:rFonts w:asciiTheme="minorEastAsia" w:eastAsiaTheme="minorEastAsia" w:hAnsiTheme="minorEastAsia" w:hint="eastAsia"/>
          <w:color w:val="000000" w:themeColor="text1"/>
        </w:rPr>
        <w:t>、电子游戏等。</w:t>
      </w:r>
    </w:p>
    <w:p w14:paraId="376DE747" w14:textId="152F892B"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29"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第五条第六款）</w:t>
      </w:r>
    </w:p>
    <w:p w14:paraId="0E4E4D5D" w14:textId="77777777" w:rsidR="0077109E" w:rsidRPr="0077109E" w:rsidRDefault="0077109E" w:rsidP="0077109E">
      <w:pPr>
        <w:pStyle w:val="3"/>
        <w:spacing w:before="50" w:after="0" w:line="480" w:lineRule="atLeast"/>
        <w:rPr>
          <w:sz w:val="24"/>
          <w:szCs w:val="24"/>
        </w:rPr>
      </w:pPr>
      <w:r w:rsidRPr="0077109E">
        <w:rPr>
          <w:rFonts w:hint="eastAsia"/>
          <w:sz w:val="24"/>
          <w:szCs w:val="24"/>
        </w:rPr>
        <w:t>附注：不属于动漫企业的</w:t>
      </w:r>
    </w:p>
    <w:p w14:paraId="6CFA8F98" w14:textId="3E80BE6C" w:rsidR="0077109E" w:rsidRPr="0077109E" w:rsidRDefault="0077109E" w:rsidP="0077109E">
      <w:pPr>
        <w:widowControl/>
        <w:shd w:val="clear" w:color="auto" w:fill="FFFFFF"/>
        <w:spacing w:beforeLines="50" w:before="156" w:line="480" w:lineRule="atLeast"/>
        <w:ind w:firstLine="480"/>
        <w:jc w:val="left"/>
        <w:rPr>
          <w:rFonts w:asciiTheme="minorEastAsia" w:hAnsiTheme="minorEastAsia" w:cs="宋体"/>
          <w:color w:val="000000" w:themeColor="text1"/>
          <w:kern w:val="0"/>
          <w:sz w:val="24"/>
          <w:szCs w:val="24"/>
        </w:rPr>
      </w:pPr>
      <w:r w:rsidRPr="0077109E">
        <w:rPr>
          <w:rFonts w:asciiTheme="minorEastAsia" w:hAnsiTheme="minorEastAsia" w:cs="宋体" w:hint="eastAsia"/>
          <w:color w:val="000000" w:themeColor="text1"/>
          <w:kern w:val="0"/>
          <w:sz w:val="24"/>
          <w:szCs w:val="24"/>
        </w:rPr>
        <w:t>《</w:t>
      </w:r>
      <w:hyperlink r:id="rId30" w:history="1">
        <w:r w:rsidRPr="003B2BC3">
          <w:rPr>
            <w:rStyle w:val="a6"/>
            <w:rFonts w:asciiTheme="minorEastAsia" w:hAnsiTheme="minorEastAsia" w:cs="宋体" w:hint="eastAsia"/>
            <w:kern w:val="0"/>
            <w:sz w:val="24"/>
            <w:szCs w:val="24"/>
          </w:rPr>
          <w:t>办法</w:t>
        </w:r>
      </w:hyperlink>
      <w:r w:rsidRPr="0077109E">
        <w:rPr>
          <w:rFonts w:asciiTheme="minorEastAsia" w:hAnsiTheme="minorEastAsia" w:cs="宋体" w:hint="eastAsia"/>
          <w:color w:val="000000" w:themeColor="text1"/>
          <w:kern w:val="0"/>
          <w:sz w:val="24"/>
          <w:szCs w:val="24"/>
        </w:rPr>
        <w:t>》所称动漫企业，不包括漫画出版、发行，动画播出、放映，网络动漫传播以及动漫</w:t>
      </w:r>
      <w:r w:rsidRPr="0077109E">
        <w:rPr>
          <w:rFonts w:asciiTheme="minorEastAsia" w:hAnsiTheme="minorEastAsia" w:cs="宋体" w:hint="eastAsia"/>
          <w:b/>
          <w:bCs/>
          <w:color w:val="000000" w:themeColor="text1"/>
          <w:kern w:val="0"/>
          <w:sz w:val="24"/>
          <w:szCs w:val="24"/>
        </w:rPr>
        <w:t>衍生产品生产、销售等为主营业务</w:t>
      </w:r>
      <w:r w:rsidRPr="0077109E">
        <w:rPr>
          <w:rFonts w:asciiTheme="minorEastAsia" w:hAnsiTheme="minorEastAsia" w:cs="宋体" w:hint="eastAsia"/>
          <w:color w:val="000000" w:themeColor="text1"/>
          <w:kern w:val="0"/>
          <w:sz w:val="24"/>
          <w:szCs w:val="24"/>
        </w:rPr>
        <w:t>的企业。</w:t>
      </w:r>
    </w:p>
    <w:p w14:paraId="6363BDDE" w14:textId="53A44AC5"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31" w:history="1">
        <w:r w:rsidRPr="003B2BC3">
          <w:rPr>
            <w:rStyle w:val="a6"/>
            <w:rFonts w:asciiTheme="minorEastAsia" w:eastAsiaTheme="minorEastAsia" w:hAnsiTheme="minorEastAsia" w:hint="eastAsia"/>
            <w:shd w:val="clear" w:color="auto" w:fill="FFFFFF"/>
          </w:rPr>
          <w:t>文产发[2009]18号</w:t>
        </w:r>
      </w:hyperlink>
      <w:r w:rsidRPr="0077109E">
        <w:rPr>
          <w:rFonts w:asciiTheme="minorEastAsia" w:eastAsiaTheme="minorEastAsia" w:hAnsiTheme="minorEastAsia" w:hint="eastAsia"/>
          <w:color w:val="000000" w:themeColor="text1"/>
          <w:shd w:val="clear" w:color="auto" w:fill="FFFFFF"/>
        </w:rPr>
        <w:t>第二条第一款）</w:t>
      </w:r>
    </w:p>
    <w:p w14:paraId="0477CD09"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p>
    <w:p w14:paraId="03018E84" w14:textId="77777777" w:rsidR="0077109E" w:rsidRPr="0077109E" w:rsidRDefault="0077109E" w:rsidP="0077109E">
      <w:pPr>
        <w:pStyle w:val="2"/>
        <w:spacing w:before="50" w:after="0" w:line="480" w:lineRule="atLeast"/>
        <w:rPr>
          <w:sz w:val="24"/>
          <w:szCs w:val="24"/>
        </w:rPr>
      </w:pPr>
      <w:r w:rsidRPr="0077109E">
        <w:rPr>
          <w:rFonts w:hint="eastAsia"/>
          <w:sz w:val="24"/>
          <w:szCs w:val="24"/>
        </w:rPr>
        <w:lastRenderedPageBreak/>
        <w:t>（二）自主开发、生产的动漫产品</w:t>
      </w:r>
    </w:p>
    <w:p w14:paraId="6DC512ED"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是指动漫企业自主创作、研发、设计、生产、制作、表演的符合本办法第五条规定的动漫产品（</w:t>
      </w:r>
      <w:r w:rsidRPr="0077109E">
        <w:rPr>
          <w:rFonts w:asciiTheme="minorEastAsia" w:eastAsiaTheme="minorEastAsia" w:hAnsiTheme="minorEastAsia" w:hint="eastAsia"/>
          <w:b/>
          <w:color w:val="000000" w:themeColor="text1"/>
        </w:rPr>
        <w:t>不含动漫衍生产品</w:t>
      </w:r>
      <w:r w:rsidRPr="0077109E">
        <w:rPr>
          <w:rFonts w:asciiTheme="minorEastAsia" w:eastAsiaTheme="minorEastAsia" w:hAnsiTheme="minorEastAsia" w:hint="eastAsia"/>
          <w:color w:val="000000" w:themeColor="text1"/>
        </w:rPr>
        <w:t>）；仅对国外动漫创意进行简单外包、简单模仿或简单离岸制造，既无自主知识产权，也无核心竞争力的除外。</w:t>
      </w:r>
    </w:p>
    <w:p w14:paraId="3C73F80D" w14:textId="39EF1346"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32"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第十一条）</w:t>
      </w:r>
    </w:p>
    <w:p w14:paraId="47FFCF22" w14:textId="77777777" w:rsidR="0077109E" w:rsidRPr="0077109E" w:rsidRDefault="0077109E" w:rsidP="0077109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7109E">
        <w:rPr>
          <w:rFonts w:asciiTheme="minorEastAsia" w:hAnsiTheme="minorEastAsia" w:cs="宋体" w:hint="eastAsia"/>
          <w:color w:val="000000" w:themeColor="text1"/>
          <w:kern w:val="0"/>
          <w:sz w:val="24"/>
          <w:szCs w:val="24"/>
        </w:rPr>
        <w:t>企业拥有的自主知识产权是指企业近3年内（至申报日前）获得的自主知识产权。</w:t>
      </w:r>
    </w:p>
    <w:p w14:paraId="3BBA1EF9" w14:textId="4990711C"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33" w:history="1">
        <w:r w:rsidR="003B2BC3" w:rsidRPr="003B2BC3">
          <w:rPr>
            <w:rStyle w:val="a6"/>
            <w:rFonts w:asciiTheme="minorEastAsia" w:eastAsiaTheme="minorEastAsia" w:hAnsiTheme="minorEastAsia" w:hint="eastAsia"/>
            <w:shd w:val="clear" w:color="auto" w:fill="FFFFFF"/>
          </w:rPr>
          <w:t>文产发[2009]18号</w:t>
        </w:r>
      </w:hyperlink>
      <w:r w:rsidRPr="0077109E">
        <w:rPr>
          <w:rFonts w:asciiTheme="minorEastAsia" w:eastAsiaTheme="minorEastAsia" w:hAnsiTheme="minorEastAsia" w:hint="eastAsia"/>
          <w:color w:val="000000" w:themeColor="text1"/>
          <w:shd w:val="clear" w:color="auto" w:fill="FFFFFF"/>
        </w:rPr>
        <w:t>第二条第二款）</w:t>
      </w:r>
    </w:p>
    <w:p w14:paraId="6E430534" w14:textId="77777777" w:rsidR="0077109E" w:rsidRPr="0077109E" w:rsidRDefault="0077109E" w:rsidP="0077109E">
      <w:pPr>
        <w:pStyle w:val="1"/>
        <w:spacing w:before="50" w:after="0" w:line="480" w:lineRule="atLeast"/>
        <w:rPr>
          <w:sz w:val="24"/>
          <w:szCs w:val="24"/>
        </w:rPr>
      </w:pPr>
      <w:r w:rsidRPr="0077109E">
        <w:rPr>
          <w:rFonts w:hint="eastAsia"/>
          <w:sz w:val="24"/>
          <w:szCs w:val="24"/>
        </w:rPr>
        <w:t>三、认定部门</w:t>
      </w:r>
    </w:p>
    <w:p w14:paraId="1C2B986D"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文化部、财政部、国家税务总局共同确定全国动漫企业认定管理工作方向，负责指导、管理和监督全国动漫企业及其动漫产品的认定工作，并定期公布通过认定的动漫企业名单。</w:t>
      </w:r>
    </w:p>
    <w:p w14:paraId="4F833CE0" w14:textId="10E01548"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34"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第六条）</w:t>
      </w:r>
    </w:p>
    <w:p w14:paraId="78C34ED0"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各级认定机构应制订本辖区内的动漫企业认定工作规程，定期召开认定工作会议。推进认定工作电子政务建设，建立高效、便捷的认定工作机制。</w:t>
      </w:r>
    </w:p>
    <w:p w14:paraId="77B381E9" w14:textId="4D3B85F0"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35"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第九条第一款）</w:t>
      </w:r>
    </w:p>
    <w:p w14:paraId="3C8BCDB1"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动漫企业认定管理工作所需经费由各级认定机构的同级财政部门拨付。</w:t>
      </w:r>
    </w:p>
    <w:p w14:paraId="5A5ED77D" w14:textId="1C44E6EC"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36"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第九条第二款）</w:t>
      </w:r>
    </w:p>
    <w:p w14:paraId="037DCE99" w14:textId="77777777" w:rsidR="0077109E" w:rsidRPr="0077109E" w:rsidRDefault="0077109E" w:rsidP="0077109E">
      <w:pPr>
        <w:pStyle w:val="2"/>
        <w:spacing w:before="50" w:after="0" w:line="480" w:lineRule="atLeast"/>
        <w:rPr>
          <w:sz w:val="24"/>
          <w:szCs w:val="24"/>
        </w:rPr>
      </w:pPr>
      <w:r w:rsidRPr="0077109E">
        <w:rPr>
          <w:rFonts w:hint="eastAsia"/>
          <w:sz w:val="24"/>
          <w:szCs w:val="24"/>
        </w:rPr>
        <w:t>（一）全国动漫企业认定管理工作办公室（以下称办公室）设在文化部，</w:t>
      </w:r>
    </w:p>
    <w:p w14:paraId="0C6B848C"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主要职责为：</w:t>
      </w:r>
    </w:p>
    <w:p w14:paraId="13C8B4D8"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1.具体组织实施动漫企业认定管理工作；</w:t>
      </w:r>
    </w:p>
    <w:p w14:paraId="15CE8EF9" w14:textId="42D9F84D"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37"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第七条第一款）</w:t>
      </w:r>
    </w:p>
    <w:p w14:paraId="304FAB64"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2.协调、解决认定及相关政策落实中的重大问题；</w:t>
      </w:r>
    </w:p>
    <w:p w14:paraId="7B6EF95C" w14:textId="3F71A775"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lastRenderedPageBreak/>
        <w:t>（</w:t>
      </w:r>
      <w:hyperlink r:id="rId38"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第七条第一款）</w:t>
      </w:r>
    </w:p>
    <w:p w14:paraId="6B613D0C"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3.组织建设和管理"动漫企业认定管理工作平台" ；</w:t>
      </w:r>
    </w:p>
    <w:p w14:paraId="0C6FF4AB" w14:textId="74FF0A7B"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39"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第七条第三款）</w:t>
      </w:r>
    </w:p>
    <w:p w14:paraId="3E09E89D"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4.负责对已认定的重点动漫企业进行监督检查和年审，根据情况变化和产业发展需要对重点动漫产品、重点动漫企业的具体认定标准进行动态调整；</w:t>
      </w:r>
    </w:p>
    <w:p w14:paraId="1D2D941F" w14:textId="3D469DEF"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40"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第七条第四款）</w:t>
      </w:r>
    </w:p>
    <w:p w14:paraId="78982EDE"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5.受理、核实并处理有关举报。</w:t>
      </w:r>
    </w:p>
    <w:p w14:paraId="014AF10A" w14:textId="181F3EC6"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41"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第七条第五款）</w:t>
      </w:r>
    </w:p>
    <w:p w14:paraId="330DBFCF" w14:textId="77777777" w:rsidR="0077109E" w:rsidRPr="0077109E" w:rsidRDefault="0077109E" w:rsidP="0077109E">
      <w:pPr>
        <w:pStyle w:val="2"/>
        <w:spacing w:before="50" w:after="0" w:line="480" w:lineRule="atLeast"/>
        <w:rPr>
          <w:sz w:val="24"/>
          <w:szCs w:val="24"/>
        </w:rPr>
      </w:pPr>
      <w:r w:rsidRPr="0077109E">
        <w:rPr>
          <w:rFonts w:hint="eastAsia"/>
          <w:sz w:val="24"/>
          <w:szCs w:val="24"/>
        </w:rPr>
        <w:t>（二）省、自治区、直辖市文化行政部门与同级财政、税务部门组成本行政区域动漫企业认定管理机构（以下称省级认定</w:t>
      </w:r>
      <w:r w:rsidRPr="0077109E">
        <w:rPr>
          <w:rFonts w:hint="eastAsia"/>
          <w:sz w:val="24"/>
          <w:szCs w:val="24"/>
        </w:rPr>
        <w:t xml:space="preserve">  </w:t>
      </w:r>
      <w:r w:rsidRPr="0077109E">
        <w:rPr>
          <w:rFonts w:hint="eastAsia"/>
          <w:sz w:val="24"/>
          <w:szCs w:val="24"/>
        </w:rPr>
        <w:t>机构）</w:t>
      </w:r>
    </w:p>
    <w:p w14:paraId="3184445D"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根据本办法开展下列工作：</w:t>
      </w:r>
    </w:p>
    <w:p w14:paraId="3A3F72CC"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1.负责本行政区域内动漫企业及其动漫产品的认定初审工作；</w:t>
      </w:r>
    </w:p>
    <w:p w14:paraId="2F23D77C" w14:textId="0AB42CBF"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42"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第八条第一款）</w:t>
      </w:r>
    </w:p>
    <w:p w14:paraId="0D0E8A44"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2.负责向本行政区域内通过认定的动漫企业颁发“动漫企业证书” ；</w:t>
      </w:r>
    </w:p>
    <w:p w14:paraId="01DAFA7F" w14:textId="372A55A6"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43"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第八条第二款）</w:t>
      </w:r>
    </w:p>
    <w:p w14:paraId="48C8788F"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3.负责对本行政区域内已认定的动漫企业进行监督检查和年审；</w:t>
      </w:r>
    </w:p>
    <w:p w14:paraId="4DC5D60D" w14:textId="1DCF26FC"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44"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第八条第三款）</w:t>
      </w:r>
    </w:p>
    <w:p w14:paraId="39B181DF"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4.受理、核实并处理本行政区域内有关举报，必要时向办公室报告；</w:t>
      </w:r>
    </w:p>
    <w:p w14:paraId="69D016FC" w14:textId="410826C4"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45"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第八条第四款）</w:t>
      </w:r>
    </w:p>
    <w:p w14:paraId="6F0EAC9E"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5.办公室委托的其他工作。</w:t>
      </w:r>
    </w:p>
    <w:p w14:paraId="210118E5" w14:textId="79E51F41"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46"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第八条第五款）</w:t>
      </w:r>
    </w:p>
    <w:p w14:paraId="4224C775" w14:textId="77777777" w:rsidR="0077109E" w:rsidRPr="0077109E" w:rsidRDefault="0077109E" w:rsidP="0077109E">
      <w:pPr>
        <w:pStyle w:val="1"/>
        <w:spacing w:before="50" w:after="0" w:line="480" w:lineRule="atLeast"/>
        <w:rPr>
          <w:sz w:val="24"/>
          <w:szCs w:val="24"/>
        </w:rPr>
      </w:pPr>
      <w:r w:rsidRPr="0077109E">
        <w:rPr>
          <w:rFonts w:hint="eastAsia"/>
          <w:sz w:val="24"/>
          <w:szCs w:val="24"/>
        </w:rPr>
        <w:lastRenderedPageBreak/>
        <w:t>四、</w:t>
      </w:r>
      <w:r w:rsidRPr="0077109E">
        <w:rPr>
          <w:rFonts w:hint="eastAsia"/>
          <w:i/>
          <w:iCs/>
          <w:sz w:val="24"/>
          <w:szCs w:val="24"/>
        </w:rPr>
        <w:t>认定</w:t>
      </w:r>
      <w:r w:rsidRPr="0077109E">
        <w:rPr>
          <w:rFonts w:hint="eastAsia"/>
          <w:sz w:val="24"/>
          <w:szCs w:val="24"/>
        </w:rPr>
        <w:t>标准</w:t>
      </w:r>
    </w:p>
    <w:p w14:paraId="1804AB2C" w14:textId="77777777" w:rsidR="0077109E" w:rsidRPr="0077109E" w:rsidRDefault="0077109E" w:rsidP="0077109E">
      <w:pPr>
        <w:pStyle w:val="2"/>
        <w:spacing w:before="50" w:after="0" w:line="480" w:lineRule="atLeast"/>
        <w:rPr>
          <w:sz w:val="24"/>
          <w:szCs w:val="24"/>
        </w:rPr>
      </w:pPr>
      <w:r w:rsidRPr="0077109E">
        <w:rPr>
          <w:rFonts w:hint="eastAsia"/>
          <w:sz w:val="24"/>
          <w:szCs w:val="24"/>
        </w:rPr>
        <w:t>（一）动漫企业的标准</w:t>
      </w:r>
    </w:p>
    <w:p w14:paraId="06277E65"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申请认定为动漫企业的应同时符合以下标准：</w:t>
      </w:r>
    </w:p>
    <w:p w14:paraId="3428A024"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1.在我国境内依法设立的企业；</w:t>
      </w:r>
    </w:p>
    <w:p w14:paraId="15944871" w14:textId="4F08F1E6"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47"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第十条第一款）</w:t>
      </w:r>
    </w:p>
    <w:p w14:paraId="74ABD5D6"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2.动漫企业经营动漫产品的主营收入占企业当年总收入的</w:t>
      </w:r>
      <w:r w:rsidRPr="0077109E">
        <w:rPr>
          <w:rFonts w:asciiTheme="minorEastAsia" w:eastAsiaTheme="minorEastAsia" w:hAnsiTheme="minorEastAsia" w:hint="eastAsia"/>
          <w:b/>
          <w:color w:val="000000" w:themeColor="text1"/>
        </w:rPr>
        <w:t>60%以</w:t>
      </w:r>
      <w:r w:rsidRPr="0077109E">
        <w:rPr>
          <w:rFonts w:asciiTheme="minorEastAsia" w:eastAsiaTheme="minorEastAsia" w:hAnsiTheme="minorEastAsia" w:hint="eastAsia"/>
          <w:color w:val="000000" w:themeColor="text1"/>
        </w:rPr>
        <w:t>上；</w:t>
      </w:r>
    </w:p>
    <w:p w14:paraId="7F377B2F" w14:textId="501D4A27"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48"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第十条第二款）</w:t>
      </w:r>
    </w:p>
    <w:p w14:paraId="0E7DB170"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3.自主开发生产的动漫产品收入占主营收入的</w:t>
      </w:r>
      <w:r w:rsidRPr="0077109E">
        <w:rPr>
          <w:rFonts w:asciiTheme="minorEastAsia" w:eastAsiaTheme="minorEastAsia" w:hAnsiTheme="minorEastAsia" w:hint="eastAsia"/>
          <w:b/>
          <w:color w:val="000000" w:themeColor="text1"/>
        </w:rPr>
        <w:t>50%以</w:t>
      </w:r>
      <w:r w:rsidRPr="0077109E">
        <w:rPr>
          <w:rFonts w:asciiTheme="minorEastAsia" w:eastAsiaTheme="minorEastAsia" w:hAnsiTheme="minorEastAsia" w:hint="eastAsia"/>
          <w:color w:val="000000" w:themeColor="text1"/>
        </w:rPr>
        <w:t>上；</w:t>
      </w:r>
    </w:p>
    <w:p w14:paraId="070CD6CE" w14:textId="0D462C83"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49"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第十条第三款）</w:t>
      </w:r>
    </w:p>
    <w:p w14:paraId="12994A65"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4.具有大学专科以上学历的或通过国家动漫人才专业认证的、从事动漫产品开发或技术服务的专业人员占企业当年职工总数的</w:t>
      </w:r>
      <w:r w:rsidRPr="0077109E">
        <w:rPr>
          <w:rFonts w:asciiTheme="minorEastAsia" w:eastAsiaTheme="minorEastAsia" w:hAnsiTheme="minorEastAsia" w:hint="eastAsia"/>
          <w:b/>
          <w:color w:val="000000" w:themeColor="text1"/>
        </w:rPr>
        <w:t>30%</w:t>
      </w:r>
      <w:r w:rsidRPr="0077109E">
        <w:rPr>
          <w:rFonts w:asciiTheme="minorEastAsia" w:eastAsiaTheme="minorEastAsia" w:hAnsiTheme="minorEastAsia" w:hint="eastAsia"/>
          <w:color w:val="000000" w:themeColor="text1"/>
        </w:rPr>
        <w:t>以上，其中研发人员占企业当年职工总数的</w:t>
      </w:r>
      <w:r w:rsidRPr="0077109E">
        <w:rPr>
          <w:rFonts w:asciiTheme="minorEastAsia" w:eastAsiaTheme="minorEastAsia" w:hAnsiTheme="minorEastAsia" w:hint="eastAsia"/>
          <w:b/>
          <w:color w:val="000000" w:themeColor="text1"/>
        </w:rPr>
        <w:t>l0%</w:t>
      </w:r>
      <w:r w:rsidRPr="0077109E">
        <w:rPr>
          <w:rFonts w:asciiTheme="minorEastAsia" w:eastAsiaTheme="minorEastAsia" w:hAnsiTheme="minorEastAsia" w:hint="eastAsia"/>
          <w:color w:val="000000" w:themeColor="text1"/>
        </w:rPr>
        <w:t>以上；</w:t>
      </w:r>
    </w:p>
    <w:p w14:paraId="1DC7C8F4" w14:textId="4FBBF976"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50"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第十条第四款）</w:t>
      </w:r>
    </w:p>
    <w:p w14:paraId="1474FE54"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5.具有从事动漫产品开发或相应服务等业务所需的技术装备和工作场所；</w:t>
      </w:r>
    </w:p>
    <w:p w14:paraId="674D8D24" w14:textId="2695B205"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51"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第十条第五款）</w:t>
      </w:r>
    </w:p>
    <w:p w14:paraId="252C99DD"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6.动漫产品的研究开发经费占企业当年营业收入</w:t>
      </w:r>
      <w:r w:rsidRPr="0077109E">
        <w:rPr>
          <w:rFonts w:asciiTheme="minorEastAsia" w:eastAsiaTheme="minorEastAsia" w:hAnsiTheme="minorEastAsia" w:hint="eastAsia"/>
          <w:b/>
          <w:color w:val="000000" w:themeColor="text1"/>
        </w:rPr>
        <w:t>8%</w:t>
      </w:r>
      <w:r w:rsidRPr="0077109E">
        <w:rPr>
          <w:rFonts w:asciiTheme="minorEastAsia" w:eastAsiaTheme="minorEastAsia" w:hAnsiTheme="minorEastAsia" w:hint="eastAsia"/>
          <w:color w:val="000000" w:themeColor="text1"/>
        </w:rPr>
        <w:t>以上；</w:t>
      </w:r>
    </w:p>
    <w:p w14:paraId="3B176975" w14:textId="11CAD530"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52"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第十条第六款）</w:t>
      </w:r>
    </w:p>
    <w:p w14:paraId="0C3593DC"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7.动漫产品内容积极健康，无法律法规禁止的内容；</w:t>
      </w:r>
    </w:p>
    <w:p w14:paraId="7E76170A" w14:textId="0AFA0EB2"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53"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第十条第七款）</w:t>
      </w:r>
    </w:p>
    <w:p w14:paraId="135EDCB6"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8.企业产权明晰，管理规范，守法经营。</w:t>
      </w:r>
    </w:p>
    <w:p w14:paraId="3945F22E" w14:textId="210C45F5"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54"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第十条第八款）</w:t>
      </w:r>
    </w:p>
    <w:p w14:paraId="4B68B42A" w14:textId="77777777" w:rsidR="0077109E" w:rsidRPr="0077109E" w:rsidRDefault="0077109E" w:rsidP="0077109E">
      <w:pPr>
        <w:pStyle w:val="2"/>
        <w:spacing w:before="50" w:after="0" w:line="480" w:lineRule="atLeast"/>
        <w:rPr>
          <w:sz w:val="24"/>
          <w:szCs w:val="24"/>
        </w:rPr>
      </w:pPr>
      <w:r w:rsidRPr="0077109E">
        <w:rPr>
          <w:rFonts w:hint="eastAsia"/>
          <w:sz w:val="24"/>
          <w:szCs w:val="24"/>
        </w:rPr>
        <w:t>（二）重点动漫产品的标准</w:t>
      </w:r>
    </w:p>
    <w:p w14:paraId="0AD486DA"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申请认定为重点动漫产品的应符合以下标准之一：</w:t>
      </w:r>
    </w:p>
    <w:p w14:paraId="164619A3"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lastRenderedPageBreak/>
        <w:t>1.漫画产品销售年收入在100万元（报刊300万元）人民币以上或年销售l0万册（报纸1000万份、期刊100万册）以上的，动画产品销售年收入在1000万元人民币以上的，网络动漫（含手机动漫）产品销售年收入在100万元人民币以上的，动漫舞台剧（节）目演出年收入在100万元人民币以上或年演出场次50场以上的；</w:t>
      </w:r>
    </w:p>
    <w:p w14:paraId="1A523DC9" w14:textId="38E08F24"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55"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第十二条第一款）</w:t>
      </w:r>
    </w:p>
    <w:p w14:paraId="60190B01"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2.动漫产品版权出口年收入100万元人民币以上的；</w:t>
      </w:r>
    </w:p>
    <w:p w14:paraId="3BC80E0A" w14:textId="48F91544"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56"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第十二条第二款）</w:t>
      </w:r>
    </w:p>
    <w:p w14:paraId="04CF65F6"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3.获得国际、国家级专业奖项的；</w:t>
      </w:r>
    </w:p>
    <w:p w14:paraId="2387370E" w14:textId="3B08AE68"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57"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第十二条第三款）</w:t>
      </w:r>
    </w:p>
    <w:p w14:paraId="1557DFC4"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4.经省级认定机构、全国性动漫行业协会、国家动漫产业基地等推荐的在思想内涵、艺术风格、技术应用、市场营销、社会影响等方面具有示范意义的动漫产品。</w:t>
      </w:r>
    </w:p>
    <w:p w14:paraId="67302736" w14:textId="0399D83A"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58"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第十二条第四款）</w:t>
      </w:r>
    </w:p>
    <w:p w14:paraId="3D5D279F" w14:textId="77777777" w:rsidR="0077109E" w:rsidRPr="0077109E" w:rsidRDefault="0077109E" w:rsidP="0077109E">
      <w:pPr>
        <w:pStyle w:val="2"/>
        <w:spacing w:before="50" w:after="0" w:line="480" w:lineRule="atLeast"/>
        <w:rPr>
          <w:sz w:val="24"/>
          <w:szCs w:val="24"/>
        </w:rPr>
      </w:pPr>
      <w:r w:rsidRPr="0077109E">
        <w:rPr>
          <w:rFonts w:hint="eastAsia"/>
          <w:sz w:val="24"/>
          <w:szCs w:val="24"/>
        </w:rPr>
        <w:t>（三）重点动漫企业的标准</w:t>
      </w:r>
    </w:p>
    <w:p w14:paraId="39C5D2E8"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符合本办法第十条标准的动漫企业申请认定为重点动漫企业的，应在申报前开发生产出1部以上重点动漫产品，并符合以下标准之一：</w:t>
      </w:r>
    </w:p>
    <w:p w14:paraId="7538E771"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1.注册资本l000万元人民币以上的；</w:t>
      </w:r>
    </w:p>
    <w:p w14:paraId="2313E019" w14:textId="620F3338"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59"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第十三条第一款）</w:t>
      </w:r>
    </w:p>
    <w:p w14:paraId="4C88F746"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2.动漫企业年营业收入500万元人民币以上，且连续2年不亏损的；</w:t>
      </w:r>
    </w:p>
    <w:p w14:paraId="3D830A40" w14:textId="5D252747"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60"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第十三条第二款）</w:t>
      </w:r>
    </w:p>
    <w:p w14:paraId="672D2093"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3.动漫企业的动漫产品版权出口和对外贸易年收入200万元人民币以上，且自主知识产权动漫产品出口收入占总收入30%以上的；</w:t>
      </w:r>
    </w:p>
    <w:p w14:paraId="494793C0" w14:textId="4C8816D7"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61"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第十三条第三款）</w:t>
      </w:r>
    </w:p>
    <w:p w14:paraId="59FBF940"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lastRenderedPageBreak/>
        <w:t>4.经省级认定机构、全国性动漫行业协会、国家动漫产业基地等推荐的在资金、人员规模、艺术创意、技术应用、市场营销、品牌价值、社会影响等方面具有示范意义的动漫企业。</w:t>
      </w:r>
    </w:p>
    <w:p w14:paraId="3295F78C" w14:textId="2205A16B"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62"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第十三条第四款）</w:t>
      </w:r>
    </w:p>
    <w:p w14:paraId="3E4693E5" w14:textId="77777777" w:rsidR="0077109E" w:rsidRPr="0077109E" w:rsidRDefault="0077109E" w:rsidP="0077109E">
      <w:pPr>
        <w:pStyle w:val="1"/>
        <w:spacing w:before="50" w:after="0" w:line="480" w:lineRule="atLeast"/>
        <w:rPr>
          <w:sz w:val="24"/>
          <w:szCs w:val="24"/>
        </w:rPr>
      </w:pPr>
      <w:r w:rsidRPr="0077109E">
        <w:rPr>
          <w:rFonts w:hint="eastAsia"/>
          <w:sz w:val="24"/>
          <w:szCs w:val="24"/>
        </w:rPr>
        <w:t>五、</w:t>
      </w:r>
      <w:r w:rsidRPr="0077109E">
        <w:rPr>
          <w:rFonts w:hint="eastAsia"/>
          <w:i/>
          <w:iCs/>
          <w:sz w:val="24"/>
          <w:szCs w:val="24"/>
        </w:rPr>
        <w:t>认定</w:t>
      </w:r>
      <w:r w:rsidRPr="0077109E">
        <w:rPr>
          <w:rFonts w:hint="eastAsia"/>
          <w:sz w:val="24"/>
          <w:szCs w:val="24"/>
        </w:rPr>
        <w:t>程序</w:t>
      </w:r>
    </w:p>
    <w:p w14:paraId="34A49075"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动漫企业认定的程序如下：</w:t>
      </w:r>
    </w:p>
    <w:p w14:paraId="2846B14C" w14:textId="77777777" w:rsidR="0077109E" w:rsidRPr="0077109E" w:rsidRDefault="0077109E" w:rsidP="0077109E">
      <w:pPr>
        <w:pStyle w:val="2"/>
        <w:spacing w:before="50" w:after="0" w:line="480" w:lineRule="atLeast"/>
        <w:rPr>
          <w:sz w:val="24"/>
          <w:szCs w:val="24"/>
        </w:rPr>
      </w:pPr>
      <w:r w:rsidRPr="0077109E">
        <w:rPr>
          <w:rFonts w:hint="eastAsia"/>
          <w:sz w:val="24"/>
          <w:szCs w:val="24"/>
        </w:rPr>
        <w:t>（一）企业自我评价及申请</w:t>
      </w:r>
    </w:p>
    <w:p w14:paraId="3B0C6D74"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企业认为符合认定标准的，可向省级认定机构提出认定申请。</w:t>
      </w:r>
    </w:p>
    <w:p w14:paraId="66CFC17F" w14:textId="0690791A"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shd w:val="clear" w:color="auto" w:fill="FFFFFF"/>
        </w:rPr>
        <w:t>（</w:t>
      </w:r>
      <w:hyperlink r:id="rId63"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第十四条第一款）</w:t>
      </w:r>
    </w:p>
    <w:p w14:paraId="4B3F147B" w14:textId="77777777" w:rsidR="0077109E" w:rsidRPr="0077109E" w:rsidRDefault="0077109E" w:rsidP="0077109E">
      <w:pPr>
        <w:pStyle w:val="2"/>
        <w:spacing w:before="50" w:after="0" w:line="480" w:lineRule="atLeast"/>
        <w:rPr>
          <w:sz w:val="24"/>
          <w:szCs w:val="24"/>
        </w:rPr>
      </w:pPr>
      <w:r w:rsidRPr="0077109E">
        <w:rPr>
          <w:rFonts w:hint="eastAsia"/>
          <w:sz w:val="24"/>
          <w:szCs w:val="24"/>
        </w:rPr>
        <w:t>（二）提交下列申请材料</w:t>
      </w:r>
    </w:p>
    <w:p w14:paraId="4E018960"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1.动漫企业认定申请书；</w:t>
      </w:r>
    </w:p>
    <w:p w14:paraId="2C0007C9" w14:textId="7CCDDC73"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shd w:val="clear" w:color="auto" w:fill="FFFFFF"/>
        </w:rPr>
        <w:t>（</w:t>
      </w:r>
      <w:hyperlink r:id="rId64"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第十四条第二款第一项）</w:t>
      </w:r>
    </w:p>
    <w:p w14:paraId="183770AE"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2.企业营业执照副本复印件、税务登记证复印件；</w:t>
      </w:r>
    </w:p>
    <w:p w14:paraId="21EA81B4" w14:textId="7782EB95"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shd w:val="clear" w:color="auto" w:fill="FFFFFF"/>
        </w:rPr>
        <w:t>（</w:t>
      </w:r>
      <w:hyperlink r:id="rId65"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第十四条第二款第二项）</w:t>
      </w:r>
    </w:p>
    <w:p w14:paraId="3C7E9C99"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3.法定代表人或者主要负责人的身份证明材料；</w:t>
      </w:r>
    </w:p>
    <w:p w14:paraId="604A7AFD" w14:textId="07321B52"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shd w:val="clear" w:color="auto" w:fill="FFFFFF"/>
        </w:rPr>
        <w:t>（</w:t>
      </w:r>
      <w:hyperlink r:id="rId66"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第十四条第二款第三项）</w:t>
      </w:r>
    </w:p>
    <w:p w14:paraId="245D1AD9"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4.企业职工人数、学历结构以及研发人员占企业职工的比例说明；</w:t>
      </w:r>
    </w:p>
    <w:p w14:paraId="22DBAFA1" w14:textId="7169A519"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shd w:val="clear" w:color="auto" w:fill="FFFFFF"/>
        </w:rPr>
        <w:t>（</w:t>
      </w:r>
      <w:hyperlink r:id="rId67"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第十四条第二款第四项）</w:t>
      </w:r>
    </w:p>
    <w:p w14:paraId="60ED8130"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5.营业场所产权证明或者租赁意向书（含出租方的产权证明）；</w:t>
      </w:r>
    </w:p>
    <w:p w14:paraId="1281F624" w14:textId="600CB295"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68"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第十四条第二款第五项）</w:t>
      </w:r>
    </w:p>
    <w:p w14:paraId="1ECC858B" w14:textId="77777777" w:rsidR="0077109E" w:rsidRPr="0077109E" w:rsidRDefault="0077109E" w:rsidP="0077109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7109E">
        <w:rPr>
          <w:rFonts w:asciiTheme="minorEastAsia" w:hAnsiTheme="minorEastAsia" w:cs="宋体" w:hint="eastAsia"/>
          <w:color w:val="000000" w:themeColor="text1"/>
          <w:kern w:val="0"/>
          <w:sz w:val="24"/>
          <w:szCs w:val="24"/>
        </w:rPr>
        <w:t>企业营业场所产权证明或者租赁意向书（含出租方的产权证明），营业场所为企业自有产权的，提供房产证复印件加盖企业公章；营业场所为企业租赁的，</w:t>
      </w:r>
      <w:r w:rsidRPr="0077109E">
        <w:rPr>
          <w:rFonts w:asciiTheme="minorEastAsia" w:hAnsiTheme="minorEastAsia" w:cs="宋体" w:hint="eastAsia"/>
          <w:color w:val="000000" w:themeColor="text1"/>
          <w:kern w:val="0"/>
          <w:sz w:val="24"/>
          <w:szCs w:val="24"/>
        </w:rPr>
        <w:lastRenderedPageBreak/>
        <w:t>提供产权方房产证复印件加盖公章或房主签字，并提供房屋租赁合同加盖企业公章。</w:t>
      </w:r>
    </w:p>
    <w:p w14:paraId="272BDD65" w14:textId="41D47B52"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shd w:val="clear" w:color="auto" w:fill="FFFFFF"/>
        </w:rPr>
        <w:t>（</w:t>
      </w:r>
      <w:hyperlink r:id="rId69" w:history="1">
        <w:r w:rsidR="003B2BC3" w:rsidRPr="003B2BC3">
          <w:rPr>
            <w:rStyle w:val="a6"/>
            <w:rFonts w:asciiTheme="minorEastAsia" w:eastAsiaTheme="minorEastAsia" w:hAnsiTheme="minorEastAsia" w:hint="eastAsia"/>
            <w:shd w:val="clear" w:color="auto" w:fill="FFFFFF"/>
          </w:rPr>
          <w:t>文产发[2009]18号</w:t>
        </w:r>
      </w:hyperlink>
      <w:r w:rsidRPr="0077109E">
        <w:rPr>
          <w:rFonts w:asciiTheme="minorEastAsia" w:eastAsiaTheme="minorEastAsia" w:hAnsiTheme="minorEastAsia" w:hint="eastAsia"/>
          <w:color w:val="000000" w:themeColor="text1"/>
          <w:shd w:val="clear" w:color="auto" w:fill="FFFFFF"/>
        </w:rPr>
        <w:t>第二条第三款）</w:t>
      </w:r>
    </w:p>
    <w:p w14:paraId="58D9327F"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6.开发、生产、创作、经营的动漫产品列表、销售合同及销售合同约定的款项银行入帐证明；</w:t>
      </w:r>
    </w:p>
    <w:p w14:paraId="1F7324EE" w14:textId="4A2DF28E"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shd w:val="clear" w:color="auto" w:fill="FFFFFF"/>
        </w:rPr>
        <w:t>（</w:t>
      </w:r>
      <w:hyperlink r:id="rId70"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第十四条第二款第六项）</w:t>
      </w:r>
    </w:p>
    <w:p w14:paraId="1F5C7C6E"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7.自主开发、生产和拥有自主知识产权的动漫产品的情况说明及有关证明材料（包括版权登记证书或专利证书等知识产权证书的复印件）；</w:t>
      </w:r>
    </w:p>
    <w:p w14:paraId="3A1E43C1" w14:textId="3EA1EC38"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shd w:val="clear" w:color="auto" w:fill="FFFFFF"/>
        </w:rPr>
        <w:t>（</w:t>
      </w:r>
      <w:hyperlink r:id="rId71" w:history="1">
        <w:r w:rsidR="005C111E" w:rsidRPr="005C111E">
          <w:rPr>
            <w:rStyle w:val="a6"/>
            <w:rFonts w:hint="eastAsia"/>
          </w:rPr>
          <w:t>文市发〔2008〕51号</w:t>
        </w:r>
      </w:hyperlink>
      <w:r w:rsidRPr="0077109E">
        <w:rPr>
          <w:rFonts w:asciiTheme="minorEastAsia" w:eastAsiaTheme="minorEastAsia" w:hAnsiTheme="minorEastAsia" w:hint="eastAsia"/>
          <w:color w:val="000000" w:themeColor="text1"/>
          <w:shd w:val="clear" w:color="auto" w:fill="FFFFFF"/>
        </w:rPr>
        <w:t>第十四条第二款第七项）</w:t>
      </w:r>
    </w:p>
    <w:p w14:paraId="361A1B01"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8.由有关行政机关颁发的从事相关业务所涉及的行政许可证件复印件；</w:t>
      </w:r>
    </w:p>
    <w:p w14:paraId="228AD1AD" w14:textId="541ECAB6"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shd w:val="clear" w:color="auto" w:fill="FFFFFF"/>
        </w:rPr>
        <w:t>（</w:t>
      </w:r>
      <w:hyperlink r:id="rId72"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第十四条第二款第八项）</w:t>
      </w:r>
    </w:p>
    <w:p w14:paraId="429AAB4B"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9.经具有资质的中介机构鉴证的企业财务年度报表（含资产负债表、损益表、现金流量表）等企业经营情况，以及企业年度研究开发费用情况表，并附研究开发活动说明材料；</w:t>
      </w:r>
    </w:p>
    <w:p w14:paraId="42AA4718" w14:textId="2208A147"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73"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第十四条第二款第九项）</w:t>
      </w:r>
    </w:p>
    <w:p w14:paraId="19763E4F" w14:textId="77777777" w:rsidR="0077109E" w:rsidRPr="0077109E" w:rsidRDefault="0077109E" w:rsidP="0077109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7109E">
        <w:rPr>
          <w:rFonts w:asciiTheme="minorEastAsia" w:hAnsiTheme="minorEastAsia" w:cs="宋体" w:hint="eastAsia"/>
          <w:color w:val="000000" w:themeColor="text1"/>
          <w:kern w:val="0"/>
          <w:sz w:val="24"/>
          <w:szCs w:val="24"/>
        </w:rPr>
        <w:t>企业申请动漫企业资格，应提供具有资质的中介机构鉴证的企业财务年度报表（含资产负债表、损益表、现金流量表）等企业经营情况，以及企业年度研究开发费用情况表，并附研究开发活动说明材料，并加盖具有资质的中介机构的公章。各地认定机构应认真核验申请材料。</w:t>
      </w:r>
    </w:p>
    <w:p w14:paraId="68412753" w14:textId="01B1E0F3"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shd w:val="clear" w:color="auto" w:fill="FFFFFF"/>
        </w:rPr>
        <w:t>（</w:t>
      </w:r>
      <w:hyperlink r:id="rId74" w:history="1">
        <w:r w:rsidR="003B2BC3" w:rsidRPr="003B2BC3">
          <w:rPr>
            <w:rStyle w:val="a6"/>
            <w:rFonts w:asciiTheme="minorEastAsia" w:eastAsiaTheme="minorEastAsia" w:hAnsiTheme="minorEastAsia" w:hint="eastAsia"/>
            <w:shd w:val="clear" w:color="auto" w:fill="FFFFFF"/>
          </w:rPr>
          <w:t>文产发[2009]18号</w:t>
        </w:r>
      </w:hyperlink>
      <w:r w:rsidRPr="0077109E">
        <w:rPr>
          <w:rFonts w:asciiTheme="minorEastAsia" w:eastAsiaTheme="minorEastAsia" w:hAnsiTheme="minorEastAsia" w:hint="eastAsia"/>
          <w:color w:val="000000" w:themeColor="text1"/>
          <w:shd w:val="clear" w:color="auto" w:fill="FFFFFF"/>
        </w:rPr>
        <w:t>第二条第四款）</w:t>
      </w:r>
    </w:p>
    <w:p w14:paraId="268E980F"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10.认定机构要求出具的其他材料。</w:t>
      </w:r>
    </w:p>
    <w:p w14:paraId="476C496C" w14:textId="059E19BA"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shd w:val="clear" w:color="auto" w:fill="FFFFFF"/>
        </w:rPr>
        <w:t>（</w:t>
      </w:r>
      <w:hyperlink r:id="rId75"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第十四条第二款第十项）</w:t>
      </w:r>
    </w:p>
    <w:p w14:paraId="20498323" w14:textId="77777777" w:rsidR="0077109E" w:rsidRPr="0077109E" w:rsidRDefault="0077109E" w:rsidP="0077109E">
      <w:pPr>
        <w:pStyle w:val="2"/>
        <w:spacing w:before="50" w:after="0" w:line="480" w:lineRule="atLeast"/>
        <w:rPr>
          <w:sz w:val="24"/>
          <w:szCs w:val="24"/>
        </w:rPr>
      </w:pPr>
      <w:r w:rsidRPr="0077109E">
        <w:rPr>
          <w:rFonts w:hint="eastAsia"/>
          <w:sz w:val="24"/>
          <w:szCs w:val="24"/>
        </w:rPr>
        <w:lastRenderedPageBreak/>
        <w:t>（三）材料审查、认定与公布</w:t>
      </w:r>
    </w:p>
    <w:p w14:paraId="3F389375"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省级认定机构根据本办法，对申请材料进行初审，提出初审意见，将通过初审的动漫企业申请材料报送办公室。</w:t>
      </w:r>
    </w:p>
    <w:p w14:paraId="787DBCC0" w14:textId="03A351FF"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76"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第十四条第三款第一项）</w:t>
      </w:r>
    </w:p>
    <w:p w14:paraId="0ABF1C5F"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文化部会同财政部、国家税务总局依据本办法第十条规定标准进行审核，审核合格的，由文化部、财政部、国家税务总局联合公布通过认定的动漫企业名单。</w:t>
      </w:r>
    </w:p>
    <w:p w14:paraId="60B01D7C" w14:textId="5CC73928"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77"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第十四条第三款第二项）</w:t>
      </w:r>
    </w:p>
    <w:p w14:paraId="5F6807FE"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省级认定机构根据通过认定的动漫企业名单，向企业颁发“动漫企业证书”并附其本年度动漫产品列表；并根据本办法第五条、第十一条的规定，在动漫产品列表中，对动漫产品属性分类以及是否属于自主开发生产的动漫产品等情况予以标注。</w:t>
      </w:r>
    </w:p>
    <w:p w14:paraId="35079555" w14:textId="58DA4D2A"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78"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第十四条第三款第三项）</w:t>
      </w:r>
    </w:p>
    <w:p w14:paraId="7EF8B398"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动漫企业设有分支机构的，在企业法人注册地进行申报。</w:t>
      </w:r>
    </w:p>
    <w:p w14:paraId="260EC6A1" w14:textId="62FFBE96"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79"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第十四条第三款第四项）</w:t>
      </w:r>
    </w:p>
    <w:p w14:paraId="1FE6E46F" w14:textId="77777777" w:rsidR="0077109E" w:rsidRPr="0077109E" w:rsidRDefault="0077109E" w:rsidP="0077109E">
      <w:pPr>
        <w:pStyle w:val="2"/>
        <w:spacing w:before="50" w:after="0" w:line="480" w:lineRule="atLeast"/>
        <w:rPr>
          <w:sz w:val="24"/>
          <w:szCs w:val="24"/>
        </w:rPr>
      </w:pPr>
      <w:r w:rsidRPr="0077109E">
        <w:rPr>
          <w:rFonts w:hint="eastAsia"/>
          <w:sz w:val="24"/>
          <w:szCs w:val="24"/>
        </w:rPr>
        <w:t>（四）重点动漫产品应提交的材料</w:t>
      </w:r>
    </w:p>
    <w:p w14:paraId="77D636E9"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已取得“动漫企业证书”的动漫企业生产的动漫产品符合本办法第十二条规定标准的，可向办公室提出申请认定为重点动漫产品，并提交下列材料：</w:t>
      </w:r>
    </w:p>
    <w:p w14:paraId="70057883" w14:textId="021A3950"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80"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第十五条第一款）</w:t>
      </w:r>
    </w:p>
    <w:p w14:paraId="1CED1AC6"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1.重点动漫产品认定申请书；</w:t>
      </w:r>
    </w:p>
    <w:p w14:paraId="4F28E808" w14:textId="26BCF29F"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81"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第十五条第一款第一项）</w:t>
      </w:r>
    </w:p>
    <w:p w14:paraId="6F5A6D65"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2.企业营业执照副本复印件、税务登记证复印件，"动漫企业证书"复印件；</w:t>
      </w:r>
    </w:p>
    <w:p w14:paraId="7B23AA82" w14:textId="0794FCD1"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82" w:history="1">
        <w:r w:rsidR="003B2BC3"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第十五条第一款第二项）</w:t>
      </w:r>
    </w:p>
    <w:p w14:paraId="22512FF2"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3.符合本办法第十二条规定标准的相关证明材料：经具有资质的中介机构鉴证的企业财务年度报表（含资产负债表、损益表、现金流量表）等企业经营情况，</w:t>
      </w:r>
      <w:r w:rsidRPr="0077109E">
        <w:rPr>
          <w:rFonts w:asciiTheme="minorEastAsia" w:eastAsiaTheme="minorEastAsia" w:hAnsiTheme="minorEastAsia" w:hint="eastAsia"/>
          <w:color w:val="000000" w:themeColor="text1"/>
        </w:rPr>
        <w:lastRenderedPageBreak/>
        <w:t>并附每项产品销售收入的情况说明；获奖证明复印件或版权出口贸易合同复印件等版权出口收入证明；有关机构的推荐证明；</w:t>
      </w:r>
    </w:p>
    <w:p w14:paraId="1FA90DFD" w14:textId="5AF01CC1"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83"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第十五条第一款第三项）</w:t>
      </w:r>
    </w:p>
    <w:p w14:paraId="338A69CB"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4.认定机构要求出具的其他材料。</w:t>
      </w:r>
    </w:p>
    <w:p w14:paraId="60096424" w14:textId="0BCDDF15"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84"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第十五条第一款第四项）</w:t>
      </w:r>
    </w:p>
    <w:p w14:paraId="63539949"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办公室收到申报材料后，参照本办法第十四条第三款规定的程序予以审核。符合标准的，由办公室颁发“重点动漫产品文书”。</w:t>
      </w:r>
    </w:p>
    <w:p w14:paraId="192C680E" w14:textId="701009CB"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85"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第十五条第二款）</w:t>
      </w:r>
    </w:p>
    <w:p w14:paraId="57A08F17" w14:textId="77777777" w:rsidR="0077109E" w:rsidRPr="0077109E" w:rsidRDefault="0077109E" w:rsidP="0077109E">
      <w:pPr>
        <w:pStyle w:val="2"/>
        <w:spacing w:before="50" w:after="0" w:line="480" w:lineRule="atLeast"/>
        <w:rPr>
          <w:sz w:val="24"/>
          <w:szCs w:val="24"/>
        </w:rPr>
      </w:pPr>
      <w:r w:rsidRPr="0077109E">
        <w:rPr>
          <w:rFonts w:hint="eastAsia"/>
          <w:sz w:val="24"/>
          <w:szCs w:val="24"/>
        </w:rPr>
        <w:t>（五）重点动漫企业应提交的材料</w:t>
      </w:r>
    </w:p>
    <w:p w14:paraId="459E536D"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已取得“动漫企业证书”的动漫企业符合本办法第十三条规定标准的，可向办公室提出申请认定为重点动漫企业，并提交下列材料：</w:t>
      </w:r>
    </w:p>
    <w:p w14:paraId="65F34FEA" w14:textId="7C8D502B"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86"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第十六条第一款）</w:t>
      </w:r>
    </w:p>
    <w:p w14:paraId="424DC39C"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1.重点动漫企业认定申请书；</w:t>
      </w:r>
    </w:p>
    <w:p w14:paraId="3C561E53" w14:textId="2365290F"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87"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第十六条第一款第一项）</w:t>
      </w:r>
    </w:p>
    <w:p w14:paraId="4ED62A25"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2.企业营业执照副本复印件、税务登记证复印件，“动漫企业证书”复印件，“重点动漫产品文书”复印件；</w:t>
      </w:r>
    </w:p>
    <w:p w14:paraId="091BBF09" w14:textId="3AC8F36A"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88"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第十六条第一款第二项）</w:t>
      </w:r>
    </w:p>
    <w:p w14:paraId="087C7DD6"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3.符合本办法第十三条规定标准的相关证明材料：经具有资质的中介机构鉴证的企业近两个会计年度财务报表（含资产负债表、损益表、现金流量表）等企业经营情况或版权出口贸易合同复印件等版权出口收入证明；有关机构的推荐证明；</w:t>
      </w:r>
    </w:p>
    <w:p w14:paraId="2AF42BBF" w14:textId="57D98B61"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89"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第十六条第一款第三项）</w:t>
      </w:r>
    </w:p>
    <w:p w14:paraId="743F1048"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4.认定机构要求出具的其他材料。</w:t>
      </w:r>
    </w:p>
    <w:p w14:paraId="32608874" w14:textId="5024B64D"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90"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第十六条第一款第四项）</w:t>
      </w:r>
    </w:p>
    <w:p w14:paraId="3C5F8C01"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lastRenderedPageBreak/>
        <w:t>办公室收到申报材料后，参照本办法第十四条第三款规定的程序予以审核。符合标准的，由文化部会同财政部、国家税务总局联合公布通过认定的重点动漫企业名单，并由办公室颁发“重点动漫企业证书”。</w:t>
      </w:r>
    </w:p>
    <w:p w14:paraId="388ACF3E" w14:textId="7115BD61"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91"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第十六条第二款）</w:t>
      </w:r>
    </w:p>
    <w:p w14:paraId="403D3EF0" w14:textId="77777777" w:rsidR="0077109E" w:rsidRPr="0077109E" w:rsidRDefault="0077109E" w:rsidP="0077109E">
      <w:pPr>
        <w:pStyle w:val="1"/>
        <w:spacing w:before="50" w:after="0" w:line="480" w:lineRule="atLeast"/>
        <w:rPr>
          <w:sz w:val="24"/>
          <w:szCs w:val="24"/>
        </w:rPr>
      </w:pPr>
      <w:r w:rsidRPr="0077109E">
        <w:rPr>
          <w:rFonts w:hint="eastAsia"/>
          <w:sz w:val="24"/>
          <w:szCs w:val="24"/>
        </w:rPr>
        <w:t>六、动漫企业年审</w:t>
      </w:r>
    </w:p>
    <w:p w14:paraId="08A4469F"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一）动漫企业认定实行年审制度。各级认定机构应按本办法第十条、第十三条规定的标准对已认定并发证的动漫企业、重点动漫企业进行年审。对年度认定合格的企业在证书和年度自主开发生产的动漫产品列表上加盖年审专用章。</w:t>
      </w:r>
    </w:p>
    <w:p w14:paraId="2135F58A" w14:textId="0598C942"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92"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第十七条第一款）</w:t>
      </w:r>
    </w:p>
    <w:p w14:paraId="2E197651"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（二）动漫企业认定年审受理申请时间为每年的5月1日—7月31日。</w:t>
      </w:r>
    </w:p>
    <w:p w14:paraId="21DCCA55" w14:textId="067CA568"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bookmarkStart w:id="1" w:name="_GoBack"/>
      <w:r w:rsidR="003B2BC3">
        <w:rPr>
          <w:rFonts w:asciiTheme="minorEastAsia" w:eastAsiaTheme="minorEastAsia" w:hAnsiTheme="minorEastAsia"/>
          <w:shd w:val="clear" w:color="auto" w:fill="FFFFFF"/>
        </w:rPr>
        <w:fldChar w:fldCharType="begin"/>
      </w:r>
      <w:r w:rsidR="003B2BC3">
        <w:rPr>
          <w:rFonts w:asciiTheme="minorEastAsia" w:eastAsiaTheme="minorEastAsia" w:hAnsiTheme="minorEastAsia"/>
          <w:shd w:val="clear" w:color="auto" w:fill="FFFFFF"/>
        </w:rPr>
        <w:instrText xml:space="preserve"> HYPERLINK "http://ssfb86.com/index/News/detail/newsid/2131.html" </w:instrText>
      </w:r>
      <w:r w:rsidR="003B2BC3">
        <w:rPr>
          <w:rFonts w:asciiTheme="minorEastAsia" w:eastAsiaTheme="minorEastAsia" w:hAnsiTheme="minorEastAsia"/>
          <w:shd w:val="clear" w:color="auto" w:fill="FFFFFF"/>
        </w:rPr>
      </w:r>
      <w:r w:rsidR="003B2BC3">
        <w:rPr>
          <w:rFonts w:asciiTheme="minorEastAsia" w:eastAsiaTheme="minorEastAsia" w:hAnsiTheme="minorEastAsia"/>
          <w:shd w:val="clear" w:color="auto" w:fill="FFFFFF"/>
        </w:rPr>
        <w:fldChar w:fldCharType="separate"/>
      </w:r>
      <w:r w:rsidRPr="003B2BC3">
        <w:rPr>
          <w:rStyle w:val="a6"/>
          <w:rFonts w:asciiTheme="minorEastAsia" w:eastAsiaTheme="minorEastAsia" w:hAnsiTheme="minorEastAsia" w:hint="eastAsia"/>
          <w:shd w:val="clear" w:color="auto" w:fill="FFFFFF"/>
        </w:rPr>
        <w:t>文产发[2009]18号</w:t>
      </w:r>
      <w:r w:rsidR="003B2BC3">
        <w:rPr>
          <w:rFonts w:asciiTheme="minorEastAsia" w:eastAsiaTheme="minorEastAsia" w:hAnsiTheme="minorEastAsia"/>
          <w:shd w:val="clear" w:color="auto" w:fill="FFFFFF"/>
        </w:rPr>
        <w:fldChar w:fldCharType="end"/>
      </w:r>
      <w:bookmarkEnd w:id="1"/>
      <w:r w:rsidRPr="0077109E">
        <w:rPr>
          <w:rFonts w:asciiTheme="minorEastAsia" w:eastAsiaTheme="minorEastAsia" w:hAnsiTheme="minorEastAsia" w:hint="eastAsia"/>
          <w:color w:val="000000" w:themeColor="text1"/>
          <w:shd w:val="clear" w:color="auto" w:fill="FFFFFF"/>
        </w:rPr>
        <w:t>第三条）</w:t>
      </w:r>
    </w:p>
    <w:p w14:paraId="2E4AEE9B"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（三）不提出年审申请或年度认定不合格的企业，其动漫企业、重点动漫企业资格到期自动失效。</w:t>
      </w:r>
    </w:p>
    <w:p w14:paraId="0BB06DFA" w14:textId="2088DC23"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93"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第十七条第二款）</w:t>
      </w:r>
    </w:p>
    <w:p w14:paraId="0A77D61B"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（四）省级认定机构应将对动漫企业的年审情况、年度认定合格及不合格企业名单报办公室备案，并由办公室对外公布。</w:t>
      </w:r>
    </w:p>
    <w:p w14:paraId="325D8BD2" w14:textId="55180774"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94"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第十七条第三款）</w:t>
      </w:r>
    </w:p>
    <w:p w14:paraId="49C9D21A"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（五）重点动漫企业通过办公室年审后，不再由省级认定机构进行年审。</w:t>
      </w:r>
    </w:p>
    <w:p w14:paraId="5E8E0EFA" w14:textId="39DB4721"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95"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第十七条第四款）</w:t>
      </w:r>
    </w:p>
    <w:p w14:paraId="0AE17D5E"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（六）动漫企业对年审结果有异议的，可在公布后20个工作日内，向办公室提出复核申请。</w:t>
      </w:r>
    </w:p>
    <w:p w14:paraId="07932BE2" w14:textId="5E04D891"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96"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第十八条第一款）</w:t>
      </w:r>
    </w:p>
    <w:p w14:paraId="34074170"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lastRenderedPageBreak/>
        <w:t>（七）提请复核的企业应当提交复核申请书及有关证明材料。办公室收到复核申请后，对复核申请调查核实，由文化部、财政部、国家税务总局作出复核决定，通知省级认定机构并公布。</w:t>
      </w:r>
    </w:p>
    <w:p w14:paraId="15663258" w14:textId="13BB7014"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97"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第十八条第二款）</w:t>
      </w:r>
    </w:p>
    <w:p w14:paraId="0CA6067B" w14:textId="77777777" w:rsidR="0077109E" w:rsidRPr="0077109E" w:rsidRDefault="0077109E" w:rsidP="0077109E">
      <w:pPr>
        <w:pStyle w:val="1"/>
        <w:spacing w:before="50" w:after="0" w:line="480" w:lineRule="atLeast"/>
        <w:rPr>
          <w:sz w:val="24"/>
          <w:szCs w:val="24"/>
        </w:rPr>
      </w:pPr>
      <w:r w:rsidRPr="0077109E">
        <w:rPr>
          <w:rFonts w:hint="eastAsia"/>
          <w:sz w:val="24"/>
          <w:szCs w:val="24"/>
        </w:rPr>
        <w:t>七、动漫企业的变更</w:t>
      </w:r>
    </w:p>
    <w:p w14:paraId="58534C1D"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经认定的动漫企业经营活动发生变化（如更名、调整、分立、合并、重组等）的，应在15个工作日内，向原发证单位办理变更手续，变化后不符合本办法规定标准的，省级认定机构应报办公室审核同意后，撤销其“动漫企业证书”，终止其资格。不符合本办法规定标准的重点动漫企业，由办公室直接撤销其"重点动漫企业证书"，终止其资格。</w:t>
      </w:r>
    </w:p>
    <w:p w14:paraId="0E9BCD8E" w14:textId="3845B51B"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98"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第十九条第一款）</w:t>
      </w:r>
    </w:p>
    <w:p w14:paraId="0A296BF9"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动漫企业更名的，原认定机构为其办理变更手续后，重新核发证书，编号不变。</w:t>
      </w:r>
    </w:p>
    <w:p w14:paraId="721FE973" w14:textId="289A147A"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99"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第十九条第二款）</w:t>
      </w:r>
    </w:p>
    <w:p w14:paraId="4D4BD13F" w14:textId="77777777" w:rsidR="0077109E" w:rsidRPr="0077109E" w:rsidRDefault="0077109E" w:rsidP="0077109E">
      <w:pPr>
        <w:pStyle w:val="1"/>
        <w:spacing w:before="50" w:after="0" w:line="480" w:lineRule="atLeast"/>
        <w:rPr>
          <w:sz w:val="24"/>
          <w:szCs w:val="24"/>
        </w:rPr>
      </w:pPr>
      <w:r w:rsidRPr="0077109E">
        <w:rPr>
          <w:rFonts w:hint="eastAsia"/>
          <w:sz w:val="24"/>
          <w:szCs w:val="24"/>
        </w:rPr>
        <w:t>八、罚则</w:t>
      </w:r>
    </w:p>
    <w:p w14:paraId="70A72A16"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2"/>
        <w:rPr>
          <w:rFonts w:asciiTheme="minorEastAsia" w:eastAsiaTheme="minorEastAsia" w:hAnsiTheme="minorEastAsia"/>
          <w:color w:val="000000" w:themeColor="text1"/>
        </w:rPr>
      </w:pPr>
      <w:r w:rsidRPr="0077109E">
        <w:rPr>
          <w:rFonts w:asciiTheme="minorEastAsia" w:eastAsiaTheme="minorEastAsia" w:hAnsiTheme="minorEastAsia" w:hint="eastAsia"/>
          <w:b/>
          <w:color w:val="000000" w:themeColor="text1"/>
        </w:rPr>
        <w:t>（一）</w:t>
      </w:r>
      <w:r w:rsidRPr="0077109E">
        <w:rPr>
          <w:rFonts w:asciiTheme="minorEastAsia" w:eastAsiaTheme="minorEastAsia" w:hAnsiTheme="minorEastAsia" w:hint="eastAsia"/>
          <w:color w:val="000000" w:themeColor="text1"/>
        </w:rPr>
        <w:t>申请认定和已认定的动漫企业有下述情况之一的，一经查实，认定机构停止受理其认定申请，或撤销其证（文）书，终止其资格并予以公布：</w:t>
      </w:r>
    </w:p>
    <w:p w14:paraId="580683C7" w14:textId="50BA4A66"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00"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第二十二条第一款）</w:t>
      </w:r>
    </w:p>
    <w:p w14:paraId="0CFA57D1"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1.在申请认定过程中提供虚假信息的；</w:t>
      </w:r>
    </w:p>
    <w:p w14:paraId="7B079D54" w14:textId="45113791"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01"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第二十二条第一款第一项）</w:t>
      </w:r>
    </w:p>
    <w:p w14:paraId="6E2B8664"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2.有偷税、骗税、抗税等税收违法行为的；</w:t>
      </w:r>
    </w:p>
    <w:p w14:paraId="16CF934E" w14:textId="1DAAE85F"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02"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第二十二条第一款第二项）</w:t>
      </w:r>
    </w:p>
    <w:p w14:paraId="3452DD3F"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3.从事制作、生产、销售、传播存在违法内容或盗版侵权动漫产品的，或者使用未经授权许可的动漫产品的；</w:t>
      </w:r>
    </w:p>
    <w:p w14:paraId="69FE7F6B" w14:textId="0E97FB8B"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lastRenderedPageBreak/>
        <w:t>（</w:t>
      </w:r>
      <w:hyperlink r:id="rId103"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第二十二条第一款第三项）</w:t>
      </w:r>
    </w:p>
    <w:p w14:paraId="636B1B4A"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4.有其他违法经营行为，受到有关部门处罚的。</w:t>
      </w:r>
    </w:p>
    <w:p w14:paraId="1F02C38C" w14:textId="6AF0D828"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04"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第二十二条第一款第四项）</w:t>
      </w:r>
    </w:p>
    <w:p w14:paraId="48148748"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109E">
        <w:rPr>
          <w:rFonts w:asciiTheme="minorEastAsia" w:eastAsiaTheme="minorEastAsia" w:hAnsiTheme="minorEastAsia" w:hint="eastAsia"/>
          <w:color w:val="000000" w:themeColor="text1"/>
        </w:rPr>
        <w:t>被撤销证书的企业，认定机构在3年内不再受理该企业的认定申请。</w:t>
      </w:r>
    </w:p>
    <w:p w14:paraId="5696C28D" w14:textId="64A04BCE"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05"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第二十二条第二款）</w:t>
      </w:r>
    </w:p>
    <w:p w14:paraId="70B27C8D"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2"/>
        <w:rPr>
          <w:rFonts w:asciiTheme="minorEastAsia" w:eastAsiaTheme="minorEastAsia" w:hAnsiTheme="minorEastAsia"/>
          <w:color w:val="000000" w:themeColor="text1"/>
        </w:rPr>
      </w:pPr>
      <w:r w:rsidRPr="0077109E">
        <w:rPr>
          <w:rFonts w:asciiTheme="minorEastAsia" w:eastAsiaTheme="minorEastAsia" w:hAnsiTheme="minorEastAsia" w:hint="eastAsia"/>
          <w:b/>
          <w:color w:val="000000" w:themeColor="text1"/>
        </w:rPr>
        <w:t>（二）</w:t>
      </w:r>
      <w:r w:rsidRPr="0077109E">
        <w:rPr>
          <w:rFonts w:asciiTheme="minorEastAsia" w:eastAsiaTheme="minorEastAsia" w:hAnsiTheme="minorEastAsia" w:hint="eastAsia"/>
          <w:color w:val="000000" w:themeColor="text1"/>
        </w:rPr>
        <w:t>对被撤销证书和年度认定不合格的动漫企业，同时停止其享受《通知》规定的各项财税优惠政策。</w:t>
      </w:r>
    </w:p>
    <w:p w14:paraId="0A612B8E" w14:textId="3D4C262B"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06"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第二十三条）</w:t>
      </w:r>
    </w:p>
    <w:p w14:paraId="4CD0A3A7"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2"/>
        <w:rPr>
          <w:rFonts w:asciiTheme="minorEastAsia" w:eastAsiaTheme="minorEastAsia" w:hAnsiTheme="minorEastAsia"/>
          <w:color w:val="000000" w:themeColor="text1"/>
        </w:rPr>
      </w:pPr>
      <w:r w:rsidRPr="0077109E">
        <w:rPr>
          <w:rFonts w:asciiTheme="minorEastAsia" w:eastAsiaTheme="minorEastAsia" w:hAnsiTheme="minorEastAsia" w:hint="eastAsia"/>
          <w:b/>
          <w:color w:val="000000" w:themeColor="text1"/>
        </w:rPr>
        <w:t>（三</w:t>
      </w:r>
      <w:r w:rsidRPr="0077109E">
        <w:rPr>
          <w:rFonts w:asciiTheme="minorEastAsia" w:eastAsiaTheme="minorEastAsia" w:hAnsiTheme="minorEastAsia" w:hint="eastAsia"/>
          <w:color w:val="000000" w:themeColor="text1"/>
        </w:rPr>
        <w:t>）与动漫企业认定工作的机构和人员对所承担的认定工作负有诚信以及合规义务，并对申报认定企业的有关资料信息负有保密义务。违反动漫企业认定工作相关要求和纪律的，依法追究责任。</w:t>
      </w:r>
    </w:p>
    <w:p w14:paraId="7B2318ED" w14:textId="649F2066"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07"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第二十四条）</w:t>
      </w:r>
    </w:p>
    <w:p w14:paraId="0C804572"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2"/>
        <w:rPr>
          <w:rFonts w:asciiTheme="minorEastAsia" w:eastAsiaTheme="minorEastAsia" w:hAnsiTheme="minorEastAsia"/>
          <w:color w:val="000000" w:themeColor="text1"/>
        </w:rPr>
      </w:pPr>
      <w:r w:rsidRPr="0077109E">
        <w:rPr>
          <w:rFonts w:asciiTheme="minorEastAsia" w:eastAsiaTheme="minorEastAsia" w:hAnsiTheme="minorEastAsia" w:hint="eastAsia"/>
          <w:b/>
          <w:color w:val="000000" w:themeColor="text1"/>
        </w:rPr>
        <w:t>（四）</w:t>
      </w:r>
      <w:r w:rsidRPr="0077109E">
        <w:rPr>
          <w:rFonts w:asciiTheme="minorEastAsia" w:eastAsiaTheme="minorEastAsia" w:hAnsiTheme="minorEastAsia" w:hint="eastAsia"/>
          <w:color w:val="000000" w:themeColor="text1"/>
        </w:rPr>
        <w:t>对违反本办法规定的省级认定机构，由办公室责令整改。</w:t>
      </w:r>
    </w:p>
    <w:p w14:paraId="2FF4D7F1" w14:textId="21D3FBE2"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08"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第二十五条）</w:t>
      </w:r>
    </w:p>
    <w:p w14:paraId="5F0D14DC" w14:textId="77777777" w:rsidR="0077109E" w:rsidRPr="0077109E" w:rsidRDefault="0077109E" w:rsidP="0077109E">
      <w:pPr>
        <w:pStyle w:val="1"/>
        <w:spacing w:before="50" w:after="0" w:line="480" w:lineRule="atLeast"/>
        <w:rPr>
          <w:sz w:val="24"/>
          <w:szCs w:val="24"/>
        </w:rPr>
      </w:pPr>
      <w:r w:rsidRPr="0077109E">
        <w:rPr>
          <w:rFonts w:hint="eastAsia"/>
          <w:sz w:val="24"/>
          <w:szCs w:val="24"/>
        </w:rPr>
        <w:t>九、附</w:t>
      </w:r>
      <w:r w:rsidRPr="0077109E">
        <w:rPr>
          <w:rFonts w:hint="eastAsia"/>
          <w:sz w:val="24"/>
          <w:szCs w:val="24"/>
        </w:rPr>
        <w:t xml:space="preserve"> </w:t>
      </w:r>
      <w:r w:rsidRPr="0077109E">
        <w:rPr>
          <w:rFonts w:hint="eastAsia"/>
          <w:sz w:val="24"/>
          <w:szCs w:val="24"/>
        </w:rPr>
        <w:t>则</w:t>
      </w:r>
    </w:p>
    <w:p w14:paraId="13E633BC"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2"/>
        <w:rPr>
          <w:rFonts w:asciiTheme="minorEastAsia" w:eastAsiaTheme="minorEastAsia" w:hAnsiTheme="minorEastAsia"/>
          <w:color w:val="000000" w:themeColor="text1"/>
        </w:rPr>
      </w:pPr>
      <w:r w:rsidRPr="0077109E">
        <w:rPr>
          <w:rFonts w:asciiTheme="minorEastAsia" w:eastAsiaTheme="minorEastAsia" w:hAnsiTheme="minorEastAsia" w:hint="eastAsia"/>
          <w:b/>
          <w:color w:val="000000" w:themeColor="text1"/>
        </w:rPr>
        <w:t>（一）</w:t>
      </w:r>
      <w:r w:rsidRPr="0077109E">
        <w:rPr>
          <w:rFonts w:asciiTheme="minorEastAsia" w:eastAsiaTheme="minorEastAsia" w:hAnsiTheme="minorEastAsia" w:hint="eastAsia"/>
          <w:color w:val="000000" w:themeColor="text1"/>
        </w:rPr>
        <w:t>“动漫企业证书”、“重点动漫产品文书”、“重点动漫企业证书”等证书、文书，由办公室统一监制。</w:t>
      </w:r>
    </w:p>
    <w:p w14:paraId="015B77C9" w14:textId="3BAB8469"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09"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第二十六条）</w:t>
      </w:r>
    </w:p>
    <w:p w14:paraId="2D0F0E3F"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2"/>
        <w:rPr>
          <w:rFonts w:asciiTheme="minorEastAsia" w:eastAsiaTheme="minorEastAsia" w:hAnsiTheme="minorEastAsia"/>
          <w:color w:val="000000" w:themeColor="text1"/>
        </w:rPr>
      </w:pPr>
      <w:r w:rsidRPr="0077109E">
        <w:rPr>
          <w:rFonts w:asciiTheme="minorEastAsia" w:eastAsiaTheme="minorEastAsia" w:hAnsiTheme="minorEastAsia" w:hint="eastAsia"/>
          <w:b/>
          <w:color w:val="000000" w:themeColor="text1"/>
        </w:rPr>
        <w:t>（二）</w:t>
      </w:r>
      <w:r w:rsidRPr="0077109E">
        <w:rPr>
          <w:rFonts w:asciiTheme="minorEastAsia" w:eastAsiaTheme="minorEastAsia" w:hAnsiTheme="minorEastAsia" w:hint="eastAsia"/>
          <w:color w:val="000000" w:themeColor="text1"/>
        </w:rPr>
        <w:t>按照本办法认定的动漫企业及其自主开发生产的动漫产品享受的财税优惠政策的具体范围、具体内容由财政部、国家税务总局另行发布。</w:t>
      </w:r>
    </w:p>
    <w:p w14:paraId="35A25184" w14:textId="262818DF"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10"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第二十七条）</w:t>
      </w:r>
    </w:p>
    <w:p w14:paraId="2F1E1700"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2"/>
        <w:rPr>
          <w:rFonts w:asciiTheme="minorEastAsia" w:eastAsiaTheme="minorEastAsia" w:hAnsiTheme="minorEastAsia"/>
          <w:color w:val="000000" w:themeColor="text1"/>
        </w:rPr>
      </w:pPr>
      <w:r w:rsidRPr="0077109E">
        <w:rPr>
          <w:rFonts w:asciiTheme="minorEastAsia" w:eastAsiaTheme="minorEastAsia" w:hAnsiTheme="minorEastAsia" w:hint="eastAsia"/>
          <w:b/>
          <w:color w:val="000000" w:themeColor="text1"/>
        </w:rPr>
        <w:t>（三）</w:t>
      </w:r>
      <w:r w:rsidRPr="0077109E">
        <w:rPr>
          <w:rFonts w:asciiTheme="minorEastAsia" w:eastAsiaTheme="minorEastAsia" w:hAnsiTheme="minorEastAsia" w:hint="eastAsia"/>
          <w:color w:val="000000" w:themeColor="text1"/>
        </w:rPr>
        <w:t>本办法中涉及数字的规定，表述为“以上”的，均含本数字在内。</w:t>
      </w:r>
    </w:p>
    <w:p w14:paraId="3065154C" w14:textId="1E96B259"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11"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第二十八条）</w:t>
      </w:r>
    </w:p>
    <w:p w14:paraId="30EEC43A"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2"/>
        <w:rPr>
          <w:rFonts w:asciiTheme="minorEastAsia" w:eastAsiaTheme="minorEastAsia" w:hAnsiTheme="minorEastAsia"/>
          <w:color w:val="000000" w:themeColor="text1"/>
        </w:rPr>
      </w:pPr>
      <w:r w:rsidRPr="0077109E">
        <w:rPr>
          <w:rFonts w:asciiTheme="minorEastAsia" w:eastAsiaTheme="minorEastAsia" w:hAnsiTheme="minorEastAsia" w:hint="eastAsia"/>
          <w:b/>
          <w:color w:val="000000" w:themeColor="text1"/>
        </w:rPr>
        <w:lastRenderedPageBreak/>
        <w:t>（四）</w:t>
      </w:r>
      <w:r w:rsidRPr="0077109E">
        <w:rPr>
          <w:rFonts w:asciiTheme="minorEastAsia" w:eastAsiaTheme="minorEastAsia" w:hAnsiTheme="minorEastAsia" w:hint="eastAsia"/>
          <w:color w:val="000000" w:themeColor="text1"/>
        </w:rPr>
        <w:t>本办法由文化部、财政部、国家税务总局负责解释。</w:t>
      </w:r>
    </w:p>
    <w:p w14:paraId="52EAA0B6" w14:textId="67987C81"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12"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第二十九条）</w:t>
      </w:r>
    </w:p>
    <w:p w14:paraId="0E245670"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2"/>
        <w:rPr>
          <w:rFonts w:asciiTheme="minorEastAsia" w:eastAsiaTheme="minorEastAsia" w:hAnsiTheme="minorEastAsia"/>
          <w:color w:val="000000" w:themeColor="text1"/>
        </w:rPr>
      </w:pPr>
      <w:r w:rsidRPr="0077109E">
        <w:rPr>
          <w:rFonts w:asciiTheme="minorEastAsia" w:eastAsiaTheme="minorEastAsia" w:hAnsiTheme="minorEastAsia" w:hint="eastAsia"/>
          <w:b/>
          <w:color w:val="000000" w:themeColor="text1"/>
        </w:rPr>
        <w:t>（五）</w:t>
      </w:r>
      <w:r w:rsidRPr="0077109E">
        <w:rPr>
          <w:rFonts w:asciiTheme="minorEastAsia" w:eastAsiaTheme="minorEastAsia" w:hAnsiTheme="minorEastAsia" w:hint="eastAsia"/>
          <w:color w:val="000000" w:themeColor="text1"/>
        </w:rPr>
        <w:t>本办法自2009年1月1日起实施。</w:t>
      </w:r>
    </w:p>
    <w:p w14:paraId="2314C4E1" w14:textId="2C844AF5"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109E">
        <w:rPr>
          <w:rFonts w:asciiTheme="minorEastAsia" w:eastAsiaTheme="minorEastAsia" w:hAnsiTheme="minorEastAsia" w:hint="eastAsia"/>
          <w:color w:val="000000" w:themeColor="text1"/>
          <w:shd w:val="clear" w:color="auto" w:fill="FFFFFF"/>
        </w:rPr>
        <w:t>（</w:t>
      </w:r>
      <w:hyperlink r:id="rId113" w:history="1">
        <w:r w:rsidR="005C111E" w:rsidRPr="005C111E">
          <w:rPr>
            <w:rStyle w:val="a6"/>
            <w:rFonts w:asciiTheme="minorEastAsia" w:eastAsiaTheme="minorEastAsia" w:hAnsiTheme="minorEastAsia" w:hint="eastAsia"/>
            <w:shd w:val="clear" w:color="auto" w:fill="FFFFFF"/>
          </w:rPr>
          <w:t>文市发〔2008〕51号</w:t>
        </w:r>
      </w:hyperlink>
      <w:r w:rsidRPr="0077109E">
        <w:rPr>
          <w:rFonts w:asciiTheme="minorEastAsia" w:eastAsiaTheme="minorEastAsia" w:hAnsiTheme="minorEastAsia" w:hint="eastAsia"/>
          <w:color w:val="000000" w:themeColor="text1"/>
          <w:shd w:val="clear" w:color="auto" w:fill="FFFFFF"/>
        </w:rPr>
        <w:t>第三十条）</w:t>
      </w:r>
    </w:p>
    <w:p w14:paraId="6ED1BC6F" w14:textId="77777777" w:rsidR="0077109E" w:rsidRPr="0077109E" w:rsidRDefault="0077109E" w:rsidP="0077109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p>
    <w:p w14:paraId="7F36E036" w14:textId="77777777" w:rsidR="0077109E" w:rsidRPr="0077109E" w:rsidRDefault="0077109E" w:rsidP="0077109E">
      <w:pPr>
        <w:pStyle w:val="a5"/>
        <w:spacing w:beforeLines="50" w:before="156" w:beforeAutospacing="0" w:afterLines="50" w:after="156" w:afterAutospacing="0" w:line="540" w:lineRule="atLeast"/>
        <w:ind w:firstLineChars="200" w:firstLine="480"/>
        <w:rPr>
          <w:rFonts w:asciiTheme="minorEastAsia" w:eastAsiaTheme="minorEastAsia" w:hAnsiTheme="minorEastAsia"/>
          <w:color w:val="000000" w:themeColor="text1"/>
        </w:rPr>
      </w:pPr>
    </w:p>
    <w:p w14:paraId="77447B6A" w14:textId="77777777" w:rsidR="0077109E" w:rsidRPr="0077109E" w:rsidRDefault="0077109E" w:rsidP="0077109E">
      <w:pPr>
        <w:spacing w:beforeLines="50" w:before="156" w:afterLines="50" w:after="156" w:line="540" w:lineRule="atLeast"/>
        <w:ind w:firstLineChars="200" w:firstLine="480"/>
        <w:jc w:val="left"/>
        <w:rPr>
          <w:rFonts w:asciiTheme="minorEastAsia" w:hAnsiTheme="minorEastAsia"/>
          <w:color w:val="000000" w:themeColor="text1"/>
          <w:sz w:val="24"/>
          <w:szCs w:val="24"/>
          <w:shd w:val="clear" w:color="auto" w:fill="FFFFFF"/>
        </w:rPr>
      </w:pPr>
    </w:p>
    <w:p w14:paraId="39C94696" w14:textId="77777777" w:rsidR="0021065F" w:rsidRPr="0077109E" w:rsidRDefault="0021065F" w:rsidP="0021065F">
      <w:pPr>
        <w:widowControl/>
        <w:shd w:val="clear" w:color="auto" w:fill="FFFFFF"/>
        <w:spacing w:beforeLines="50" w:before="156" w:line="480" w:lineRule="atLeast"/>
        <w:ind w:firstLineChars="200" w:firstLine="482"/>
        <w:jc w:val="left"/>
        <w:rPr>
          <w:rFonts w:asciiTheme="minorEastAsia" w:hAnsiTheme="minorEastAsia"/>
          <w:b/>
          <w:bCs/>
          <w:color w:val="000000" w:themeColor="text1"/>
          <w:kern w:val="44"/>
          <w:sz w:val="24"/>
          <w:szCs w:val="24"/>
        </w:rPr>
      </w:pPr>
    </w:p>
    <w:p w14:paraId="20CBA0A6" w14:textId="65B5B8B7" w:rsidR="00C05932" w:rsidRDefault="00C05932" w:rsidP="0021065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077C2E5C" w14:textId="77777777" w:rsidR="0021065F" w:rsidRPr="00C05932" w:rsidRDefault="0021065F" w:rsidP="0021065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p>
    <w:sectPr w:rsidR="0021065F" w:rsidRPr="00C05932">
      <w:footerReference w:type="default" r:id="rId1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AF43F" w14:textId="77777777" w:rsidR="00B97E3B" w:rsidRDefault="00B97E3B" w:rsidP="008D63C6">
      <w:r>
        <w:separator/>
      </w:r>
    </w:p>
  </w:endnote>
  <w:endnote w:type="continuationSeparator" w:id="0">
    <w:p w14:paraId="7259D776" w14:textId="77777777" w:rsidR="00B97E3B" w:rsidRDefault="00B97E3B"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Content>
      <w:sdt>
        <w:sdtPr>
          <w:id w:val="1728636285"/>
          <w:docPartObj>
            <w:docPartGallery w:val="Page Numbers (Top of Page)"/>
            <w:docPartUnique/>
          </w:docPartObj>
        </w:sdtPr>
        <w:sdtContent>
          <w:p w14:paraId="4D6542DC" w14:textId="0FA4C043" w:rsidR="005C111E" w:rsidRDefault="005C111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B2BC3">
              <w:rPr>
                <w:b/>
                <w:bCs/>
                <w:noProof/>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B2BC3">
              <w:rPr>
                <w:b/>
                <w:bCs/>
                <w:noProof/>
              </w:rPr>
              <w:t>15</w:t>
            </w:r>
            <w:r>
              <w:rPr>
                <w:b/>
                <w:bCs/>
                <w:sz w:val="24"/>
                <w:szCs w:val="24"/>
              </w:rPr>
              <w:fldChar w:fldCharType="end"/>
            </w:r>
          </w:p>
        </w:sdtContent>
      </w:sdt>
    </w:sdtContent>
  </w:sdt>
  <w:p w14:paraId="27157256" w14:textId="77777777" w:rsidR="005C111E" w:rsidRDefault="005C11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678FC" w14:textId="77777777" w:rsidR="00B97E3B" w:rsidRDefault="00B97E3B" w:rsidP="008D63C6">
      <w:r>
        <w:separator/>
      </w:r>
    </w:p>
  </w:footnote>
  <w:footnote w:type="continuationSeparator" w:id="0">
    <w:p w14:paraId="4C6080D6" w14:textId="77777777" w:rsidR="00B97E3B" w:rsidRDefault="00B97E3B"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57177"/>
    <w:rsid w:val="000665B5"/>
    <w:rsid w:val="00067B3F"/>
    <w:rsid w:val="00076DF4"/>
    <w:rsid w:val="000770E1"/>
    <w:rsid w:val="00093648"/>
    <w:rsid w:val="000A1580"/>
    <w:rsid w:val="000A2526"/>
    <w:rsid w:val="000A7A38"/>
    <w:rsid w:val="000B6349"/>
    <w:rsid w:val="000C328F"/>
    <w:rsid w:val="000E06BC"/>
    <w:rsid w:val="000E09D4"/>
    <w:rsid w:val="000E1550"/>
    <w:rsid w:val="000F38B4"/>
    <w:rsid w:val="000F6FDA"/>
    <w:rsid w:val="0010501A"/>
    <w:rsid w:val="00106154"/>
    <w:rsid w:val="001147BF"/>
    <w:rsid w:val="00117DFF"/>
    <w:rsid w:val="0012077A"/>
    <w:rsid w:val="0012208F"/>
    <w:rsid w:val="00124CCD"/>
    <w:rsid w:val="00133462"/>
    <w:rsid w:val="0013371B"/>
    <w:rsid w:val="00140B0D"/>
    <w:rsid w:val="00143735"/>
    <w:rsid w:val="00153E93"/>
    <w:rsid w:val="00166F85"/>
    <w:rsid w:val="001773B2"/>
    <w:rsid w:val="001825B2"/>
    <w:rsid w:val="00186F69"/>
    <w:rsid w:val="001879D1"/>
    <w:rsid w:val="00191250"/>
    <w:rsid w:val="001A16A2"/>
    <w:rsid w:val="001D0FB8"/>
    <w:rsid w:val="001F3F0A"/>
    <w:rsid w:val="00204AE5"/>
    <w:rsid w:val="00204EA7"/>
    <w:rsid w:val="0021065F"/>
    <w:rsid w:val="0023101A"/>
    <w:rsid w:val="00236C8E"/>
    <w:rsid w:val="00264D0E"/>
    <w:rsid w:val="00265081"/>
    <w:rsid w:val="002822B7"/>
    <w:rsid w:val="0028652D"/>
    <w:rsid w:val="00291BD8"/>
    <w:rsid w:val="002B633B"/>
    <w:rsid w:val="002C2AD2"/>
    <w:rsid w:val="002D4CDD"/>
    <w:rsid w:val="002D6D73"/>
    <w:rsid w:val="002E1AF6"/>
    <w:rsid w:val="002F50D4"/>
    <w:rsid w:val="003006A6"/>
    <w:rsid w:val="00311C52"/>
    <w:rsid w:val="00315E01"/>
    <w:rsid w:val="003163EC"/>
    <w:rsid w:val="00322E87"/>
    <w:rsid w:val="003409FD"/>
    <w:rsid w:val="003420C2"/>
    <w:rsid w:val="0034249D"/>
    <w:rsid w:val="00345AC5"/>
    <w:rsid w:val="003749DF"/>
    <w:rsid w:val="003773C5"/>
    <w:rsid w:val="00390245"/>
    <w:rsid w:val="00394538"/>
    <w:rsid w:val="0039593D"/>
    <w:rsid w:val="003A04CC"/>
    <w:rsid w:val="003A3829"/>
    <w:rsid w:val="003A3D20"/>
    <w:rsid w:val="003B2BC3"/>
    <w:rsid w:val="003C3CD3"/>
    <w:rsid w:val="003C696E"/>
    <w:rsid w:val="003D4A0F"/>
    <w:rsid w:val="003E344A"/>
    <w:rsid w:val="003E7611"/>
    <w:rsid w:val="0040440C"/>
    <w:rsid w:val="00416ED8"/>
    <w:rsid w:val="00421607"/>
    <w:rsid w:val="004216F8"/>
    <w:rsid w:val="004271D7"/>
    <w:rsid w:val="00430AEE"/>
    <w:rsid w:val="00436332"/>
    <w:rsid w:val="00462FF2"/>
    <w:rsid w:val="004664FD"/>
    <w:rsid w:val="0047122A"/>
    <w:rsid w:val="004861A8"/>
    <w:rsid w:val="004B6E8F"/>
    <w:rsid w:val="004C5779"/>
    <w:rsid w:val="004E128D"/>
    <w:rsid w:val="004E49D2"/>
    <w:rsid w:val="004F038F"/>
    <w:rsid w:val="005111C0"/>
    <w:rsid w:val="00523E2F"/>
    <w:rsid w:val="00526DD6"/>
    <w:rsid w:val="005304E2"/>
    <w:rsid w:val="00537AEA"/>
    <w:rsid w:val="005479FB"/>
    <w:rsid w:val="00552C76"/>
    <w:rsid w:val="005536F0"/>
    <w:rsid w:val="00555221"/>
    <w:rsid w:val="005605C7"/>
    <w:rsid w:val="00577B68"/>
    <w:rsid w:val="00586093"/>
    <w:rsid w:val="005A0073"/>
    <w:rsid w:val="005B13D2"/>
    <w:rsid w:val="005C111E"/>
    <w:rsid w:val="005D00CA"/>
    <w:rsid w:val="005E47E7"/>
    <w:rsid w:val="00600CCA"/>
    <w:rsid w:val="00603F42"/>
    <w:rsid w:val="00604838"/>
    <w:rsid w:val="00610B28"/>
    <w:rsid w:val="006233CD"/>
    <w:rsid w:val="00626FAD"/>
    <w:rsid w:val="006309F4"/>
    <w:rsid w:val="0063146C"/>
    <w:rsid w:val="00635C4D"/>
    <w:rsid w:val="00647FAE"/>
    <w:rsid w:val="0066072D"/>
    <w:rsid w:val="0066231C"/>
    <w:rsid w:val="006634AA"/>
    <w:rsid w:val="006640D0"/>
    <w:rsid w:val="00670E0F"/>
    <w:rsid w:val="00672948"/>
    <w:rsid w:val="00677107"/>
    <w:rsid w:val="006775EF"/>
    <w:rsid w:val="00687F90"/>
    <w:rsid w:val="006979BE"/>
    <w:rsid w:val="006A20C9"/>
    <w:rsid w:val="006A6936"/>
    <w:rsid w:val="006A75F0"/>
    <w:rsid w:val="006E3156"/>
    <w:rsid w:val="00702666"/>
    <w:rsid w:val="007124C3"/>
    <w:rsid w:val="00717051"/>
    <w:rsid w:val="00726CEF"/>
    <w:rsid w:val="007273FC"/>
    <w:rsid w:val="0073415B"/>
    <w:rsid w:val="00740A21"/>
    <w:rsid w:val="007419BB"/>
    <w:rsid w:val="00751B4A"/>
    <w:rsid w:val="0077109E"/>
    <w:rsid w:val="007713A7"/>
    <w:rsid w:val="00782523"/>
    <w:rsid w:val="007B52AF"/>
    <w:rsid w:val="007B668E"/>
    <w:rsid w:val="007B6D37"/>
    <w:rsid w:val="007D26FB"/>
    <w:rsid w:val="007D5FDE"/>
    <w:rsid w:val="007E236E"/>
    <w:rsid w:val="007E52D4"/>
    <w:rsid w:val="00811AD7"/>
    <w:rsid w:val="00821BDC"/>
    <w:rsid w:val="00835123"/>
    <w:rsid w:val="00836465"/>
    <w:rsid w:val="008458CF"/>
    <w:rsid w:val="00846BFB"/>
    <w:rsid w:val="00856019"/>
    <w:rsid w:val="00866D82"/>
    <w:rsid w:val="00867863"/>
    <w:rsid w:val="00890BDB"/>
    <w:rsid w:val="0089595C"/>
    <w:rsid w:val="008A13A6"/>
    <w:rsid w:val="008A6E0E"/>
    <w:rsid w:val="008B43DC"/>
    <w:rsid w:val="008C4CAF"/>
    <w:rsid w:val="008C57AB"/>
    <w:rsid w:val="008D63C6"/>
    <w:rsid w:val="008E6AE2"/>
    <w:rsid w:val="008F0046"/>
    <w:rsid w:val="008F4E32"/>
    <w:rsid w:val="008F50DF"/>
    <w:rsid w:val="008F5C3A"/>
    <w:rsid w:val="009220AF"/>
    <w:rsid w:val="00923712"/>
    <w:rsid w:val="009249DE"/>
    <w:rsid w:val="00927F77"/>
    <w:rsid w:val="009524C2"/>
    <w:rsid w:val="00960390"/>
    <w:rsid w:val="00976904"/>
    <w:rsid w:val="00986C5A"/>
    <w:rsid w:val="00990092"/>
    <w:rsid w:val="009A007C"/>
    <w:rsid w:val="009A1F5F"/>
    <w:rsid w:val="009A268C"/>
    <w:rsid w:val="009B437D"/>
    <w:rsid w:val="009C5CF4"/>
    <w:rsid w:val="009D5B3A"/>
    <w:rsid w:val="009E18C9"/>
    <w:rsid w:val="00A06195"/>
    <w:rsid w:val="00A1440A"/>
    <w:rsid w:val="00A27AE2"/>
    <w:rsid w:val="00A42333"/>
    <w:rsid w:val="00A448DA"/>
    <w:rsid w:val="00A73CD1"/>
    <w:rsid w:val="00A74A2D"/>
    <w:rsid w:val="00A91435"/>
    <w:rsid w:val="00A96738"/>
    <w:rsid w:val="00AA3D33"/>
    <w:rsid w:val="00AA45FE"/>
    <w:rsid w:val="00AA70A7"/>
    <w:rsid w:val="00AC3F64"/>
    <w:rsid w:val="00AC536B"/>
    <w:rsid w:val="00AD0622"/>
    <w:rsid w:val="00AE0E17"/>
    <w:rsid w:val="00AF5778"/>
    <w:rsid w:val="00AF798D"/>
    <w:rsid w:val="00B066DC"/>
    <w:rsid w:val="00B16CF6"/>
    <w:rsid w:val="00B23E50"/>
    <w:rsid w:val="00B322B1"/>
    <w:rsid w:val="00B33E8A"/>
    <w:rsid w:val="00B74342"/>
    <w:rsid w:val="00B82AA1"/>
    <w:rsid w:val="00B86D1F"/>
    <w:rsid w:val="00B93445"/>
    <w:rsid w:val="00B97E3B"/>
    <w:rsid w:val="00BA2DBA"/>
    <w:rsid w:val="00BA4508"/>
    <w:rsid w:val="00BB2667"/>
    <w:rsid w:val="00BC45DB"/>
    <w:rsid w:val="00BC5EB2"/>
    <w:rsid w:val="00BD0510"/>
    <w:rsid w:val="00BD6410"/>
    <w:rsid w:val="00BE59A8"/>
    <w:rsid w:val="00BE7775"/>
    <w:rsid w:val="00BF3704"/>
    <w:rsid w:val="00C05932"/>
    <w:rsid w:val="00C30928"/>
    <w:rsid w:val="00C30CE5"/>
    <w:rsid w:val="00C31DC2"/>
    <w:rsid w:val="00C554EC"/>
    <w:rsid w:val="00C56DB0"/>
    <w:rsid w:val="00C56E20"/>
    <w:rsid w:val="00C83F5C"/>
    <w:rsid w:val="00CA4D89"/>
    <w:rsid w:val="00CB7B83"/>
    <w:rsid w:val="00CC19B5"/>
    <w:rsid w:val="00CC24D7"/>
    <w:rsid w:val="00CD278B"/>
    <w:rsid w:val="00CE17B0"/>
    <w:rsid w:val="00CE7FDB"/>
    <w:rsid w:val="00D116FD"/>
    <w:rsid w:val="00D20165"/>
    <w:rsid w:val="00D206C3"/>
    <w:rsid w:val="00D238CC"/>
    <w:rsid w:val="00D30FE2"/>
    <w:rsid w:val="00D33767"/>
    <w:rsid w:val="00D3585E"/>
    <w:rsid w:val="00D42F41"/>
    <w:rsid w:val="00D46296"/>
    <w:rsid w:val="00D505A2"/>
    <w:rsid w:val="00D72B80"/>
    <w:rsid w:val="00D84FAD"/>
    <w:rsid w:val="00D93BA4"/>
    <w:rsid w:val="00D946BF"/>
    <w:rsid w:val="00D95D7F"/>
    <w:rsid w:val="00DB24DC"/>
    <w:rsid w:val="00DB2F00"/>
    <w:rsid w:val="00DB40AF"/>
    <w:rsid w:val="00DB566A"/>
    <w:rsid w:val="00DB651F"/>
    <w:rsid w:val="00DC0CBB"/>
    <w:rsid w:val="00DD1743"/>
    <w:rsid w:val="00DD1CA3"/>
    <w:rsid w:val="00DD6871"/>
    <w:rsid w:val="00DE6113"/>
    <w:rsid w:val="00DF2592"/>
    <w:rsid w:val="00DF403E"/>
    <w:rsid w:val="00DF51FF"/>
    <w:rsid w:val="00E22101"/>
    <w:rsid w:val="00E24C8E"/>
    <w:rsid w:val="00E45626"/>
    <w:rsid w:val="00E52F93"/>
    <w:rsid w:val="00E54A54"/>
    <w:rsid w:val="00E54CBE"/>
    <w:rsid w:val="00E67710"/>
    <w:rsid w:val="00E74914"/>
    <w:rsid w:val="00E76EED"/>
    <w:rsid w:val="00E91751"/>
    <w:rsid w:val="00EA120E"/>
    <w:rsid w:val="00EA1BA1"/>
    <w:rsid w:val="00EB5C70"/>
    <w:rsid w:val="00EE7993"/>
    <w:rsid w:val="00EF1B16"/>
    <w:rsid w:val="00F03A07"/>
    <w:rsid w:val="00F0630D"/>
    <w:rsid w:val="00F11662"/>
    <w:rsid w:val="00F12A62"/>
    <w:rsid w:val="00F24548"/>
    <w:rsid w:val="00F2659C"/>
    <w:rsid w:val="00F51D5A"/>
    <w:rsid w:val="00F53E80"/>
    <w:rsid w:val="00F57C18"/>
    <w:rsid w:val="00F76D8C"/>
    <w:rsid w:val="00F939AF"/>
    <w:rsid w:val="00F94B17"/>
    <w:rsid w:val="00FA3BF6"/>
    <w:rsid w:val="00FB3184"/>
    <w:rsid w:val="00FE0C44"/>
    <w:rsid w:val="00FF055C"/>
    <w:rsid w:val="00FF4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fb86.com/index/News/detail/newsid/2317.html" TargetMode="External"/><Relationship Id="rId21" Type="http://schemas.openxmlformats.org/officeDocument/2006/relationships/hyperlink" Target="http://ssfb86.com/index/News/detail/newsid/2317.html" TargetMode="External"/><Relationship Id="rId42" Type="http://schemas.openxmlformats.org/officeDocument/2006/relationships/hyperlink" Target="http://ssfb86.com/index/News/detail/newsid/2317.html" TargetMode="External"/><Relationship Id="rId47" Type="http://schemas.openxmlformats.org/officeDocument/2006/relationships/hyperlink" Target="http://ssfb86.com/index/News/detail/newsid/2317.html" TargetMode="External"/><Relationship Id="rId63" Type="http://schemas.openxmlformats.org/officeDocument/2006/relationships/hyperlink" Target="http://ssfb86.com/index/News/detail/newsid/2317.html" TargetMode="External"/><Relationship Id="rId68" Type="http://schemas.openxmlformats.org/officeDocument/2006/relationships/hyperlink" Target="http://ssfb86.com/index/News/detail/newsid/2317.html" TargetMode="External"/><Relationship Id="rId84" Type="http://schemas.openxmlformats.org/officeDocument/2006/relationships/hyperlink" Target="http://ssfb86.com/index/News/detail/newsid/2317.html" TargetMode="External"/><Relationship Id="rId89" Type="http://schemas.openxmlformats.org/officeDocument/2006/relationships/hyperlink" Target="http://ssfb86.com/index/News/detail/newsid/2317.html" TargetMode="External"/><Relationship Id="rId112" Type="http://schemas.openxmlformats.org/officeDocument/2006/relationships/hyperlink" Target="http://ssfb86.com/index/News/detail/newsid/2317.html" TargetMode="External"/><Relationship Id="rId16" Type="http://schemas.openxmlformats.org/officeDocument/2006/relationships/hyperlink" Target="http://ssfb86.com/index/News/detail/newsid/895.html" TargetMode="External"/><Relationship Id="rId107" Type="http://schemas.openxmlformats.org/officeDocument/2006/relationships/hyperlink" Target="http://ssfb86.com/index/News/detail/newsid/2317.html" TargetMode="External"/><Relationship Id="rId11" Type="http://schemas.openxmlformats.org/officeDocument/2006/relationships/hyperlink" Target="http://ssfb86.com/index/News/detail/newsid/2317.html" TargetMode="External"/><Relationship Id="rId24" Type="http://schemas.openxmlformats.org/officeDocument/2006/relationships/hyperlink" Target="http://ssfb86.com/index/News/detail/newsid/2317.html" TargetMode="External"/><Relationship Id="rId32" Type="http://schemas.openxmlformats.org/officeDocument/2006/relationships/hyperlink" Target="http://ssfb86.com/index/News/detail/newsid/2317.html" TargetMode="External"/><Relationship Id="rId37" Type="http://schemas.openxmlformats.org/officeDocument/2006/relationships/hyperlink" Target="http://ssfb86.com/index/News/detail/newsid/2317.html" TargetMode="External"/><Relationship Id="rId40" Type="http://schemas.openxmlformats.org/officeDocument/2006/relationships/hyperlink" Target="http://ssfb86.com/index/News/detail/newsid/2317.html" TargetMode="External"/><Relationship Id="rId45" Type="http://schemas.openxmlformats.org/officeDocument/2006/relationships/hyperlink" Target="http://ssfb86.com/index/News/detail/newsid/2317.html" TargetMode="External"/><Relationship Id="rId53" Type="http://schemas.openxmlformats.org/officeDocument/2006/relationships/hyperlink" Target="http://ssfb86.com/index/News/detail/newsid/2317.html" TargetMode="External"/><Relationship Id="rId58" Type="http://schemas.openxmlformats.org/officeDocument/2006/relationships/hyperlink" Target="http://ssfb86.com/index/News/detail/newsid/2317.html" TargetMode="External"/><Relationship Id="rId66" Type="http://schemas.openxmlformats.org/officeDocument/2006/relationships/hyperlink" Target="http://ssfb86.com/index/News/detail/newsid/2317.html" TargetMode="External"/><Relationship Id="rId74" Type="http://schemas.openxmlformats.org/officeDocument/2006/relationships/hyperlink" Target="http://ssfb86.com/index/News/detail/newsid/2131.html" TargetMode="External"/><Relationship Id="rId79" Type="http://schemas.openxmlformats.org/officeDocument/2006/relationships/hyperlink" Target="http://ssfb86.com/index/News/detail/newsid/2317.html" TargetMode="External"/><Relationship Id="rId87" Type="http://schemas.openxmlformats.org/officeDocument/2006/relationships/hyperlink" Target="http://ssfb86.com/index/News/detail/newsid/2317.html" TargetMode="External"/><Relationship Id="rId102" Type="http://schemas.openxmlformats.org/officeDocument/2006/relationships/hyperlink" Target="http://ssfb86.com/index/News/detail/newsid/2317.html" TargetMode="External"/><Relationship Id="rId110" Type="http://schemas.openxmlformats.org/officeDocument/2006/relationships/hyperlink" Target="http://ssfb86.com/index/News/detail/newsid/2317.html"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sfb86.com/index/News/detail/newsid/2317.html" TargetMode="External"/><Relationship Id="rId82" Type="http://schemas.openxmlformats.org/officeDocument/2006/relationships/hyperlink" Target="http://ssfb86.com/index/News/detail/newsid/2317.html" TargetMode="External"/><Relationship Id="rId90" Type="http://schemas.openxmlformats.org/officeDocument/2006/relationships/hyperlink" Target="http://ssfb86.com/index/News/detail/newsid/2317.html" TargetMode="External"/><Relationship Id="rId95" Type="http://schemas.openxmlformats.org/officeDocument/2006/relationships/hyperlink" Target="http://ssfb86.com/index/News/detail/newsid/2317.html" TargetMode="External"/><Relationship Id="rId19" Type="http://schemas.openxmlformats.org/officeDocument/2006/relationships/hyperlink" Target="http://ssfb86.com/index/News/detail/newsid/2317.html" TargetMode="External"/><Relationship Id="rId14" Type="http://schemas.openxmlformats.org/officeDocument/2006/relationships/hyperlink" Target="http://ssfb86.com/index/News/detail/newsid/2317.html" TargetMode="External"/><Relationship Id="rId22" Type="http://schemas.openxmlformats.org/officeDocument/2006/relationships/hyperlink" Target="http://ssfb86.com/index/News/detail/newsid/2317.html" TargetMode="External"/><Relationship Id="rId27" Type="http://schemas.openxmlformats.org/officeDocument/2006/relationships/hyperlink" Target="http://ssfb86.com/index/News/detail/newsid/2317.html" TargetMode="External"/><Relationship Id="rId30" Type="http://schemas.openxmlformats.org/officeDocument/2006/relationships/hyperlink" Target="http://ssfb86.com/index/News/detail/newsid/2317.html" TargetMode="External"/><Relationship Id="rId35" Type="http://schemas.openxmlformats.org/officeDocument/2006/relationships/hyperlink" Target="http://ssfb86.com/index/News/detail/newsid/2317.html" TargetMode="External"/><Relationship Id="rId43" Type="http://schemas.openxmlformats.org/officeDocument/2006/relationships/hyperlink" Target="http://ssfb86.com/index/News/detail/newsid/2317.html" TargetMode="External"/><Relationship Id="rId48" Type="http://schemas.openxmlformats.org/officeDocument/2006/relationships/hyperlink" Target="http://ssfb86.com/index/News/detail/newsid/2317.html" TargetMode="External"/><Relationship Id="rId56" Type="http://schemas.openxmlformats.org/officeDocument/2006/relationships/hyperlink" Target="http://ssfb86.com/index/News/detail/newsid/2317.html" TargetMode="External"/><Relationship Id="rId64" Type="http://schemas.openxmlformats.org/officeDocument/2006/relationships/hyperlink" Target="http://ssfb86.com/index/News/detail/newsid/2317.html" TargetMode="External"/><Relationship Id="rId69" Type="http://schemas.openxmlformats.org/officeDocument/2006/relationships/hyperlink" Target="http://ssfb86.com/index/News/detail/newsid/2131.html" TargetMode="External"/><Relationship Id="rId77" Type="http://schemas.openxmlformats.org/officeDocument/2006/relationships/hyperlink" Target="http://ssfb86.com/index/News/detail/newsid/2317.html" TargetMode="External"/><Relationship Id="rId100" Type="http://schemas.openxmlformats.org/officeDocument/2006/relationships/hyperlink" Target="http://ssfb86.com/index/News/detail/newsid/2317.html" TargetMode="External"/><Relationship Id="rId105" Type="http://schemas.openxmlformats.org/officeDocument/2006/relationships/hyperlink" Target="http://ssfb86.com/index/News/detail/newsid/2317.html" TargetMode="External"/><Relationship Id="rId113" Type="http://schemas.openxmlformats.org/officeDocument/2006/relationships/hyperlink" Target="http://ssfb86.com/index/News/detail/newsid/2317.html" TargetMode="External"/><Relationship Id="rId8" Type="http://schemas.openxmlformats.org/officeDocument/2006/relationships/endnotes" Target="endnotes.xml"/><Relationship Id="rId51" Type="http://schemas.openxmlformats.org/officeDocument/2006/relationships/hyperlink" Target="http://ssfb86.com/index/News/detail/newsid/2317.html" TargetMode="External"/><Relationship Id="rId72" Type="http://schemas.openxmlformats.org/officeDocument/2006/relationships/hyperlink" Target="http://ssfb86.com/index/News/detail/newsid/2317.html" TargetMode="External"/><Relationship Id="rId80" Type="http://schemas.openxmlformats.org/officeDocument/2006/relationships/hyperlink" Target="http://ssfb86.com/index/News/detail/newsid/2317.html" TargetMode="External"/><Relationship Id="rId85" Type="http://schemas.openxmlformats.org/officeDocument/2006/relationships/hyperlink" Target="http://ssfb86.com/index/News/detail/newsid/2317.html" TargetMode="External"/><Relationship Id="rId93" Type="http://schemas.openxmlformats.org/officeDocument/2006/relationships/hyperlink" Target="http://ssfb86.com/index/News/detail/newsid/2317.html" TargetMode="External"/><Relationship Id="rId98" Type="http://schemas.openxmlformats.org/officeDocument/2006/relationships/hyperlink" Target="http://ssfb86.com/index/News/detail/newsid/2317.html" TargetMode="External"/><Relationship Id="rId3" Type="http://schemas.openxmlformats.org/officeDocument/2006/relationships/styles" Target="styles.xml"/><Relationship Id="rId12" Type="http://schemas.openxmlformats.org/officeDocument/2006/relationships/hyperlink" Target="http://ssfb86.com/index/News/detail/newsid/2317.html" TargetMode="External"/><Relationship Id="rId17" Type="http://schemas.openxmlformats.org/officeDocument/2006/relationships/hyperlink" Target="http://ssfb86.com/index/News/detail/newsid/2317.html" TargetMode="External"/><Relationship Id="rId25" Type="http://schemas.openxmlformats.org/officeDocument/2006/relationships/hyperlink" Target="http://ssfb86.com/index/News/detail/newsid/2317.html" TargetMode="External"/><Relationship Id="rId33" Type="http://schemas.openxmlformats.org/officeDocument/2006/relationships/hyperlink" Target="http://ssfb86.com/index/News/detail/newsid/2131.html" TargetMode="External"/><Relationship Id="rId38" Type="http://schemas.openxmlformats.org/officeDocument/2006/relationships/hyperlink" Target="http://ssfb86.com/index/News/detail/newsid/2317.html" TargetMode="External"/><Relationship Id="rId46" Type="http://schemas.openxmlformats.org/officeDocument/2006/relationships/hyperlink" Target="http://ssfb86.com/index/News/detail/newsid/2317.html" TargetMode="External"/><Relationship Id="rId59" Type="http://schemas.openxmlformats.org/officeDocument/2006/relationships/hyperlink" Target="http://ssfb86.com/index/News/detail/newsid/2317.html" TargetMode="External"/><Relationship Id="rId67" Type="http://schemas.openxmlformats.org/officeDocument/2006/relationships/hyperlink" Target="http://ssfb86.com/index/News/detail/newsid/2317.html" TargetMode="External"/><Relationship Id="rId103" Type="http://schemas.openxmlformats.org/officeDocument/2006/relationships/hyperlink" Target="http://ssfb86.com/index/News/detail/newsid/2317.html" TargetMode="External"/><Relationship Id="rId108" Type="http://schemas.openxmlformats.org/officeDocument/2006/relationships/hyperlink" Target="http://ssfb86.com/index/News/detail/newsid/2317.html" TargetMode="External"/><Relationship Id="rId116" Type="http://schemas.openxmlformats.org/officeDocument/2006/relationships/theme" Target="theme/theme1.xml"/><Relationship Id="rId20" Type="http://schemas.openxmlformats.org/officeDocument/2006/relationships/hyperlink" Target="http://ssfb86.com/index/News/detail/newsid/2317.html" TargetMode="External"/><Relationship Id="rId41" Type="http://schemas.openxmlformats.org/officeDocument/2006/relationships/hyperlink" Target="http://ssfb86.com/index/News/detail/newsid/2317.html" TargetMode="External"/><Relationship Id="rId54" Type="http://schemas.openxmlformats.org/officeDocument/2006/relationships/hyperlink" Target="http://ssfb86.com/index/News/detail/newsid/2317.html" TargetMode="External"/><Relationship Id="rId62" Type="http://schemas.openxmlformats.org/officeDocument/2006/relationships/hyperlink" Target="http://ssfb86.com/index/News/detail/newsid/2317.html" TargetMode="External"/><Relationship Id="rId70" Type="http://schemas.openxmlformats.org/officeDocument/2006/relationships/hyperlink" Target="http://ssfb86.com/index/News/detail/newsid/2317.html" TargetMode="External"/><Relationship Id="rId75" Type="http://schemas.openxmlformats.org/officeDocument/2006/relationships/hyperlink" Target="http://ssfb86.com/index/News/detail/newsid/2317.html" TargetMode="External"/><Relationship Id="rId83" Type="http://schemas.openxmlformats.org/officeDocument/2006/relationships/hyperlink" Target="http://ssfb86.com/index/News/detail/newsid/2317.html" TargetMode="External"/><Relationship Id="rId88" Type="http://schemas.openxmlformats.org/officeDocument/2006/relationships/hyperlink" Target="http://ssfb86.com/index/News/detail/newsid/2317.html" TargetMode="External"/><Relationship Id="rId91" Type="http://schemas.openxmlformats.org/officeDocument/2006/relationships/hyperlink" Target="http://ssfb86.com/index/News/detail/newsid/2317.html" TargetMode="External"/><Relationship Id="rId96" Type="http://schemas.openxmlformats.org/officeDocument/2006/relationships/hyperlink" Target="http://ssfb86.com/index/News/detail/newsid/2317.html" TargetMode="External"/><Relationship Id="rId111" Type="http://schemas.openxmlformats.org/officeDocument/2006/relationships/hyperlink" Target="http://ssfb86.com/index/News/detail/newsid/2317.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fb86.com/index/News/detail/newsid/2100.html" TargetMode="External"/><Relationship Id="rId23" Type="http://schemas.openxmlformats.org/officeDocument/2006/relationships/hyperlink" Target="http://ssfb86.com/index/News/detail/newsid/2317.html" TargetMode="External"/><Relationship Id="rId28" Type="http://schemas.openxmlformats.org/officeDocument/2006/relationships/hyperlink" Target="http://ssfb86.com/index/News/detail/newsid/2317.html" TargetMode="External"/><Relationship Id="rId36" Type="http://schemas.openxmlformats.org/officeDocument/2006/relationships/hyperlink" Target="http://ssfb86.com/index/News/detail/newsid/2317.html" TargetMode="External"/><Relationship Id="rId49" Type="http://schemas.openxmlformats.org/officeDocument/2006/relationships/hyperlink" Target="http://ssfb86.com/index/News/detail/newsid/2317.html" TargetMode="External"/><Relationship Id="rId57" Type="http://schemas.openxmlformats.org/officeDocument/2006/relationships/hyperlink" Target="http://ssfb86.com/index/News/detail/newsid/2317.html" TargetMode="External"/><Relationship Id="rId106" Type="http://schemas.openxmlformats.org/officeDocument/2006/relationships/hyperlink" Target="http://ssfb86.com/index/News/detail/newsid/2317.html" TargetMode="External"/><Relationship Id="rId114" Type="http://schemas.openxmlformats.org/officeDocument/2006/relationships/footer" Target="footer1.xml"/><Relationship Id="rId10" Type="http://schemas.openxmlformats.org/officeDocument/2006/relationships/hyperlink" Target="http://ssfb86.com/index/News/detail/newsid/895.html" TargetMode="External"/><Relationship Id="rId31" Type="http://schemas.openxmlformats.org/officeDocument/2006/relationships/hyperlink" Target="http://ssfb86.com/index/News/detail/newsid/2131.html" TargetMode="External"/><Relationship Id="rId44" Type="http://schemas.openxmlformats.org/officeDocument/2006/relationships/hyperlink" Target="http://ssfb86.com/index/News/detail/newsid/2317.html" TargetMode="External"/><Relationship Id="rId52" Type="http://schemas.openxmlformats.org/officeDocument/2006/relationships/hyperlink" Target="http://ssfb86.com/index/News/detail/newsid/2317.html" TargetMode="External"/><Relationship Id="rId60" Type="http://schemas.openxmlformats.org/officeDocument/2006/relationships/hyperlink" Target="http://ssfb86.com/index/News/detail/newsid/2317.html" TargetMode="External"/><Relationship Id="rId65" Type="http://schemas.openxmlformats.org/officeDocument/2006/relationships/hyperlink" Target="http://ssfb86.com/index/News/detail/newsid/2317.html" TargetMode="External"/><Relationship Id="rId73" Type="http://schemas.openxmlformats.org/officeDocument/2006/relationships/hyperlink" Target="http://ssfb86.com/index/News/detail/newsid/2317.html" TargetMode="External"/><Relationship Id="rId78" Type="http://schemas.openxmlformats.org/officeDocument/2006/relationships/hyperlink" Target="http://ssfb86.com/index/News/detail/newsid/2317.html" TargetMode="External"/><Relationship Id="rId81" Type="http://schemas.openxmlformats.org/officeDocument/2006/relationships/hyperlink" Target="http://ssfb86.com/index/News/detail/newsid/2317.html" TargetMode="External"/><Relationship Id="rId86" Type="http://schemas.openxmlformats.org/officeDocument/2006/relationships/hyperlink" Target="http://ssfb86.com/index/News/detail/newsid/2317.html" TargetMode="External"/><Relationship Id="rId94" Type="http://schemas.openxmlformats.org/officeDocument/2006/relationships/hyperlink" Target="http://ssfb86.com/index/News/detail/newsid/2317.html" TargetMode="External"/><Relationship Id="rId99" Type="http://schemas.openxmlformats.org/officeDocument/2006/relationships/hyperlink" Target="http://ssfb86.com/index/News/detail/newsid/2317.html" TargetMode="External"/><Relationship Id="rId101" Type="http://schemas.openxmlformats.org/officeDocument/2006/relationships/hyperlink" Target="http://ssfb86.com/index/News/detail/newsid/2317.html" TargetMode="External"/><Relationship Id="rId4" Type="http://schemas.microsoft.com/office/2007/relationships/stylesWithEffects" Target="stylesWithEffects.xml"/><Relationship Id="rId9" Type="http://schemas.openxmlformats.org/officeDocument/2006/relationships/hyperlink" Target="http://ssfb86.com/index/News/detail/newsid/2100.html" TargetMode="External"/><Relationship Id="rId13" Type="http://schemas.openxmlformats.org/officeDocument/2006/relationships/hyperlink" Target="http://ssfb86.com/index/News/detail/newsid/2317.html" TargetMode="External"/><Relationship Id="rId18" Type="http://schemas.openxmlformats.org/officeDocument/2006/relationships/hyperlink" Target="http://ssfb86.com/index/News/detail/newsid/2317.html" TargetMode="External"/><Relationship Id="rId39" Type="http://schemas.openxmlformats.org/officeDocument/2006/relationships/hyperlink" Target="http://ssfb86.com/index/News/detail/newsid/2317.html" TargetMode="External"/><Relationship Id="rId109" Type="http://schemas.openxmlformats.org/officeDocument/2006/relationships/hyperlink" Target="http://ssfb86.com/index/News/detail/newsid/2317.html" TargetMode="External"/><Relationship Id="rId34" Type="http://schemas.openxmlformats.org/officeDocument/2006/relationships/hyperlink" Target="http://ssfb86.com/index/News/detail/newsid/2317.html" TargetMode="External"/><Relationship Id="rId50" Type="http://schemas.openxmlformats.org/officeDocument/2006/relationships/hyperlink" Target="http://ssfb86.com/index/News/detail/newsid/2317.html" TargetMode="External"/><Relationship Id="rId55" Type="http://schemas.openxmlformats.org/officeDocument/2006/relationships/hyperlink" Target="http://ssfb86.com/index/News/detail/newsid/2317.html" TargetMode="External"/><Relationship Id="rId76" Type="http://schemas.openxmlformats.org/officeDocument/2006/relationships/hyperlink" Target="http://ssfb86.com/index/News/detail/newsid/2317.html" TargetMode="External"/><Relationship Id="rId97" Type="http://schemas.openxmlformats.org/officeDocument/2006/relationships/hyperlink" Target="http://ssfb86.com/index/News/detail/newsid/2317.html" TargetMode="External"/><Relationship Id="rId104" Type="http://schemas.openxmlformats.org/officeDocument/2006/relationships/hyperlink" Target="http://ssfb86.com/index/News/detail/newsid/2317.html" TargetMode="External"/><Relationship Id="rId7" Type="http://schemas.openxmlformats.org/officeDocument/2006/relationships/footnotes" Target="footnotes.xml"/><Relationship Id="rId71" Type="http://schemas.openxmlformats.org/officeDocument/2006/relationships/hyperlink" Target="http://ssfb86.com/index/News/detail/newsid/2317.html" TargetMode="External"/><Relationship Id="rId92" Type="http://schemas.openxmlformats.org/officeDocument/2006/relationships/hyperlink" Target="http://ssfb86.com/index/News/detail/newsid/2317.html" TargetMode="External"/><Relationship Id="rId2" Type="http://schemas.openxmlformats.org/officeDocument/2006/relationships/numbering" Target="numbering.xml"/><Relationship Id="rId29" Type="http://schemas.openxmlformats.org/officeDocument/2006/relationships/hyperlink" Target="http://ssfb86.com/index/News/detail/newsid/231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CBA7-ED25-4B23-9E12-3CA8FA85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2261</Words>
  <Characters>12891</Characters>
  <Application>Microsoft Office Word</Application>
  <DocSecurity>0</DocSecurity>
  <Lines>107</Lines>
  <Paragraphs>30</Paragraphs>
  <ScaleCrop>false</ScaleCrop>
  <Company/>
  <LinksUpToDate>false</LinksUpToDate>
  <CharactersWithSpaces>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2020-07-07T08:20:00Z</dcterms:created>
  <dcterms:modified xsi:type="dcterms:W3CDTF">2020-10-13T10:51:00Z</dcterms:modified>
</cp:coreProperties>
</file>