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5FE872F6"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BB44C6">
        <w:rPr>
          <w:rFonts w:asciiTheme="minorEastAsia" w:hAnsiTheme="minorEastAsia"/>
          <w:sz w:val="44"/>
          <w:szCs w:val="44"/>
        </w:rPr>
        <w:t>2.</w:t>
      </w:r>
      <w:r w:rsidR="002D59AA">
        <w:rPr>
          <w:rFonts w:asciiTheme="minorEastAsia" w:hAnsiTheme="minorEastAsia"/>
          <w:sz w:val="44"/>
          <w:szCs w:val="44"/>
        </w:rPr>
        <w:t>2.</w:t>
      </w:r>
      <w:r w:rsidR="00A024E4">
        <w:rPr>
          <w:rFonts w:asciiTheme="minorEastAsia" w:hAnsiTheme="minorEastAsia"/>
          <w:sz w:val="44"/>
          <w:szCs w:val="44"/>
        </w:rPr>
        <w:t>4</w:t>
      </w:r>
      <w:r w:rsidR="008D63C6" w:rsidRPr="00740A21">
        <w:rPr>
          <w:rFonts w:asciiTheme="minorEastAsia" w:hAnsiTheme="minorEastAsia"/>
          <w:sz w:val="44"/>
          <w:szCs w:val="44"/>
        </w:rPr>
        <w:t xml:space="preserve">  </w:t>
      </w:r>
      <w:r w:rsidR="00A024E4" w:rsidRPr="00A024E4">
        <w:rPr>
          <w:rFonts w:asciiTheme="minorEastAsia" w:hAnsiTheme="minorEastAsia" w:hint="eastAsia"/>
          <w:sz w:val="44"/>
          <w:szCs w:val="44"/>
        </w:rPr>
        <w:t>非居民企业汇总纳税</w:t>
      </w:r>
    </w:p>
    <w:p w14:paraId="59E62BD6" w14:textId="6E2C9CA3" w:rsidR="00B029D4" w:rsidRDefault="00B029D4" w:rsidP="009669F6">
      <w:pPr>
        <w:spacing w:beforeLines="50" w:before="156" w:line="480" w:lineRule="atLeast"/>
        <w:ind w:firstLineChars="200" w:firstLine="480"/>
        <w:rPr>
          <w:rFonts w:asciiTheme="minorEastAsia" w:hAnsiTheme="minorEastAsia"/>
          <w:color w:val="000000" w:themeColor="text1"/>
          <w:sz w:val="24"/>
          <w:szCs w:val="24"/>
        </w:rPr>
      </w:pPr>
    </w:p>
    <w:p w14:paraId="22D1F8FF" w14:textId="55A72A55" w:rsidR="00BC35FA" w:rsidRPr="009E3F00" w:rsidRDefault="009E3F00" w:rsidP="009E3F0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E3F00">
        <w:rPr>
          <w:rFonts w:hint="eastAsia"/>
          <w:color w:val="333333"/>
          <w:sz w:val="24"/>
          <w:szCs w:val="24"/>
          <w:shd w:val="clear" w:color="auto" w:fill="FFFFFF"/>
        </w:rPr>
        <w:t>根据《</w:t>
      </w:r>
      <w:hyperlink r:id="rId9" w:tgtFrame="_self" w:history="1">
        <w:r w:rsidRPr="009E3F00">
          <w:rPr>
            <w:rFonts w:hint="eastAsia"/>
            <w:color w:val="6E6E6E"/>
            <w:sz w:val="24"/>
            <w:szCs w:val="24"/>
            <w:u w:val="single"/>
            <w:shd w:val="clear" w:color="auto" w:fill="FFFFFF"/>
          </w:rPr>
          <w:t>中华人民共和国企业所得税法</w:t>
        </w:r>
      </w:hyperlink>
      <w:r w:rsidRPr="009E3F00">
        <w:rPr>
          <w:rFonts w:hint="eastAsia"/>
          <w:color w:val="333333"/>
          <w:sz w:val="24"/>
          <w:szCs w:val="24"/>
          <w:shd w:val="clear" w:color="auto" w:fill="FFFFFF"/>
        </w:rPr>
        <w:t>》（以下称“企业所得税法”）及其</w:t>
      </w:r>
      <w:hyperlink r:id="rId10" w:tgtFrame="_self" w:history="1">
        <w:r w:rsidRPr="009E3F00">
          <w:rPr>
            <w:rFonts w:hint="eastAsia"/>
            <w:color w:val="6E6E6E"/>
            <w:sz w:val="24"/>
            <w:szCs w:val="24"/>
            <w:u w:val="single"/>
            <w:shd w:val="clear" w:color="auto" w:fill="FFFFFF"/>
          </w:rPr>
          <w:t>实施条例</w:t>
        </w:r>
      </w:hyperlink>
      <w:r w:rsidRPr="009E3F00">
        <w:rPr>
          <w:rFonts w:hint="eastAsia"/>
          <w:color w:val="333333"/>
          <w:sz w:val="24"/>
          <w:szCs w:val="24"/>
          <w:shd w:val="clear" w:color="auto" w:fill="FFFFFF"/>
        </w:rPr>
        <w:t>的有关规定，现就非居民企业机构、场所（以下称机构、场所）汇总缴纳企业所得税有关问题公告如下</w:t>
      </w:r>
      <w:r w:rsidR="00BC35FA" w:rsidRPr="009E3F00">
        <w:rPr>
          <w:rFonts w:asciiTheme="minorEastAsia" w:hAnsiTheme="minorEastAsia" w:cs="宋体" w:hint="eastAsia"/>
          <w:color w:val="000000" w:themeColor="text1"/>
          <w:kern w:val="0"/>
          <w:sz w:val="24"/>
          <w:szCs w:val="24"/>
        </w:rPr>
        <w:t>：</w:t>
      </w:r>
    </w:p>
    <w:p w14:paraId="6C4A0628" w14:textId="77777777" w:rsidR="00BC35FA" w:rsidRPr="00BC35FA" w:rsidRDefault="00BC35FA" w:rsidP="00BC35FA">
      <w:pPr>
        <w:pStyle w:val="1"/>
        <w:spacing w:before="50" w:after="0" w:line="480" w:lineRule="atLeast"/>
        <w:rPr>
          <w:sz w:val="24"/>
          <w:szCs w:val="24"/>
        </w:rPr>
      </w:pPr>
      <w:r w:rsidRPr="00BC35FA">
        <w:rPr>
          <w:rFonts w:hint="eastAsia"/>
          <w:sz w:val="24"/>
          <w:szCs w:val="24"/>
        </w:rPr>
        <w:t>一、适用对象</w:t>
      </w:r>
    </w:p>
    <w:p w14:paraId="6EDB1D39" w14:textId="71E6F93D"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在境内设立多个机构、场所的非居民企业依照</w:t>
      </w:r>
      <w:hyperlink r:id="rId11" w:history="1">
        <w:r w:rsidRPr="009E3F00">
          <w:rPr>
            <w:rStyle w:val="a6"/>
            <w:rFonts w:asciiTheme="minorEastAsia" w:hAnsiTheme="minorEastAsia" w:cs="宋体" w:hint="eastAsia"/>
            <w:kern w:val="0"/>
            <w:sz w:val="24"/>
            <w:szCs w:val="24"/>
          </w:rPr>
          <w:t>企业所得税法</w:t>
        </w:r>
      </w:hyperlink>
      <w:r w:rsidRPr="00BC35FA">
        <w:rPr>
          <w:rFonts w:asciiTheme="minorEastAsia" w:hAnsiTheme="minorEastAsia" w:cs="宋体" w:hint="eastAsia"/>
          <w:color w:val="000000" w:themeColor="text1"/>
          <w:kern w:val="0"/>
          <w:sz w:val="24"/>
          <w:szCs w:val="24"/>
        </w:rPr>
        <w:t>第五十一条的规定，选择由其主要机构、场所汇总其他境内机构、场所（以下称“被汇总机构、场所”）缴纳企业所得税的，相关税务处理事项适用本公告。</w:t>
      </w:r>
    </w:p>
    <w:p w14:paraId="66FCF4BD" w14:textId="09C2551A"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bookmarkStart w:id="0" w:name="_Hlk32399694"/>
      <w:r w:rsidRPr="00BC35FA">
        <w:rPr>
          <w:rFonts w:asciiTheme="minorEastAsia" w:hAnsiTheme="minorEastAsia" w:hint="eastAsia"/>
          <w:color w:val="000000" w:themeColor="text1"/>
          <w:sz w:val="24"/>
          <w:szCs w:val="24"/>
        </w:rPr>
        <w:t>（</w:t>
      </w:r>
      <w:hyperlink r:id="rId12" w:history="1">
        <w:r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第一条）</w:t>
      </w:r>
    </w:p>
    <w:p w14:paraId="1145D932" w14:textId="77777777" w:rsidR="00BC35FA" w:rsidRPr="00BC35FA" w:rsidRDefault="00BC35FA" w:rsidP="00BC35FA">
      <w:pPr>
        <w:pStyle w:val="2"/>
        <w:spacing w:before="50" w:after="0" w:line="480" w:lineRule="atLeast"/>
        <w:rPr>
          <w:sz w:val="24"/>
          <w:szCs w:val="24"/>
        </w:rPr>
      </w:pPr>
      <w:r w:rsidRPr="00BC35FA">
        <w:rPr>
          <w:rFonts w:hint="eastAsia"/>
          <w:sz w:val="24"/>
          <w:szCs w:val="24"/>
        </w:rPr>
        <w:t>附注：各机构全在省内的</w:t>
      </w:r>
    </w:p>
    <w:p w14:paraId="3FAA012C"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汇总纳税的各机构、场所全部处于同一省、自治区、直辖市或计划单列市税务机关（以下称省税务机关）管辖区域内的，该省税务机关在不改变本公告第二条规定汇总纳税适用条件的前提下，可以按照不增加纳税义务，不减少办税便利的原则规定管理办法。</w:t>
      </w:r>
    </w:p>
    <w:p w14:paraId="0F82A5A0" w14:textId="5DB6A691"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13"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第十二条）</w:t>
      </w:r>
    </w:p>
    <w:bookmarkEnd w:id="0"/>
    <w:p w14:paraId="22189E01" w14:textId="77777777" w:rsidR="00BC35FA" w:rsidRPr="00BC35FA" w:rsidRDefault="00BC35FA" w:rsidP="00BC35FA">
      <w:pPr>
        <w:pStyle w:val="1"/>
        <w:spacing w:before="50" w:after="0" w:line="480" w:lineRule="atLeast"/>
        <w:rPr>
          <w:sz w:val="24"/>
          <w:szCs w:val="24"/>
        </w:rPr>
      </w:pPr>
      <w:r w:rsidRPr="00BC35FA">
        <w:rPr>
          <w:rFonts w:hint="eastAsia"/>
          <w:sz w:val="24"/>
          <w:szCs w:val="24"/>
        </w:rPr>
        <w:t>二、主要条件</w:t>
      </w:r>
    </w:p>
    <w:p w14:paraId="25724CA7"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汇总纳税的非居民企业应在汇总纳税的年度中持续符合下列所有条件：</w:t>
      </w:r>
    </w:p>
    <w:p w14:paraId="2CF376AA"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（一）汇总纳税的各机构、场所已在所在地主管税务机关办理税务登记，并取得纳税人识别号；</w:t>
      </w:r>
    </w:p>
    <w:p w14:paraId="131C22FD" w14:textId="5FDDF0C7"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bookmarkStart w:id="1" w:name="_Hlk32399720"/>
      <w:r w:rsidRPr="00BC35FA">
        <w:rPr>
          <w:rFonts w:asciiTheme="minorEastAsia" w:hAnsiTheme="minorEastAsia" w:hint="eastAsia"/>
          <w:color w:val="000000" w:themeColor="text1"/>
          <w:sz w:val="24"/>
          <w:szCs w:val="24"/>
        </w:rPr>
        <w:t>（</w:t>
      </w:r>
      <w:hyperlink r:id="rId14"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第二条第一款）</w:t>
      </w:r>
    </w:p>
    <w:bookmarkEnd w:id="1"/>
    <w:p w14:paraId="39770579" w14:textId="11B22E7A"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（二）主要机构、场所符合企业所得税法</w:t>
      </w:r>
      <w:hyperlink r:id="rId15" w:history="1">
        <w:r w:rsidRPr="009E3F00">
          <w:rPr>
            <w:rStyle w:val="a6"/>
            <w:rFonts w:asciiTheme="minorEastAsia" w:hAnsiTheme="minorEastAsia" w:cs="宋体" w:hint="eastAsia"/>
            <w:kern w:val="0"/>
            <w:sz w:val="24"/>
            <w:szCs w:val="24"/>
          </w:rPr>
          <w:t>实施条例</w:t>
        </w:r>
      </w:hyperlink>
      <w:r w:rsidRPr="00BC35FA">
        <w:rPr>
          <w:rFonts w:asciiTheme="minorEastAsia" w:hAnsiTheme="minorEastAsia" w:cs="宋体" w:hint="eastAsia"/>
          <w:color w:val="000000" w:themeColor="text1"/>
          <w:kern w:val="0"/>
          <w:sz w:val="24"/>
          <w:szCs w:val="24"/>
        </w:rPr>
        <w:t>第一百二十六条规定，汇总纳税的各机构、场所不得采用核定方式计算缴纳企业所得税；</w:t>
      </w:r>
    </w:p>
    <w:p w14:paraId="2619CA53" w14:textId="5BA85927"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lastRenderedPageBreak/>
        <w:t>（</w:t>
      </w:r>
      <w:hyperlink r:id="rId16"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第二条第二款）</w:t>
      </w:r>
    </w:p>
    <w:p w14:paraId="4673A40D"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（三）汇总纳税的各机构、场所能够按照本公告规定准确计算本机构、场所的税款分摊额，并按要求向所在地主管税务机关办理纳税申报。</w:t>
      </w:r>
    </w:p>
    <w:p w14:paraId="5D694EA7" w14:textId="07BF0FD7"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17"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第二条第三款）</w:t>
      </w:r>
    </w:p>
    <w:p w14:paraId="2BFB44E5" w14:textId="77777777" w:rsidR="00BC35FA" w:rsidRPr="00BC35FA" w:rsidRDefault="00BC35FA" w:rsidP="00BC35FA">
      <w:pPr>
        <w:pStyle w:val="1"/>
        <w:spacing w:before="50" w:after="0" w:line="480" w:lineRule="atLeast"/>
        <w:rPr>
          <w:sz w:val="24"/>
          <w:szCs w:val="24"/>
        </w:rPr>
      </w:pPr>
      <w:r w:rsidRPr="00BC35FA">
        <w:rPr>
          <w:rFonts w:hint="eastAsia"/>
          <w:sz w:val="24"/>
          <w:szCs w:val="24"/>
        </w:rPr>
        <w:t>三、征管办法</w:t>
      </w:r>
    </w:p>
    <w:p w14:paraId="618ED211" w14:textId="65316936"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汇总纳税的各机构、场所实行“统一计算、分级管理、就地预缴、汇总清算、财政调库”的企业所得税征收管理办法。除本公告另有规定外，相关税款计算、税款分摊、缴库或退库地点、缴库或退库比例、征管流程等事项，比照《财政部 国家税务总局 中国人民银行关于印发〈跨省市总分机构企业所得税分配及预算管理办法〉的通知》（财预〔2012〕40号）、《财政部 国家税务总局 中国人民银行关于〈跨省市总分机构企业所得税分配及预算管理办法〉的补充通知》（财预〔2012〕453号）、</w:t>
      </w:r>
      <w:r w:rsidR="009E3F00" w:rsidRPr="009E3F00">
        <w:rPr>
          <w:rFonts w:hint="eastAsia"/>
          <w:color w:val="333333"/>
          <w:sz w:val="24"/>
          <w:szCs w:val="24"/>
          <w:shd w:val="clear" w:color="auto" w:fill="FFFFFF"/>
        </w:rPr>
        <w:t>《国家税务总局关于印发</w:t>
      </w:r>
      <w:r w:rsidR="009E3F00" w:rsidRPr="009E3F00">
        <w:rPr>
          <w:rFonts w:hint="eastAsia"/>
          <w:color w:val="333333"/>
          <w:sz w:val="24"/>
          <w:szCs w:val="24"/>
          <w:shd w:val="clear" w:color="auto" w:fill="FFFFFF"/>
        </w:rPr>
        <w:t>&lt;</w:t>
      </w:r>
      <w:r w:rsidR="009E3F00" w:rsidRPr="009E3F00">
        <w:rPr>
          <w:rFonts w:hint="eastAsia"/>
          <w:color w:val="333333"/>
          <w:sz w:val="24"/>
          <w:szCs w:val="24"/>
          <w:shd w:val="clear" w:color="auto" w:fill="FFFFFF"/>
        </w:rPr>
        <w:t>跨地区经营汇总纳税企业所得税征收管理办法</w:t>
      </w:r>
      <w:r w:rsidR="009E3F00" w:rsidRPr="009E3F00">
        <w:rPr>
          <w:rFonts w:hint="eastAsia"/>
          <w:color w:val="333333"/>
          <w:sz w:val="24"/>
          <w:szCs w:val="24"/>
          <w:shd w:val="clear" w:color="auto" w:fill="FFFFFF"/>
        </w:rPr>
        <w:t>&gt;</w:t>
      </w:r>
      <w:r w:rsidR="009E3F00" w:rsidRPr="009E3F00">
        <w:rPr>
          <w:rFonts w:hint="eastAsia"/>
          <w:color w:val="333333"/>
          <w:sz w:val="24"/>
          <w:szCs w:val="24"/>
          <w:shd w:val="clear" w:color="auto" w:fill="FFFFFF"/>
        </w:rPr>
        <w:t>的公告》（</w:t>
      </w:r>
      <w:hyperlink r:id="rId18" w:tgtFrame="_self" w:history="1">
        <w:r w:rsidR="009E3F00" w:rsidRPr="009E3F00">
          <w:rPr>
            <w:rFonts w:hint="eastAsia"/>
            <w:color w:val="6E6E6E"/>
            <w:sz w:val="24"/>
            <w:szCs w:val="24"/>
            <w:u w:val="single"/>
            <w:shd w:val="clear" w:color="auto" w:fill="FFFFFF"/>
          </w:rPr>
          <w:t>国家税务总局公告</w:t>
        </w:r>
        <w:r w:rsidR="009E3F00" w:rsidRPr="009E3F00">
          <w:rPr>
            <w:rFonts w:hint="eastAsia"/>
            <w:color w:val="6E6E6E"/>
            <w:sz w:val="24"/>
            <w:szCs w:val="24"/>
            <w:u w:val="single"/>
            <w:shd w:val="clear" w:color="auto" w:fill="FFFFFF"/>
          </w:rPr>
          <w:t>2012</w:t>
        </w:r>
        <w:r w:rsidR="009E3F00" w:rsidRPr="009E3F00">
          <w:rPr>
            <w:rFonts w:hint="eastAsia"/>
            <w:color w:val="6E6E6E"/>
            <w:sz w:val="24"/>
            <w:szCs w:val="24"/>
            <w:u w:val="single"/>
            <w:shd w:val="clear" w:color="auto" w:fill="FFFFFF"/>
          </w:rPr>
          <w:t>年第</w:t>
        </w:r>
        <w:r w:rsidR="009E3F00" w:rsidRPr="009E3F00">
          <w:rPr>
            <w:rFonts w:hint="eastAsia"/>
            <w:color w:val="6E6E6E"/>
            <w:sz w:val="24"/>
            <w:szCs w:val="24"/>
            <w:u w:val="single"/>
            <w:shd w:val="clear" w:color="auto" w:fill="FFFFFF"/>
          </w:rPr>
          <w:t>57</w:t>
        </w:r>
        <w:r w:rsidR="009E3F00" w:rsidRPr="009E3F00">
          <w:rPr>
            <w:rFonts w:hint="eastAsia"/>
            <w:color w:val="6E6E6E"/>
            <w:sz w:val="24"/>
            <w:szCs w:val="24"/>
            <w:u w:val="single"/>
            <w:shd w:val="clear" w:color="auto" w:fill="FFFFFF"/>
          </w:rPr>
          <w:t>号</w:t>
        </w:r>
      </w:hyperlink>
      <w:r w:rsidR="009E3F00" w:rsidRPr="009E3F00">
        <w:rPr>
          <w:rFonts w:hint="eastAsia"/>
          <w:color w:val="333333"/>
          <w:sz w:val="24"/>
          <w:szCs w:val="24"/>
          <w:shd w:val="clear" w:color="auto" w:fill="FFFFFF"/>
        </w:rPr>
        <w:t>）</w:t>
      </w:r>
      <w:r w:rsidRPr="009E3F00">
        <w:rPr>
          <w:rFonts w:asciiTheme="minorEastAsia" w:hAnsiTheme="minorEastAsia" w:cs="宋体" w:hint="eastAsia"/>
          <w:color w:val="000000" w:themeColor="text1"/>
          <w:kern w:val="0"/>
          <w:sz w:val="24"/>
          <w:szCs w:val="24"/>
        </w:rPr>
        <w:t>等</w:t>
      </w:r>
      <w:r w:rsidRPr="00BC35FA">
        <w:rPr>
          <w:rFonts w:asciiTheme="minorEastAsia" w:hAnsiTheme="minorEastAsia" w:cs="宋体" w:hint="eastAsia"/>
          <w:color w:val="000000" w:themeColor="text1"/>
          <w:kern w:val="0"/>
          <w:sz w:val="24"/>
          <w:szCs w:val="24"/>
        </w:rPr>
        <w:t>适用于居民企业汇总缴纳企业所得税的规定执行。</w:t>
      </w:r>
    </w:p>
    <w:p w14:paraId="3F1DBDF4" w14:textId="67335F75"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19"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第三条）</w:t>
      </w:r>
    </w:p>
    <w:p w14:paraId="730D0311"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（一）除本公告第五条规定外，主要机构、场所比照居民企业总机构就地分摊缴纳企业所得税；被汇总机构、场所比照居民企业分支机构就地分摊缴纳企业所得税。</w:t>
      </w:r>
    </w:p>
    <w:p w14:paraId="553BA3AD" w14:textId="58CBF0C5"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20"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第四条）</w:t>
      </w:r>
    </w:p>
    <w:p w14:paraId="6C031177"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二）符合本公告第二条规定的机构、场所不具有主体生产经营职能，不从纳入汇总缴纳企业所得税的其他机构、场所之外取得营业收入，仅具有内部辅助管理或服务职能的，可以纳入汇总计算缴纳企业所得税的范围，但不就地分摊缴纳企业所得税。</w:t>
      </w:r>
    </w:p>
    <w:p w14:paraId="4CC1F878" w14:textId="1E711D5B"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21"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第五条）</w:t>
      </w:r>
    </w:p>
    <w:p w14:paraId="4865DF59" w14:textId="77777777" w:rsidR="00BC35FA" w:rsidRPr="00BC35FA" w:rsidRDefault="00BC35FA" w:rsidP="00BC35FA">
      <w:pPr>
        <w:pStyle w:val="1"/>
        <w:spacing w:before="50" w:after="0" w:line="480" w:lineRule="atLeast"/>
        <w:rPr>
          <w:sz w:val="24"/>
          <w:szCs w:val="24"/>
        </w:rPr>
      </w:pPr>
      <w:r w:rsidRPr="00BC35FA">
        <w:rPr>
          <w:rFonts w:hint="eastAsia"/>
          <w:sz w:val="24"/>
          <w:szCs w:val="24"/>
        </w:rPr>
        <w:lastRenderedPageBreak/>
        <w:t>四、首次汇总纳税应报送的资料</w:t>
      </w:r>
    </w:p>
    <w:p w14:paraId="07362550"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汇总纳税的各机构、场所应在首次办理汇总缴纳企业所得税申报时，向所在地主管税务机关报送以下信息资料：</w:t>
      </w:r>
    </w:p>
    <w:p w14:paraId="43422895"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（一）主要机构、场所名称及纳税人识别号；</w:t>
      </w:r>
    </w:p>
    <w:p w14:paraId="5C1BB0A6" w14:textId="6D63C640"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bookmarkStart w:id="2" w:name="_Hlk32399768"/>
      <w:r w:rsidRPr="00BC35FA">
        <w:rPr>
          <w:rFonts w:asciiTheme="minorEastAsia" w:hAnsiTheme="minorEastAsia" w:hint="eastAsia"/>
          <w:color w:val="000000" w:themeColor="text1"/>
          <w:sz w:val="24"/>
          <w:szCs w:val="24"/>
        </w:rPr>
        <w:t>（</w:t>
      </w:r>
      <w:hyperlink r:id="rId22"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第六条第一款第一项）</w:t>
      </w:r>
    </w:p>
    <w:bookmarkEnd w:id="2"/>
    <w:p w14:paraId="2D54A5F3"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（二）全部被汇总机构、场所名称及纳税人识别号；</w:t>
      </w:r>
    </w:p>
    <w:p w14:paraId="236F265C" w14:textId="1324C62F"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23"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第六条第一款第二项）</w:t>
      </w:r>
    </w:p>
    <w:p w14:paraId="7A1F4B0B"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（三）符合汇总缴纳企业所得税条件的财务会计核算制度安排。</w:t>
      </w:r>
    </w:p>
    <w:p w14:paraId="1D8EEAF8" w14:textId="3D97EBB3"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24"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第六条第一款第三项）</w:t>
      </w:r>
    </w:p>
    <w:p w14:paraId="0ED8FD3F"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已按上款规定报送的信息资料发生变更的，汇总纳税的各机构、场所应在发生变更后首次办理汇总缴纳企业所得税申报时，向所在地主管税务机关报告变化情况。</w:t>
      </w:r>
    </w:p>
    <w:p w14:paraId="35780280" w14:textId="36CEEAD9"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25"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第六条第二款）</w:t>
      </w:r>
    </w:p>
    <w:p w14:paraId="5804AD35" w14:textId="77777777" w:rsidR="00BC35FA" w:rsidRPr="00BC35FA" w:rsidRDefault="00BC35FA" w:rsidP="00BC35FA">
      <w:pPr>
        <w:pStyle w:val="1"/>
        <w:spacing w:before="50" w:after="0" w:line="480" w:lineRule="atLeast"/>
        <w:rPr>
          <w:sz w:val="24"/>
          <w:szCs w:val="24"/>
        </w:rPr>
      </w:pPr>
      <w:r w:rsidRPr="00BC35FA">
        <w:rPr>
          <w:rFonts w:hint="eastAsia"/>
          <w:sz w:val="24"/>
          <w:szCs w:val="24"/>
        </w:rPr>
        <w:t>五、预缴和汇缴的规定</w:t>
      </w:r>
    </w:p>
    <w:p w14:paraId="4675B9BF" w14:textId="287A1FD9"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除国家税务总局另有规定外，汇总纳税的各机构、场所应按照</w:t>
      </w:r>
      <w:hyperlink r:id="rId26" w:history="1">
        <w:r w:rsidRPr="009E3F00">
          <w:rPr>
            <w:rStyle w:val="a6"/>
            <w:rFonts w:asciiTheme="minorEastAsia" w:hAnsiTheme="minorEastAsia" w:cs="宋体" w:hint="eastAsia"/>
            <w:kern w:val="0"/>
            <w:sz w:val="24"/>
            <w:szCs w:val="24"/>
          </w:rPr>
          <w:t>企业所得税法</w:t>
        </w:r>
      </w:hyperlink>
      <w:r w:rsidRPr="00BC35FA">
        <w:rPr>
          <w:rFonts w:asciiTheme="minorEastAsia" w:hAnsiTheme="minorEastAsia" w:cs="宋体" w:hint="eastAsia"/>
          <w:color w:val="000000" w:themeColor="text1"/>
          <w:kern w:val="0"/>
          <w:sz w:val="24"/>
          <w:szCs w:val="24"/>
        </w:rPr>
        <w:t>第五十四条及其他有关规定，分季度预缴和年终汇算清缴企业所得税。</w:t>
      </w:r>
    </w:p>
    <w:p w14:paraId="2D63B904" w14:textId="730F24F2"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27"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第七条）</w:t>
      </w:r>
    </w:p>
    <w:p w14:paraId="65BDA61E" w14:textId="77777777" w:rsidR="00BC35FA" w:rsidRPr="00BC35FA" w:rsidRDefault="00BC35FA" w:rsidP="00BC35FA">
      <w:pPr>
        <w:pStyle w:val="1"/>
        <w:spacing w:before="50" w:after="0" w:line="480" w:lineRule="atLeast"/>
        <w:rPr>
          <w:sz w:val="24"/>
          <w:szCs w:val="24"/>
        </w:rPr>
      </w:pPr>
      <w:r w:rsidRPr="00BC35FA">
        <w:rPr>
          <w:rFonts w:hint="eastAsia"/>
          <w:sz w:val="24"/>
          <w:szCs w:val="24"/>
        </w:rPr>
        <w:t>六、预缴报送资料</w:t>
      </w:r>
    </w:p>
    <w:p w14:paraId="379ABAAB"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在办理季度预缴申报时，汇总纳税的各机构、场所应向所在地主管税务机关报送以下资料：</w:t>
      </w:r>
    </w:p>
    <w:p w14:paraId="45F80FEE"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（一）非居民企业所得税申报表；</w:t>
      </w:r>
    </w:p>
    <w:p w14:paraId="5888072F" w14:textId="2D525F64"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bookmarkStart w:id="3" w:name="_Hlk32399812"/>
      <w:r w:rsidRPr="00BC35FA">
        <w:rPr>
          <w:rFonts w:asciiTheme="minorEastAsia" w:hAnsiTheme="minorEastAsia" w:hint="eastAsia"/>
          <w:color w:val="000000" w:themeColor="text1"/>
          <w:sz w:val="24"/>
          <w:szCs w:val="24"/>
        </w:rPr>
        <w:t>（</w:t>
      </w:r>
      <w:hyperlink r:id="rId28"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第八条第一款）</w:t>
      </w:r>
    </w:p>
    <w:bookmarkEnd w:id="3"/>
    <w:p w14:paraId="75887B39"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（二）季度财务报表（限于按实际利润预缴企业所得税的情形）。</w:t>
      </w:r>
    </w:p>
    <w:p w14:paraId="0FEC4228" w14:textId="5917A295"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lastRenderedPageBreak/>
        <w:t>（</w:t>
      </w:r>
      <w:hyperlink r:id="rId29"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第八条第二款）</w:t>
      </w:r>
    </w:p>
    <w:p w14:paraId="75B2A32A" w14:textId="77777777" w:rsidR="00BC35FA" w:rsidRPr="00BC35FA" w:rsidRDefault="00BC35FA" w:rsidP="00BC35FA">
      <w:pPr>
        <w:pStyle w:val="1"/>
        <w:spacing w:before="50" w:after="0" w:line="480" w:lineRule="atLeast"/>
        <w:rPr>
          <w:sz w:val="24"/>
          <w:szCs w:val="24"/>
        </w:rPr>
      </w:pPr>
      <w:r w:rsidRPr="00BC35FA">
        <w:rPr>
          <w:rFonts w:hint="eastAsia"/>
          <w:sz w:val="24"/>
          <w:szCs w:val="24"/>
        </w:rPr>
        <w:t>七、汇缴报送资料</w:t>
      </w:r>
    </w:p>
    <w:p w14:paraId="612A69A8"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在办理年度汇算清缴申报时，汇总纳税的各机构、场所应向所在地主管税务机关报送以下资料：</w:t>
      </w:r>
    </w:p>
    <w:p w14:paraId="33244559"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（一）非居民企业所得税申报表；</w:t>
      </w:r>
    </w:p>
    <w:p w14:paraId="11852FB7" w14:textId="74791F22"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30"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第九条第一款）</w:t>
      </w:r>
    </w:p>
    <w:p w14:paraId="3D8444CA"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（二）年度财务报表。</w:t>
      </w:r>
    </w:p>
    <w:p w14:paraId="164FD3E6" w14:textId="3B529B2C"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31"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第九条第二款）</w:t>
      </w:r>
    </w:p>
    <w:p w14:paraId="0F80E238" w14:textId="77777777" w:rsidR="00BC35FA" w:rsidRPr="00BC35FA" w:rsidRDefault="00BC35FA" w:rsidP="00BC35FA">
      <w:pPr>
        <w:pStyle w:val="1"/>
        <w:spacing w:before="50" w:after="0" w:line="480" w:lineRule="atLeast"/>
        <w:rPr>
          <w:sz w:val="24"/>
          <w:szCs w:val="24"/>
        </w:rPr>
      </w:pPr>
      <w:r w:rsidRPr="00BC35FA">
        <w:rPr>
          <w:rFonts w:hint="eastAsia"/>
          <w:sz w:val="24"/>
          <w:szCs w:val="24"/>
        </w:rPr>
        <w:t>八、税务机关之间的衔接</w:t>
      </w:r>
    </w:p>
    <w:p w14:paraId="5E7332A4"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汇总纳税的各机构、场所主管税务机关对管理的机构、场所执行本公告规定负有日常管理和监督检查责任，各主管税务机关之间应及时沟通信息，协调管理。主要机构、场所主管税务机关应在每季度终了和年度汇算清缴期满后30日内，将主要机构、场所申报信息传递给各被汇总机构、场所主管税务机关。各被汇总机构、场所主管税务机关应在每季度终了和年度汇算清缴期满后30日内，将本地被汇总纳税机构、场所申报信息传递给主要机构、场所主管税务机关。</w:t>
      </w:r>
    </w:p>
    <w:p w14:paraId="046AB58B" w14:textId="0933517E"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32"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第十条第一款）</w:t>
      </w:r>
    </w:p>
    <w:p w14:paraId="0CC3418F"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汇总纳税的各机构、场所主管税务机关不得对汇总纳税的各机构、场所同一税务处理事项作出不一致的处理决定。相关主管税务机关就有关处理事项不能达成一致的，报共同上级税务机关决定。</w:t>
      </w:r>
    </w:p>
    <w:p w14:paraId="39B6B6EF" w14:textId="0E126265"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33"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第十条第二款）</w:t>
      </w:r>
    </w:p>
    <w:p w14:paraId="3194BA34"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主要机构、场所主管税务机关发现主要机构、场所不具备本公告第二条规定条件的，在征得各被汇总机构、场所主管税务机关同意后，责令其限期改正，逾期不改正的，取消该非居民企业所有机构、场所相关年度企业所得税汇总缴纳方式，并通知各被汇总机构、场所主管税务机关。</w:t>
      </w:r>
    </w:p>
    <w:p w14:paraId="31B82C64" w14:textId="50BD4A50"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34"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第十条第三款）</w:t>
      </w:r>
    </w:p>
    <w:p w14:paraId="018BC775"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lastRenderedPageBreak/>
        <w:t>被汇总机构、场所主管税务机关发现被汇总机构、场所不具备本公告第二条规定条件的，在征得主要机构、场所主管税务机关同意后，责令其限期改正，逾期不改正的，取消该被汇总机构、场所相关年度企业所得税汇总缴纳方式，并通知主要机构、场所及其他被汇总机构、场所主管税务机关。</w:t>
      </w:r>
    </w:p>
    <w:p w14:paraId="6A6F7FC9" w14:textId="45F3DB8B"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35"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第十条第四款）</w:t>
      </w:r>
    </w:p>
    <w:p w14:paraId="52862945" w14:textId="77777777" w:rsidR="00BC35FA" w:rsidRPr="00BC35FA" w:rsidRDefault="00BC35FA" w:rsidP="00BC35FA">
      <w:pPr>
        <w:pStyle w:val="1"/>
        <w:spacing w:before="50" w:after="0" w:line="480" w:lineRule="atLeast"/>
        <w:rPr>
          <w:sz w:val="24"/>
          <w:szCs w:val="24"/>
        </w:rPr>
      </w:pPr>
      <w:r w:rsidRPr="00BC35FA">
        <w:rPr>
          <w:rFonts w:hint="eastAsia"/>
          <w:sz w:val="24"/>
          <w:szCs w:val="24"/>
        </w:rPr>
        <w:t>九、施行日期</w:t>
      </w:r>
    </w:p>
    <w:p w14:paraId="7FEA2CE8" w14:textId="7DC11DC7" w:rsidR="00BC35FA" w:rsidRPr="009E3F00"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本公告自发布之日起施行，</w:t>
      </w:r>
      <w:r w:rsidR="009E3F00" w:rsidRPr="009E3F00">
        <w:rPr>
          <w:rFonts w:hint="eastAsia"/>
          <w:color w:val="333333"/>
          <w:sz w:val="24"/>
          <w:szCs w:val="24"/>
          <w:shd w:val="clear" w:color="auto" w:fill="FFFFFF"/>
        </w:rPr>
        <w:t>《国家税务总局关于印发</w:t>
      </w:r>
      <w:r w:rsidR="009E3F00" w:rsidRPr="009E3F00">
        <w:rPr>
          <w:rFonts w:hint="eastAsia"/>
          <w:color w:val="333333"/>
          <w:sz w:val="24"/>
          <w:szCs w:val="24"/>
          <w:shd w:val="clear" w:color="auto" w:fill="FFFFFF"/>
        </w:rPr>
        <w:t>&lt;</w:t>
      </w:r>
      <w:r w:rsidR="009E3F00" w:rsidRPr="009E3F00">
        <w:rPr>
          <w:rFonts w:hint="eastAsia"/>
          <w:color w:val="333333"/>
          <w:sz w:val="24"/>
          <w:szCs w:val="24"/>
          <w:shd w:val="clear" w:color="auto" w:fill="FFFFFF"/>
        </w:rPr>
        <w:t>非居民企业所得税汇算清缴管理办法</w:t>
      </w:r>
      <w:r w:rsidR="009E3F00" w:rsidRPr="009E3F00">
        <w:rPr>
          <w:rFonts w:hint="eastAsia"/>
          <w:color w:val="333333"/>
          <w:sz w:val="24"/>
          <w:szCs w:val="24"/>
          <w:shd w:val="clear" w:color="auto" w:fill="FFFFFF"/>
        </w:rPr>
        <w:t>&gt;</w:t>
      </w:r>
      <w:r w:rsidR="009E3F00" w:rsidRPr="009E3F00">
        <w:rPr>
          <w:rFonts w:hint="eastAsia"/>
          <w:color w:val="333333"/>
          <w:sz w:val="24"/>
          <w:szCs w:val="24"/>
          <w:shd w:val="clear" w:color="auto" w:fill="FFFFFF"/>
        </w:rPr>
        <w:t>的通知》（</w:t>
      </w:r>
      <w:hyperlink r:id="rId36" w:tgtFrame="_self" w:history="1">
        <w:r w:rsidR="009E3F00" w:rsidRPr="009E3F00">
          <w:rPr>
            <w:rFonts w:hint="eastAsia"/>
            <w:color w:val="6E6E6E"/>
            <w:sz w:val="24"/>
            <w:szCs w:val="24"/>
            <w:u w:val="single"/>
            <w:shd w:val="clear" w:color="auto" w:fill="FFFFFF"/>
          </w:rPr>
          <w:t>国税发〔</w:t>
        </w:r>
        <w:r w:rsidR="009E3F00" w:rsidRPr="009E3F00">
          <w:rPr>
            <w:rFonts w:hint="eastAsia"/>
            <w:color w:val="6E6E6E"/>
            <w:sz w:val="24"/>
            <w:szCs w:val="24"/>
            <w:u w:val="single"/>
            <w:shd w:val="clear" w:color="auto" w:fill="FFFFFF"/>
          </w:rPr>
          <w:t>2009</w:t>
        </w:r>
        <w:r w:rsidR="009E3F00" w:rsidRPr="009E3F00">
          <w:rPr>
            <w:rFonts w:hint="eastAsia"/>
            <w:color w:val="6E6E6E"/>
            <w:sz w:val="24"/>
            <w:szCs w:val="24"/>
            <w:u w:val="single"/>
            <w:shd w:val="clear" w:color="auto" w:fill="FFFFFF"/>
          </w:rPr>
          <w:t>〕</w:t>
        </w:r>
        <w:r w:rsidR="009E3F00" w:rsidRPr="009E3F00">
          <w:rPr>
            <w:rFonts w:hint="eastAsia"/>
            <w:color w:val="6E6E6E"/>
            <w:sz w:val="24"/>
            <w:szCs w:val="24"/>
            <w:u w:val="single"/>
            <w:shd w:val="clear" w:color="auto" w:fill="FFFFFF"/>
          </w:rPr>
          <w:t>6</w:t>
        </w:r>
        <w:r w:rsidR="009E3F00" w:rsidRPr="009E3F00">
          <w:rPr>
            <w:rFonts w:hint="eastAsia"/>
            <w:color w:val="6E6E6E"/>
            <w:sz w:val="24"/>
            <w:szCs w:val="24"/>
            <w:u w:val="single"/>
            <w:shd w:val="clear" w:color="auto" w:fill="FFFFFF"/>
          </w:rPr>
          <w:t>号</w:t>
        </w:r>
      </w:hyperlink>
      <w:r w:rsidR="009E3F00" w:rsidRPr="009E3F00">
        <w:rPr>
          <w:rFonts w:hint="eastAsia"/>
          <w:color w:val="333333"/>
          <w:sz w:val="24"/>
          <w:szCs w:val="24"/>
          <w:shd w:val="clear" w:color="auto" w:fill="FFFFFF"/>
        </w:rPr>
        <w:t>）第三条第六项规定同时废止</w:t>
      </w:r>
      <w:r w:rsidRPr="009E3F00">
        <w:rPr>
          <w:rFonts w:asciiTheme="minorEastAsia" w:hAnsiTheme="minorEastAsia" w:cs="宋体" w:hint="eastAsia"/>
          <w:color w:val="000000" w:themeColor="text1"/>
          <w:kern w:val="0"/>
          <w:sz w:val="24"/>
          <w:szCs w:val="24"/>
        </w:rPr>
        <w:t>。</w:t>
      </w:r>
    </w:p>
    <w:p w14:paraId="55C9AF40" w14:textId="59554C6B"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37" w:history="1">
        <w:r w:rsidR="009E3F00" w:rsidRPr="009E3F00">
          <w:rPr>
            <w:rStyle w:val="a6"/>
            <w:rFonts w:asciiTheme="minorEastAsia" w:hAnsiTheme="minorEastAsia" w:hint="eastAsia"/>
            <w:sz w:val="24"/>
            <w:szCs w:val="24"/>
          </w:rPr>
          <w:t>国家税务总局公告</w:t>
        </w:r>
        <w:bookmarkStart w:id="4" w:name="_GoBack"/>
        <w:bookmarkEnd w:id="4"/>
        <w:r w:rsidR="009E3F00" w:rsidRPr="009E3F00">
          <w:rPr>
            <w:rStyle w:val="a6"/>
            <w:rFonts w:asciiTheme="minorEastAsia" w:hAnsiTheme="minorEastAsia" w:hint="eastAsia"/>
            <w:sz w:val="24"/>
            <w:szCs w:val="24"/>
          </w:rPr>
          <w:t>2019年第12号</w:t>
        </w:r>
      </w:hyperlink>
      <w:r w:rsidRPr="00BC35FA">
        <w:rPr>
          <w:rFonts w:asciiTheme="minorEastAsia" w:hAnsiTheme="minorEastAsia" w:hint="eastAsia"/>
          <w:color w:val="000000" w:themeColor="text1"/>
          <w:sz w:val="24"/>
          <w:szCs w:val="24"/>
        </w:rPr>
        <w:t>第十二条第一款）</w:t>
      </w:r>
    </w:p>
    <w:p w14:paraId="3555048A"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在本公告施行前未汇总纳税的非居民企业在2018年度符合本公告第二条规定条件的，可按本公告规定办理2018年度企业所得税汇算清缴；在2018年度汇算清缴前按原规定已办理2018年度季度预缴申报的，不作调整，季度预缴税款可在2018年度汇算清缴汇总纳税应纳税款中抵减。非居民企业自2019年度起汇总纳税的，当年度各季度预缴申报和年终汇算清缴申报均应按本公告规定执行。</w:t>
      </w:r>
    </w:p>
    <w:p w14:paraId="199BF741" w14:textId="546AF14D" w:rsidR="00BC35FA" w:rsidRPr="00BC35FA" w:rsidRDefault="00BC35FA" w:rsidP="00BC35FA">
      <w:pPr>
        <w:spacing w:beforeLines="50" w:before="156" w:line="480" w:lineRule="atLeast"/>
        <w:jc w:val="right"/>
        <w:rPr>
          <w:rFonts w:asciiTheme="minorEastAsia" w:hAnsiTheme="minorEastAsia"/>
          <w:color w:val="000000" w:themeColor="text1"/>
          <w:sz w:val="24"/>
          <w:szCs w:val="24"/>
        </w:rPr>
      </w:pPr>
      <w:r w:rsidRPr="00BC35FA">
        <w:rPr>
          <w:rFonts w:asciiTheme="minorEastAsia" w:hAnsiTheme="minorEastAsia" w:hint="eastAsia"/>
          <w:color w:val="000000" w:themeColor="text1"/>
          <w:sz w:val="24"/>
          <w:szCs w:val="24"/>
        </w:rPr>
        <w:t>（</w:t>
      </w:r>
      <w:hyperlink r:id="rId38"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第十二条第二款）</w:t>
      </w:r>
    </w:p>
    <w:p w14:paraId="0F693948" w14:textId="77777777" w:rsidR="00BC35FA" w:rsidRPr="00BC35FA" w:rsidRDefault="00BC35FA" w:rsidP="00BC35F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35FA">
        <w:rPr>
          <w:rFonts w:asciiTheme="minorEastAsia" w:hAnsiTheme="minorEastAsia" w:cs="宋体" w:hint="eastAsia"/>
          <w:color w:val="000000" w:themeColor="text1"/>
          <w:kern w:val="0"/>
          <w:sz w:val="24"/>
          <w:szCs w:val="24"/>
        </w:rPr>
        <w:t>非居民企业在本公告施行前已经按原规定汇总纳税的，可以在本公告施行后选择按本公告规定汇总纳税，也可以选择继续按原规定办理2018和2019两个年度季度预缴申报和年度汇算清缴申报；自2020年度起，季度预缴申报和年终汇算清缴申报一律按本公告规定执行。</w:t>
      </w:r>
    </w:p>
    <w:p w14:paraId="7D1933BC" w14:textId="022C3701" w:rsidR="00BC35FA" w:rsidRPr="00BC35FA" w:rsidRDefault="00BC35FA" w:rsidP="00E35CC6">
      <w:pPr>
        <w:spacing w:beforeLines="50" w:before="156" w:line="480" w:lineRule="atLeast"/>
        <w:jc w:val="right"/>
        <w:rPr>
          <w:rFonts w:asciiTheme="minorEastAsia" w:hAnsiTheme="minorEastAsia" w:cstheme="majorBidi"/>
          <w:b/>
          <w:bCs/>
          <w:color w:val="000000" w:themeColor="text1"/>
          <w:sz w:val="28"/>
          <w:szCs w:val="28"/>
        </w:rPr>
      </w:pPr>
      <w:r w:rsidRPr="00BC35FA">
        <w:rPr>
          <w:rFonts w:asciiTheme="minorEastAsia" w:hAnsiTheme="minorEastAsia" w:hint="eastAsia"/>
          <w:color w:val="000000" w:themeColor="text1"/>
          <w:sz w:val="24"/>
          <w:szCs w:val="24"/>
        </w:rPr>
        <w:t>（</w:t>
      </w:r>
      <w:hyperlink r:id="rId39" w:history="1">
        <w:r w:rsidR="009E3F00" w:rsidRPr="009E3F00">
          <w:rPr>
            <w:rStyle w:val="a6"/>
            <w:rFonts w:asciiTheme="minorEastAsia" w:hAnsiTheme="minorEastAsia" w:hint="eastAsia"/>
            <w:sz w:val="24"/>
            <w:szCs w:val="24"/>
          </w:rPr>
          <w:t>国家税务总局公告2019年第12号</w:t>
        </w:r>
      </w:hyperlink>
      <w:r w:rsidRPr="00BC35FA">
        <w:rPr>
          <w:rFonts w:asciiTheme="minorEastAsia" w:hAnsiTheme="minorEastAsia" w:hint="eastAsia"/>
          <w:color w:val="000000" w:themeColor="text1"/>
          <w:sz w:val="24"/>
          <w:szCs w:val="24"/>
        </w:rPr>
        <w:t>第十二条第三款）</w:t>
      </w:r>
    </w:p>
    <w:p w14:paraId="778EA7B7" w14:textId="77777777" w:rsidR="00A024E4" w:rsidRPr="00BC35FA" w:rsidRDefault="00A024E4" w:rsidP="006D4914">
      <w:pPr>
        <w:spacing w:beforeLines="50" w:before="156" w:line="480" w:lineRule="atLeast"/>
        <w:ind w:firstLineChars="200" w:firstLine="480"/>
        <w:rPr>
          <w:rFonts w:asciiTheme="minorEastAsia" w:hAnsiTheme="minorEastAsia"/>
          <w:color w:val="000000" w:themeColor="text1"/>
          <w:sz w:val="24"/>
          <w:szCs w:val="24"/>
        </w:rPr>
      </w:pPr>
    </w:p>
    <w:sectPr w:rsidR="00A024E4" w:rsidRPr="00BC35FA">
      <w:footerReference w:type="default" r:id="rId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46F72" w14:textId="77777777" w:rsidR="005D6BF2" w:rsidRDefault="005D6BF2" w:rsidP="008D63C6">
      <w:r>
        <w:separator/>
      </w:r>
    </w:p>
  </w:endnote>
  <w:endnote w:type="continuationSeparator" w:id="0">
    <w:p w14:paraId="4DFCFD71" w14:textId="77777777" w:rsidR="005D6BF2" w:rsidRDefault="005D6BF2"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E3F00">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E3F00">
              <w:rPr>
                <w:b/>
                <w:bCs/>
                <w:noProof/>
              </w:rPr>
              <w:t>5</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673DD" w14:textId="77777777" w:rsidR="005D6BF2" w:rsidRDefault="005D6BF2" w:rsidP="008D63C6">
      <w:r>
        <w:separator/>
      </w:r>
    </w:p>
  </w:footnote>
  <w:footnote w:type="continuationSeparator" w:id="0">
    <w:p w14:paraId="7EBFA92A" w14:textId="77777777" w:rsidR="005D6BF2" w:rsidRDefault="005D6BF2"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65B5"/>
    <w:rsid w:val="00067B3F"/>
    <w:rsid w:val="00076DF4"/>
    <w:rsid w:val="000A1580"/>
    <w:rsid w:val="000A7A38"/>
    <w:rsid w:val="000C328F"/>
    <w:rsid w:val="000D0CF3"/>
    <w:rsid w:val="000E06BC"/>
    <w:rsid w:val="000E1550"/>
    <w:rsid w:val="000F38B4"/>
    <w:rsid w:val="000F6FDA"/>
    <w:rsid w:val="0010501A"/>
    <w:rsid w:val="00106154"/>
    <w:rsid w:val="0012077A"/>
    <w:rsid w:val="00124CCD"/>
    <w:rsid w:val="00133462"/>
    <w:rsid w:val="0013371B"/>
    <w:rsid w:val="00140B0D"/>
    <w:rsid w:val="00143735"/>
    <w:rsid w:val="001520B5"/>
    <w:rsid w:val="00153E93"/>
    <w:rsid w:val="001773B2"/>
    <w:rsid w:val="001825B2"/>
    <w:rsid w:val="00186F69"/>
    <w:rsid w:val="001879D1"/>
    <w:rsid w:val="001C3046"/>
    <w:rsid w:val="001C7D09"/>
    <w:rsid w:val="001D0FB8"/>
    <w:rsid w:val="001F3F0A"/>
    <w:rsid w:val="00204AE5"/>
    <w:rsid w:val="00204EA7"/>
    <w:rsid w:val="0023101A"/>
    <w:rsid w:val="00236C8E"/>
    <w:rsid w:val="0025427F"/>
    <w:rsid w:val="00264D0E"/>
    <w:rsid w:val="00265081"/>
    <w:rsid w:val="002822B7"/>
    <w:rsid w:val="002823CB"/>
    <w:rsid w:val="0028652D"/>
    <w:rsid w:val="002B633B"/>
    <w:rsid w:val="002C2AD2"/>
    <w:rsid w:val="002D06F4"/>
    <w:rsid w:val="002D4CDD"/>
    <w:rsid w:val="002D59AA"/>
    <w:rsid w:val="002E1AF6"/>
    <w:rsid w:val="002F3800"/>
    <w:rsid w:val="002F50D4"/>
    <w:rsid w:val="003006A6"/>
    <w:rsid w:val="00315E01"/>
    <w:rsid w:val="003163EC"/>
    <w:rsid w:val="00322E87"/>
    <w:rsid w:val="003409FD"/>
    <w:rsid w:val="003420C2"/>
    <w:rsid w:val="0034249D"/>
    <w:rsid w:val="00352E6D"/>
    <w:rsid w:val="003773C5"/>
    <w:rsid w:val="00390245"/>
    <w:rsid w:val="00394538"/>
    <w:rsid w:val="003A3829"/>
    <w:rsid w:val="003A3D20"/>
    <w:rsid w:val="003C3CD3"/>
    <w:rsid w:val="003D4A0F"/>
    <w:rsid w:val="003D584F"/>
    <w:rsid w:val="003E7611"/>
    <w:rsid w:val="00402865"/>
    <w:rsid w:val="0040440C"/>
    <w:rsid w:val="00416ED8"/>
    <w:rsid w:val="00421607"/>
    <w:rsid w:val="004271D7"/>
    <w:rsid w:val="00430AEE"/>
    <w:rsid w:val="00436332"/>
    <w:rsid w:val="00441889"/>
    <w:rsid w:val="00462FF2"/>
    <w:rsid w:val="0047122A"/>
    <w:rsid w:val="004B6E8F"/>
    <w:rsid w:val="004C5AFA"/>
    <w:rsid w:val="004E128D"/>
    <w:rsid w:val="004E49D2"/>
    <w:rsid w:val="005111C0"/>
    <w:rsid w:val="005149DB"/>
    <w:rsid w:val="00523E2F"/>
    <w:rsid w:val="005304E2"/>
    <w:rsid w:val="00537AEA"/>
    <w:rsid w:val="00552C76"/>
    <w:rsid w:val="005536F0"/>
    <w:rsid w:val="00555221"/>
    <w:rsid w:val="00557686"/>
    <w:rsid w:val="00577B68"/>
    <w:rsid w:val="00586093"/>
    <w:rsid w:val="005B13D2"/>
    <w:rsid w:val="005D00CA"/>
    <w:rsid w:val="005D6BF2"/>
    <w:rsid w:val="005E47E7"/>
    <w:rsid w:val="00603F42"/>
    <w:rsid w:val="00604838"/>
    <w:rsid w:val="00626FAD"/>
    <w:rsid w:val="006309F4"/>
    <w:rsid w:val="006334B8"/>
    <w:rsid w:val="00647FAE"/>
    <w:rsid w:val="0066072D"/>
    <w:rsid w:val="006634AA"/>
    <w:rsid w:val="00670E0F"/>
    <w:rsid w:val="00672948"/>
    <w:rsid w:val="00677107"/>
    <w:rsid w:val="006979BE"/>
    <w:rsid w:val="006A20C9"/>
    <w:rsid w:val="006A6936"/>
    <w:rsid w:val="006B4939"/>
    <w:rsid w:val="006D4914"/>
    <w:rsid w:val="006E3156"/>
    <w:rsid w:val="00702666"/>
    <w:rsid w:val="00726CEF"/>
    <w:rsid w:val="007273FC"/>
    <w:rsid w:val="0073415B"/>
    <w:rsid w:val="00740A21"/>
    <w:rsid w:val="00751B4A"/>
    <w:rsid w:val="007713A7"/>
    <w:rsid w:val="00773E1A"/>
    <w:rsid w:val="00782523"/>
    <w:rsid w:val="00791439"/>
    <w:rsid w:val="007B52AF"/>
    <w:rsid w:val="007B6D37"/>
    <w:rsid w:val="007E52D4"/>
    <w:rsid w:val="00811AD7"/>
    <w:rsid w:val="00820F5E"/>
    <w:rsid w:val="00821BDC"/>
    <w:rsid w:val="00835123"/>
    <w:rsid w:val="00836465"/>
    <w:rsid w:val="008458CF"/>
    <w:rsid w:val="00846BFB"/>
    <w:rsid w:val="00867863"/>
    <w:rsid w:val="00890BDB"/>
    <w:rsid w:val="0089595C"/>
    <w:rsid w:val="008A13A6"/>
    <w:rsid w:val="008A6E0E"/>
    <w:rsid w:val="008C4CAF"/>
    <w:rsid w:val="008D59E0"/>
    <w:rsid w:val="008D63C6"/>
    <w:rsid w:val="008E6AE2"/>
    <w:rsid w:val="008F4E32"/>
    <w:rsid w:val="008F50DF"/>
    <w:rsid w:val="008F5C3A"/>
    <w:rsid w:val="00923A5B"/>
    <w:rsid w:val="009249DE"/>
    <w:rsid w:val="00927F77"/>
    <w:rsid w:val="009524C2"/>
    <w:rsid w:val="0095261C"/>
    <w:rsid w:val="00960390"/>
    <w:rsid w:val="009669F6"/>
    <w:rsid w:val="00986C5A"/>
    <w:rsid w:val="00990092"/>
    <w:rsid w:val="009A1F5F"/>
    <w:rsid w:val="009C5CF4"/>
    <w:rsid w:val="009D5B3A"/>
    <w:rsid w:val="009E18C9"/>
    <w:rsid w:val="009E3F00"/>
    <w:rsid w:val="00A024E4"/>
    <w:rsid w:val="00A06195"/>
    <w:rsid w:val="00A1440A"/>
    <w:rsid w:val="00A27AE2"/>
    <w:rsid w:val="00A27C99"/>
    <w:rsid w:val="00A42333"/>
    <w:rsid w:val="00A53628"/>
    <w:rsid w:val="00A73CD1"/>
    <w:rsid w:val="00A91435"/>
    <w:rsid w:val="00A96738"/>
    <w:rsid w:val="00AA3D33"/>
    <w:rsid w:val="00AA70A7"/>
    <w:rsid w:val="00AC3F64"/>
    <w:rsid w:val="00AC536B"/>
    <w:rsid w:val="00AD0622"/>
    <w:rsid w:val="00AE0E17"/>
    <w:rsid w:val="00AF5778"/>
    <w:rsid w:val="00AF798D"/>
    <w:rsid w:val="00B029D4"/>
    <w:rsid w:val="00B066DC"/>
    <w:rsid w:val="00B16CF6"/>
    <w:rsid w:val="00B23E50"/>
    <w:rsid w:val="00B33E8A"/>
    <w:rsid w:val="00B86D1F"/>
    <w:rsid w:val="00B93445"/>
    <w:rsid w:val="00BA2DBA"/>
    <w:rsid w:val="00BA4508"/>
    <w:rsid w:val="00BB44C6"/>
    <w:rsid w:val="00BC35FA"/>
    <w:rsid w:val="00BC45DB"/>
    <w:rsid w:val="00BC5EB2"/>
    <w:rsid w:val="00BD0510"/>
    <w:rsid w:val="00BD6BBE"/>
    <w:rsid w:val="00BE59A8"/>
    <w:rsid w:val="00BF26AE"/>
    <w:rsid w:val="00BF3704"/>
    <w:rsid w:val="00C117A5"/>
    <w:rsid w:val="00C30928"/>
    <w:rsid w:val="00C30CE5"/>
    <w:rsid w:val="00C31DC2"/>
    <w:rsid w:val="00C554EC"/>
    <w:rsid w:val="00C56DB0"/>
    <w:rsid w:val="00C56E20"/>
    <w:rsid w:val="00C83F5C"/>
    <w:rsid w:val="00CA4D89"/>
    <w:rsid w:val="00CB7B83"/>
    <w:rsid w:val="00CC19B5"/>
    <w:rsid w:val="00CC24D7"/>
    <w:rsid w:val="00CC4A8A"/>
    <w:rsid w:val="00CD278B"/>
    <w:rsid w:val="00CE17B0"/>
    <w:rsid w:val="00CE7FDB"/>
    <w:rsid w:val="00D116FD"/>
    <w:rsid w:val="00D206C3"/>
    <w:rsid w:val="00D238CC"/>
    <w:rsid w:val="00D30FE2"/>
    <w:rsid w:val="00D42F41"/>
    <w:rsid w:val="00D505A2"/>
    <w:rsid w:val="00D72B80"/>
    <w:rsid w:val="00D84FAD"/>
    <w:rsid w:val="00D946BF"/>
    <w:rsid w:val="00D95D7F"/>
    <w:rsid w:val="00DB24DC"/>
    <w:rsid w:val="00DB40AF"/>
    <w:rsid w:val="00DB566A"/>
    <w:rsid w:val="00DB651F"/>
    <w:rsid w:val="00DC0CBB"/>
    <w:rsid w:val="00DD1743"/>
    <w:rsid w:val="00DD1CA3"/>
    <w:rsid w:val="00DE6113"/>
    <w:rsid w:val="00DF2592"/>
    <w:rsid w:val="00DF51FF"/>
    <w:rsid w:val="00E22101"/>
    <w:rsid w:val="00E35CC6"/>
    <w:rsid w:val="00E45626"/>
    <w:rsid w:val="00E47AE1"/>
    <w:rsid w:val="00E54CBE"/>
    <w:rsid w:val="00E67710"/>
    <w:rsid w:val="00E76EED"/>
    <w:rsid w:val="00EA120E"/>
    <w:rsid w:val="00EA1BA1"/>
    <w:rsid w:val="00EE7993"/>
    <w:rsid w:val="00EF1B16"/>
    <w:rsid w:val="00F03A07"/>
    <w:rsid w:val="00F0630D"/>
    <w:rsid w:val="00F11662"/>
    <w:rsid w:val="00F12A62"/>
    <w:rsid w:val="00F2659C"/>
    <w:rsid w:val="00F51D5A"/>
    <w:rsid w:val="00F53E80"/>
    <w:rsid w:val="00F57C18"/>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188.html" TargetMode="External"/><Relationship Id="rId18" Type="http://schemas.openxmlformats.org/officeDocument/2006/relationships/hyperlink" Target="http://ssfb86.com/index/News/detail/newsid/1490.html" TargetMode="External"/><Relationship Id="rId26" Type="http://schemas.openxmlformats.org/officeDocument/2006/relationships/hyperlink" Target="http://ssfb86.com/index/News/detail/newsid/575.html" TargetMode="External"/><Relationship Id="rId39" Type="http://schemas.openxmlformats.org/officeDocument/2006/relationships/hyperlink" Target="http://ssfb86.com/index/News/detail/newsid/188.html" TargetMode="External"/><Relationship Id="rId3" Type="http://schemas.openxmlformats.org/officeDocument/2006/relationships/styles" Target="styles.xml"/><Relationship Id="rId21" Type="http://schemas.openxmlformats.org/officeDocument/2006/relationships/hyperlink" Target="http://ssfb86.com/index/News/detail/newsid/188.html" TargetMode="External"/><Relationship Id="rId34" Type="http://schemas.openxmlformats.org/officeDocument/2006/relationships/hyperlink" Target="http://ssfb86.com/index/News/detail/newsid/188.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fb86.com/index/News/detail/newsid/188.html" TargetMode="External"/><Relationship Id="rId17" Type="http://schemas.openxmlformats.org/officeDocument/2006/relationships/hyperlink" Target="http://ssfb86.com/index/News/detail/newsid/188.html" TargetMode="External"/><Relationship Id="rId25" Type="http://schemas.openxmlformats.org/officeDocument/2006/relationships/hyperlink" Target="http://ssfb86.com/index/News/detail/newsid/188.html" TargetMode="External"/><Relationship Id="rId33" Type="http://schemas.openxmlformats.org/officeDocument/2006/relationships/hyperlink" Target="http://ssfb86.com/index/News/detail/newsid/188.html" TargetMode="External"/><Relationship Id="rId38" Type="http://schemas.openxmlformats.org/officeDocument/2006/relationships/hyperlink" Target="http://ssfb86.com/index/News/detail/newsid/188.html" TargetMode="External"/><Relationship Id="rId2" Type="http://schemas.openxmlformats.org/officeDocument/2006/relationships/numbering" Target="numbering.xml"/><Relationship Id="rId16" Type="http://schemas.openxmlformats.org/officeDocument/2006/relationships/hyperlink" Target="http://ssfb86.com/index/News/detail/newsid/188.html" TargetMode="External"/><Relationship Id="rId20" Type="http://schemas.openxmlformats.org/officeDocument/2006/relationships/hyperlink" Target="http://ssfb86.com/index/News/detail/newsid/188.html" TargetMode="External"/><Relationship Id="rId29" Type="http://schemas.openxmlformats.org/officeDocument/2006/relationships/hyperlink" Target="http://ssfb86.com/index/News/detail/newsid/188.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575.html" TargetMode="External"/><Relationship Id="rId24" Type="http://schemas.openxmlformats.org/officeDocument/2006/relationships/hyperlink" Target="http://ssfb86.com/index/News/detail/newsid/188.html" TargetMode="External"/><Relationship Id="rId32" Type="http://schemas.openxmlformats.org/officeDocument/2006/relationships/hyperlink" Target="http://ssfb86.com/index/News/detail/newsid/188.html" TargetMode="External"/><Relationship Id="rId37" Type="http://schemas.openxmlformats.org/officeDocument/2006/relationships/hyperlink" Target="http://ssfb86.com/index/News/detail/newsid/188.htm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fb86.com/index/News/detail/newsid/7083.html" TargetMode="External"/><Relationship Id="rId23" Type="http://schemas.openxmlformats.org/officeDocument/2006/relationships/hyperlink" Target="http://ssfb86.com/index/News/detail/newsid/188.html" TargetMode="External"/><Relationship Id="rId28" Type="http://schemas.openxmlformats.org/officeDocument/2006/relationships/hyperlink" Target="http://ssfb86.com/index/News/detail/newsid/188.html" TargetMode="External"/><Relationship Id="rId36" Type="http://schemas.openxmlformats.org/officeDocument/2006/relationships/hyperlink" Target="http://ssfb86.com/index/News/detail/newsid/2255.html" TargetMode="Externa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188.html" TargetMode="External"/><Relationship Id="rId31" Type="http://schemas.openxmlformats.org/officeDocument/2006/relationships/hyperlink" Target="http://ssfb86.com/index/News/detail/newsid/188.html"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188.html" TargetMode="External"/><Relationship Id="rId22" Type="http://schemas.openxmlformats.org/officeDocument/2006/relationships/hyperlink" Target="http://ssfb86.com/index/News/detail/newsid/188.html" TargetMode="External"/><Relationship Id="rId27" Type="http://schemas.openxmlformats.org/officeDocument/2006/relationships/hyperlink" Target="http://ssfb86.com/index/News/detail/newsid/188.html" TargetMode="External"/><Relationship Id="rId30" Type="http://schemas.openxmlformats.org/officeDocument/2006/relationships/hyperlink" Target="http://ssfb86.com/index/News/detail/newsid/188.html" TargetMode="External"/><Relationship Id="rId35" Type="http://schemas.openxmlformats.org/officeDocument/2006/relationships/hyperlink" Target="http://ssfb86.com/index/News/detail/newsid/18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9CE7-B4DB-4E25-941A-E247807F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2020-07-08T09:37:00Z</dcterms:created>
  <dcterms:modified xsi:type="dcterms:W3CDTF">2020-10-14T00:17:00Z</dcterms:modified>
</cp:coreProperties>
</file>