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11B4B919"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A3494E">
        <w:rPr>
          <w:rFonts w:asciiTheme="minorEastAsia" w:hAnsiTheme="minorEastAsia"/>
          <w:sz w:val="44"/>
          <w:szCs w:val="44"/>
        </w:rPr>
        <w:t>3</w:t>
      </w:r>
      <w:r w:rsidR="004F392F">
        <w:rPr>
          <w:rFonts w:asciiTheme="minorEastAsia" w:hAnsiTheme="minorEastAsia"/>
          <w:sz w:val="44"/>
          <w:szCs w:val="44"/>
        </w:rPr>
        <w:t>.</w:t>
      </w:r>
      <w:r w:rsidR="004515A2">
        <w:rPr>
          <w:rFonts w:asciiTheme="minorEastAsia" w:hAnsiTheme="minorEastAsia"/>
          <w:sz w:val="44"/>
          <w:szCs w:val="44"/>
        </w:rPr>
        <w:t>2</w:t>
      </w:r>
      <w:r w:rsidR="008D63C6" w:rsidRPr="00740A21">
        <w:rPr>
          <w:rFonts w:asciiTheme="minorEastAsia" w:hAnsiTheme="minorEastAsia"/>
          <w:sz w:val="44"/>
          <w:szCs w:val="44"/>
        </w:rPr>
        <w:t xml:space="preserve">  </w:t>
      </w:r>
      <w:r w:rsidR="00927EAE" w:rsidRPr="00927EAE">
        <w:rPr>
          <w:rFonts w:asciiTheme="minorEastAsia" w:hAnsiTheme="minorEastAsia" w:hint="eastAsia"/>
          <w:sz w:val="44"/>
          <w:szCs w:val="44"/>
        </w:rPr>
        <w:t>非居民企业核定征收管理办法</w:t>
      </w:r>
    </w:p>
    <w:p w14:paraId="23D4FF0E" w14:textId="7A6C4DB2" w:rsidR="00E47AE1" w:rsidRDefault="00E47AE1" w:rsidP="007E69D2">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4A089C5E" w14:textId="7FDD753E" w:rsidR="003E62BC" w:rsidRPr="008F10CA"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为了规范非居民企业所得税核定征收工作，</w:t>
      </w:r>
      <w:r w:rsidRPr="008F10CA">
        <w:rPr>
          <w:rFonts w:asciiTheme="minorEastAsia" w:hAnsiTheme="minorEastAsia" w:cs="宋体" w:hint="eastAsia"/>
          <w:color w:val="000000" w:themeColor="text1"/>
          <w:kern w:val="0"/>
          <w:sz w:val="24"/>
          <w:szCs w:val="24"/>
        </w:rPr>
        <w:t>根据</w:t>
      </w:r>
      <w:r w:rsidR="008F10CA" w:rsidRPr="008F10CA">
        <w:rPr>
          <w:rFonts w:hint="eastAsia"/>
          <w:color w:val="333333"/>
          <w:sz w:val="24"/>
          <w:szCs w:val="24"/>
          <w:shd w:val="clear" w:color="auto" w:fill="FFFFFF"/>
        </w:rPr>
        <w:t>《</w:t>
      </w:r>
      <w:hyperlink r:id="rId9" w:tgtFrame="_self" w:history="1">
        <w:r w:rsidR="008F10CA" w:rsidRPr="008F10CA">
          <w:rPr>
            <w:rFonts w:hint="eastAsia"/>
            <w:color w:val="6E6E6E"/>
            <w:sz w:val="24"/>
            <w:szCs w:val="24"/>
            <w:u w:val="single"/>
            <w:shd w:val="clear" w:color="auto" w:fill="FFFFFF"/>
          </w:rPr>
          <w:t>中华人民共和国企业所得税法</w:t>
        </w:r>
      </w:hyperlink>
      <w:r w:rsidR="008F10CA" w:rsidRPr="008F10CA">
        <w:rPr>
          <w:rFonts w:hint="eastAsia"/>
          <w:color w:val="333333"/>
          <w:sz w:val="24"/>
          <w:szCs w:val="24"/>
          <w:shd w:val="clear" w:color="auto" w:fill="FFFFFF"/>
        </w:rPr>
        <w:t>》（以下简称</w:t>
      </w:r>
      <w:hyperlink r:id="rId10" w:tgtFrame="_self" w:history="1">
        <w:r w:rsidR="008F10CA" w:rsidRPr="008F10CA">
          <w:rPr>
            <w:rFonts w:hint="eastAsia"/>
            <w:color w:val="6E6E6E"/>
            <w:sz w:val="24"/>
            <w:szCs w:val="24"/>
            <w:u w:val="single"/>
            <w:shd w:val="clear" w:color="auto" w:fill="FFFFFF"/>
          </w:rPr>
          <w:t>企业所得税法</w:t>
        </w:r>
      </w:hyperlink>
      <w:r w:rsidR="008F10CA" w:rsidRPr="008F10CA">
        <w:rPr>
          <w:rFonts w:hint="eastAsia"/>
          <w:color w:val="333333"/>
          <w:sz w:val="24"/>
          <w:szCs w:val="24"/>
          <w:shd w:val="clear" w:color="auto" w:fill="FFFFFF"/>
        </w:rPr>
        <w:t>）及其</w:t>
      </w:r>
      <w:hyperlink r:id="rId11" w:tgtFrame="_self" w:history="1">
        <w:r w:rsidR="008F10CA" w:rsidRPr="008F10CA">
          <w:rPr>
            <w:rFonts w:hint="eastAsia"/>
            <w:color w:val="6E6E6E"/>
            <w:sz w:val="24"/>
            <w:szCs w:val="24"/>
            <w:u w:val="single"/>
            <w:shd w:val="clear" w:color="auto" w:fill="FFFFFF"/>
          </w:rPr>
          <w:t>实施条例</w:t>
        </w:r>
      </w:hyperlink>
      <w:r w:rsidR="008F10CA" w:rsidRPr="008F10CA">
        <w:rPr>
          <w:rFonts w:hint="eastAsia"/>
          <w:color w:val="333333"/>
          <w:sz w:val="24"/>
          <w:szCs w:val="24"/>
          <w:shd w:val="clear" w:color="auto" w:fill="FFFFFF"/>
        </w:rPr>
        <w:t>和《中华人民共和国税收征收管理法》（以下简称</w:t>
      </w:r>
      <w:hyperlink r:id="rId12" w:tgtFrame="_self" w:history="1">
        <w:r w:rsidR="008F10CA" w:rsidRPr="008F10CA">
          <w:rPr>
            <w:rFonts w:hint="eastAsia"/>
            <w:color w:val="6E6E6E"/>
            <w:sz w:val="24"/>
            <w:szCs w:val="24"/>
            <w:u w:val="single"/>
            <w:shd w:val="clear" w:color="auto" w:fill="FFFFFF"/>
          </w:rPr>
          <w:t>税收征管法</w:t>
        </w:r>
      </w:hyperlink>
      <w:r w:rsidR="008F10CA" w:rsidRPr="008F10CA">
        <w:rPr>
          <w:rFonts w:hint="eastAsia"/>
          <w:color w:val="333333"/>
          <w:sz w:val="24"/>
          <w:szCs w:val="24"/>
          <w:shd w:val="clear" w:color="auto" w:fill="FFFFFF"/>
        </w:rPr>
        <w:t>）及其</w:t>
      </w:r>
      <w:hyperlink r:id="rId13" w:tgtFrame="_self" w:history="1">
        <w:r w:rsidR="008F10CA" w:rsidRPr="008F10CA">
          <w:rPr>
            <w:rFonts w:hint="eastAsia"/>
            <w:color w:val="6E6E6E"/>
            <w:sz w:val="24"/>
            <w:szCs w:val="24"/>
            <w:u w:val="single"/>
            <w:shd w:val="clear" w:color="auto" w:fill="FFFFFF"/>
          </w:rPr>
          <w:t>实施细则</w:t>
        </w:r>
      </w:hyperlink>
      <w:r w:rsidRPr="008F10CA">
        <w:rPr>
          <w:rFonts w:asciiTheme="minorEastAsia" w:hAnsiTheme="minorEastAsia" w:cs="宋体" w:hint="eastAsia"/>
          <w:color w:val="000000" w:themeColor="text1"/>
          <w:kern w:val="0"/>
          <w:sz w:val="24"/>
          <w:szCs w:val="24"/>
        </w:rPr>
        <w:t>，制定本办法。</w:t>
      </w:r>
    </w:p>
    <w:p w14:paraId="47638E5A" w14:textId="77777777" w:rsidR="003E62BC" w:rsidRPr="00551EAD" w:rsidRDefault="003E62BC" w:rsidP="00551EAD">
      <w:pPr>
        <w:pStyle w:val="1"/>
        <w:spacing w:before="50" w:after="0" w:line="480" w:lineRule="atLeast"/>
        <w:rPr>
          <w:rFonts w:asciiTheme="minorEastAsia" w:hAnsiTheme="minorEastAsia"/>
          <w:color w:val="000000" w:themeColor="text1"/>
          <w:sz w:val="24"/>
          <w:szCs w:val="24"/>
        </w:rPr>
      </w:pPr>
      <w:r w:rsidRPr="00551EAD">
        <w:rPr>
          <w:rFonts w:asciiTheme="minorEastAsia" w:hAnsiTheme="minorEastAsia" w:hint="eastAsia"/>
          <w:color w:val="000000" w:themeColor="text1"/>
          <w:sz w:val="24"/>
          <w:szCs w:val="24"/>
        </w:rPr>
        <w:t>一、适用范围</w:t>
      </w:r>
    </w:p>
    <w:p w14:paraId="5158E21E" w14:textId="433767D5"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本办法适用于</w:t>
      </w:r>
      <w:hyperlink r:id="rId14" w:history="1">
        <w:r w:rsidRPr="008F10CA">
          <w:rPr>
            <w:rStyle w:val="a6"/>
            <w:rFonts w:asciiTheme="minorEastAsia" w:hAnsiTheme="minorEastAsia" w:cs="宋体" w:hint="eastAsia"/>
            <w:kern w:val="0"/>
            <w:sz w:val="24"/>
            <w:szCs w:val="24"/>
          </w:rPr>
          <w:t>企业所得税法</w:t>
        </w:r>
      </w:hyperlink>
      <w:r w:rsidRPr="00551EAD">
        <w:rPr>
          <w:rFonts w:asciiTheme="minorEastAsia" w:hAnsiTheme="minorEastAsia" w:cs="宋体" w:hint="eastAsia"/>
          <w:color w:val="000000" w:themeColor="text1"/>
          <w:kern w:val="0"/>
          <w:sz w:val="24"/>
          <w:szCs w:val="24"/>
        </w:rPr>
        <w:t>第三条第二款规定的非居民企业，外国企业常驻代表机构企业所得税核定办法按照有关规定办理。</w:t>
      </w:r>
    </w:p>
    <w:p w14:paraId="59E7876B" w14:textId="578603D5"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6075923"/>
      <w:r w:rsidRPr="00551EAD">
        <w:rPr>
          <w:rFonts w:asciiTheme="minorEastAsia" w:hAnsiTheme="minorEastAsia" w:hint="eastAsia"/>
          <w:color w:val="000000" w:themeColor="text1"/>
          <w:sz w:val="24"/>
          <w:szCs w:val="24"/>
          <w:shd w:val="clear" w:color="auto" w:fill="FFFFFF"/>
        </w:rPr>
        <w:t>（</w:t>
      </w:r>
      <w:hyperlink r:id="rId15" w:history="1">
        <w:r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第二条）</w:t>
      </w:r>
    </w:p>
    <w:bookmarkEnd w:id="0"/>
    <w:p w14:paraId="2242EAA4" w14:textId="77777777" w:rsidR="003E62BC" w:rsidRPr="00551EAD" w:rsidRDefault="003E62BC" w:rsidP="00551EAD">
      <w:pPr>
        <w:pStyle w:val="1"/>
        <w:spacing w:before="50" w:after="0" w:line="480" w:lineRule="atLeast"/>
        <w:rPr>
          <w:rFonts w:asciiTheme="minorEastAsia" w:hAnsiTheme="minorEastAsia"/>
          <w:color w:val="000000" w:themeColor="text1"/>
          <w:sz w:val="24"/>
          <w:szCs w:val="24"/>
        </w:rPr>
      </w:pPr>
      <w:r w:rsidRPr="00551EAD">
        <w:rPr>
          <w:rFonts w:asciiTheme="minorEastAsia" w:hAnsiTheme="minorEastAsia" w:hint="eastAsia"/>
          <w:color w:val="000000" w:themeColor="text1"/>
          <w:sz w:val="24"/>
          <w:szCs w:val="24"/>
        </w:rPr>
        <w:t>二、核定征收的情形</w:t>
      </w:r>
    </w:p>
    <w:p w14:paraId="7C305617"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非居民企业应当按照税收征管法及有关法律法规设置账簿，根据合法、有效凭证记账，进行核算，并应按照其实际履行的功能与承担的风险相匹配的原则，准确计算应纳税所得额，据实申报缴纳企业所得税。</w:t>
      </w:r>
    </w:p>
    <w:p w14:paraId="65639941" w14:textId="12E6734E"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16"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第三条）</w:t>
      </w:r>
    </w:p>
    <w:p w14:paraId="38FB37D8"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非居民企业因会计账簿不健全，资料残缺难以查账，或者其他原因不能准确计算并据实申报其应纳税所得额的，税务机关有权采取以下方法核定其应纳税所得额。</w:t>
      </w:r>
    </w:p>
    <w:p w14:paraId="189A1C28" w14:textId="5BDB7957"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17"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第四条）</w:t>
      </w:r>
    </w:p>
    <w:p w14:paraId="6B36F755" w14:textId="77777777" w:rsidR="003E62BC" w:rsidRPr="00551EAD" w:rsidRDefault="003E62BC" w:rsidP="00551EAD">
      <w:pPr>
        <w:pStyle w:val="1"/>
        <w:spacing w:before="50" w:after="0" w:line="480" w:lineRule="atLeast"/>
        <w:rPr>
          <w:rFonts w:asciiTheme="minorEastAsia" w:hAnsiTheme="minorEastAsia"/>
          <w:color w:val="000000" w:themeColor="text1"/>
          <w:sz w:val="24"/>
          <w:szCs w:val="24"/>
        </w:rPr>
      </w:pPr>
      <w:r w:rsidRPr="00551EAD">
        <w:rPr>
          <w:rFonts w:asciiTheme="minorEastAsia" w:hAnsiTheme="minorEastAsia" w:hint="eastAsia"/>
          <w:color w:val="000000" w:themeColor="text1"/>
          <w:sz w:val="24"/>
          <w:szCs w:val="24"/>
        </w:rPr>
        <w:t>三、核定征收的程序</w:t>
      </w:r>
    </w:p>
    <w:p w14:paraId="36BB58B0" w14:textId="5FC409A4" w:rsidR="003E62BC" w:rsidRPr="008F10CA"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8F10CA">
        <w:rPr>
          <w:rFonts w:asciiTheme="minorEastAsia" w:hAnsiTheme="minorEastAsia" w:cs="宋体" w:hint="eastAsia"/>
          <w:strike/>
          <w:color w:val="000000" w:themeColor="text1"/>
          <w:kern w:val="0"/>
          <w:sz w:val="24"/>
          <w:szCs w:val="24"/>
        </w:rPr>
        <w:t>拟采取核定征收方式的非居民企业应填写《非居民企业所得税征收方式鉴定表》（见附件，以下简称《鉴定表》），报送主管税务机关。主管税务机关应对企业报送的《鉴定表》的适用行业及所适用的利润率进行审核，并签注意见。</w:t>
      </w:r>
    </w:p>
    <w:p w14:paraId="4C46257D"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F10CA">
        <w:rPr>
          <w:rFonts w:asciiTheme="minorEastAsia" w:hAnsiTheme="minorEastAsia" w:cs="宋体" w:hint="eastAsia"/>
          <w:strike/>
          <w:color w:val="000000" w:themeColor="text1"/>
          <w:kern w:val="0"/>
          <w:sz w:val="24"/>
          <w:szCs w:val="24"/>
        </w:rPr>
        <w:lastRenderedPageBreak/>
        <w:t>对经审核不符合核定征收条件的非居民企业，主管税务机关应自收到企业提交的《鉴定表》后15个工作日内向其下达《税务事项通知书》，将鉴定结果告知企业。非居民企业未在上述期限内收到《税务事项通知书》的，其征收方式视同已被认可</w:t>
      </w:r>
      <w:r w:rsidRPr="00551EAD">
        <w:rPr>
          <w:rFonts w:asciiTheme="minorEastAsia" w:hAnsiTheme="minorEastAsia" w:cs="宋体" w:hint="eastAsia"/>
          <w:color w:val="000000" w:themeColor="text1"/>
          <w:kern w:val="0"/>
          <w:sz w:val="24"/>
          <w:szCs w:val="24"/>
        </w:rPr>
        <w:t>。 </w:t>
      </w:r>
    </w:p>
    <w:p w14:paraId="3A19062D" w14:textId="3CD25D13"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18"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第九条）</w:t>
      </w:r>
    </w:p>
    <w:p w14:paraId="6D0EB70C" w14:textId="060584F3"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 xml:space="preserve"> [</w:t>
      </w:r>
      <w:hyperlink r:id="rId19" w:history="1">
        <w:r w:rsidRPr="008F10CA">
          <w:rPr>
            <w:rStyle w:val="a6"/>
            <w:rFonts w:asciiTheme="minorEastAsia" w:hAnsiTheme="minorEastAsia" w:cs="宋体" w:hint="eastAsia"/>
            <w:kern w:val="0"/>
            <w:sz w:val="24"/>
            <w:szCs w:val="24"/>
          </w:rPr>
          <w:t>国家税务总局公告2015年第22号</w:t>
        </w:r>
      </w:hyperlink>
      <w:bookmarkStart w:id="1" w:name="_GoBack"/>
      <w:bookmarkEnd w:id="1"/>
      <w:r w:rsidRPr="00551EAD">
        <w:rPr>
          <w:rFonts w:asciiTheme="minorEastAsia" w:hAnsiTheme="minorEastAsia" w:cs="宋体" w:hint="eastAsia"/>
          <w:color w:val="000000" w:themeColor="text1"/>
          <w:kern w:val="0"/>
          <w:sz w:val="24"/>
          <w:szCs w:val="24"/>
        </w:rPr>
        <w:t>第一条规定，本文第九条修改为：“主管税务机关应及时向非居民企业送达《非居民企业所得税征收方式鉴定表》（见附件，以下简称《鉴定表》），非居民企业应在收到《鉴定表》后10个工作日内，完成《鉴定表》的填写并送达主管税务机关，主管税务机关在受理《鉴定表》后20个工作日内，完成该项征收方式的确认工作。”同时，对《鉴定表》做了相应修改，详见本公告附件。]</w:t>
      </w:r>
    </w:p>
    <w:p w14:paraId="68914B3B" w14:textId="77777777" w:rsidR="003E62BC" w:rsidRPr="00551EAD" w:rsidRDefault="003E62BC" w:rsidP="00551EAD">
      <w:pPr>
        <w:pStyle w:val="1"/>
        <w:spacing w:before="50" w:after="0" w:line="480" w:lineRule="atLeast"/>
        <w:rPr>
          <w:rFonts w:asciiTheme="minorEastAsia" w:hAnsiTheme="minorEastAsia"/>
          <w:color w:val="000000" w:themeColor="text1"/>
          <w:sz w:val="24"/>
          <w:szCs w:val="24"/>
        </w:rPr>
      </w:pPr>
      <w:r w:rsidRPr="00551EAD">
        <w:rPr>
          <w:rFonts w:asciiTheme="minorEastAsia" w:hAnsiTheme="minorEastAsia" w:hint="eastAsia"/>
          <w:color w:val="000000" w:themeColor="text1"/>
          <w:sz w:val="24"/>
          <w:szCs w:val="24"/>
        </w:rPr>
        <w:t>四、核定征收的方法</w:t>
      </w:r>
    </w:p>
    <w:p w14:paraId="29000AA6" w14:textId="77777777" w:rsidR="003E62BC" w:rsidRPr="00551EAD" w:rsidRDefault="003E62BC" w:rsidP="00551EAD">
      <w:pPr>
        <w:pStyle w:val="2"/>
        <w:spacing w:before="50" w:after="0" w:line="480" w:lineRule="atLeast"/>
        <w:rPr>
          <w:rFonts w:asciiTheme="minorEastAsia" w:eastAsiaTheme="minorEastAsia" w:hAnsiTheme="minorEastAsia"/>
          <w:color w:val="000000" w:themeColor="text1"/>
          <w:sz w:val="24"/>
          <w:szCs w:val="24"/>
        </w:rPr>
      </w:pPr>
      <w:r w:rsidRPr="00551EAD">
        <w:rPr>
          <w:rFonts w:asciiTheme="minorEastAsia" w:eastAsiaTheme="minorEastAsia" w:hAnsiTheme="minorEastAsia" w:hint="eastAsia"/>
          <w:color w:val="000000" w:themeColor="text1"/>
          <w:sz w:val="24"/>
          <w:szCs w:val="24"/>
        </w:rPr>
        <w:t>（一）按收入总额核定</w:t>
      </w:r>
    </w:p>
    <w:p w14:paraId="01A55195"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适用于能够正确核算收入或通过合理方法推定收入总额，但不能正确核算成本费用的非居民企业。计算公式如下：</w:t>
      </w:r>
    </w:p>
    <w:p w14:paraId="3E377B59"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应纳税所得额＝收入总额×经税务机关核定的利润率</w:t>
      </w:r>
    </w:p>
    <w:p w14:paraId="7183E457" w14:textId="09A7AAD0"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20"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第四条第一款）</w:t>
      </w:r>
    </w:p>
    <w:p w14:paraId="6BDBCF32" w14:textId="77777777" w:rsidR="003E62BC" w:rsidRPr="00551EAD" w:rsidRDefault="003E62BC" w:rsidP="00551EAD">
      <w:pPr>
        <w:pStyle w:val="2"/>
        <w:spacing w:before="50" w:after="0" w:line="480" w:lineRule="atLeast"/>
        <w:rPr>
          <w:rFonts w:asciiTheme="minorEastAsia" w:eastAsiaTheme="minorEastAsia" w:hAnsiTheme="minorEastAsia"/>
          <w:color w:val="000000" w:themeColor="text1"/>
          <w:sz w:val="24"/>
          <w:szCs w:val="24"/>
        </w:rPr>
      </w:pPr>
      <w:r w:rsidRPr="00551EAD">
        <w:rPr>
          <w:rFonts w:asciiTheme="minorEastAsia" w:eastAsiaTheme="minorEastAsia" w:hAnsiTheme="minorEastAsia" w:hint="eastAsia"/>
          <w:color w:val="000000" w:themeColor="text1"/>
          <w:sz w:val="24"/>
          <w:szCs w:val="24"/>
        </w:rPr>
        <w:t>（二）按成本费用核定</w:t>
      </w:r>
    </w:p>
    <w:p w14:paraId="6AA89916"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适用于能够正确核算成本费用，但不能正确核算收入总额的非居民企业。计算公式如下：</w:t>
      </w:r>
    </w:p>
    <w:p w14:paraId="6105DECC"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应纳税所得额＝成本费用总额/（1－经税务机关核定的利润率）×经税务机关核定的利润率</w:t>
      </w:r>
    </w:p>
    <w:p w14:paraId="394110FA" w14:textId="7E4916A9"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21"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第四条第二款）</w:t>
      </w:r>
    </w:p>
    <w:p w14:paraId="10350AA2" w14:textId="77777777" w:rsidR="003E62BC" w:rsidRPr="00551EAD" w:rsidRDefault="003E62BC" w:rsidP="00551EAD">
      <w:pPr>
        <w:pStyle w:val="2"/>
        <w:spacing w:before="50" w:after="0" w:line="480" w:lineRule="atLeast"/>
        <w:rPr>
          <w:rFonts w:asciiTheme="minorEastAsia" w:eastAsiaTheme="minorEastAsia" w:hAnsiTheme="minorEastAsia"/>
          <w:color w:val="000000" w:themeColor="text1"/>
          <w:sz w:val="24"/>
          <w:szCs w:val="24"/>
        </w:rPr>
      </w:pPr>
      <w:r w:rsidRPr="00551EAD">
        <w:rPr>
          <w:rFonts w:asciiTheme="minorEastAsia" w:eastAsiaTheme="minorEastAsia" w:hAnsiTheme="minorEastAsia" w:hint="eastAsia"/>
          <w:color w:val="000000" w:themeColor="text1"/>
          <w:sz w:val="24"/>
          <w:szCs w:val="24"/>
        </w:rPr>
        <w:lastRenderedPageBreak/>
        <w:t>（三）按经费支出换算收入核定</w:t>
      </w:r>
    </w:p>
    <w:p w14:paraId="5DE5AB16"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适用于能够正确核算经费支出总额，但不能正确核算收入总额和成本费用的非居民企业。计算公式：</w:t>
      </w:r>
    </w:p>
    <w:p w14:paraId="4EE15AB6" w14:textId="77777777" w:rsidR="003E62BC" w:rsidRPr="008F10CA"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8F10CA">
        <w:rPr>
          <w:rFonts w:asciiTheme="minorEastAsia" w:hAnsiTheme="minorEastAsia" w:cs="宋体" w:hint="eastAsia"/>
          <w:strike/>
          <w:color w:val="000000" w:themeColor="text1"/>
          <w:kern w:val="0"/>
          <w:sz w:val="24"/>
          <w:szCs w:val="24"/>
        </w:rPr>
        <w:t>应纳税所得额＝经费支出总额/（1－经税务机关核定的利润率－营业税税率）×经税务机关核定的利润率</w:t>
      </w:r>
    </w:p>
    <w:p w14:paraId="3661CB4A" w14:textId="3118D447"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22"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第四条第三款）</w:t>
      </w:r>
    </w:p>
    <w:p w14:paraId="60C0A12F" w14:textId="639FA894"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hint="eastAsia"/>
          <w:color w:val="000000" w:themeColor="text1"/>
          <w:sz w:val="24"/>
          <w:szCs w:val="24"/>
        </w:rPr>
        <w:t xml:space="preserve"> [</w:t>
      </w:r>
      <w:hyperlink r:id="rId23" w:history="1">
        <w:r w:rsidRPr="008F10CA">
          <w:rPr>
            <w:rStyle w:val="a6"/>
            <w:rFonts w:asciiTheme="minorEastAsia" w:hAnsiTheme="minorEastAsia" w:hint="eastAsia"/>
            <w:sz w:val="24"/>
            <w:szCs w:val="24"/>
          </w:rPr>
          <w:t>国家税务总局公告2016年第28号</w:t>
        </w:r>
      </w:hyperlink>
      <w:r w:rsidRPr="00551EAD">
        <w:rPr>
          <w:rFonts w:asciiTheme="minorEastAsia" w:hAnsiTheme="minorEastAsia" w:hint="eastAsia"/>
          <w:color w:val="000000" w:themeColor="text1"/>
          <w:sz w:val="24"/>
          <w:szCs w:val="24"/>
        </w:rPr>
        <w:t>第二款规定，</w:t>
      </w:r>
      <w:bookmarkStart w:id="2" w:name="_Hlk526495726"/>
      <w:r w:rsidRPr="00551EAD">
        <w:rPr>
          <w:rFonts w:asciiTheme="minorEastAsia" w:hAnsiTheme="minorEastAsia" w:hint="eastAsia"/>
          <w:color w:val="000000" w:themeColor="text1"/>
          <w:sz w:val="24"/>
          <w:szCs w:val="24"/>
        </w:rPr>
        <w:t>自2</w:t>
      </w:r>
      <w:r w:rsidRPr="00551EAD">
        <w:rPr>
          <w:rFonts w:asciiTheme="minorEastAsia" w:hAnsiTheme="minorEastAsia"/>
          <w:color w:val="000000" w:themeColor="text1"/>
          <w:sz w:val="24"/>
          <w:szCs w:val="24"/>
        </w:rPr>
        <w:t>016</w:t>
      </w:r>
      <w:r w:rsidRPr="00551EAD">
        <w:rPr>
          <w:rFonts w:asciiTheme="minorEastAsia" w:hAnsiTheme="minorEastAsia" w:hint="eastAsia"/>
          <w:color w:val="000000" w:themeColor="text1"/>
          <w:sz w:val="24"/>
          <w:szCs w:val="24"/>
        </w:rPr>
        <w:t>年5月1日起，</w:t>
      </w:r>
      <w:bookmarkEnd w:id="2"/>
      <w:r w:rsidRPr="00551EAD">
        <w:rPr>
          <w:rFonts w:asciiTheme="minorEastAsia" w:hAnsiTheme="minorEastAsia" w:hint="eastAsia"/>
          <w:color w:val="000000" w:themeColor="text1"/>
          <w:sz w:val="24"/>
          <w:szCs w:val="24"/>
        </w:rPr>
        <w:t>本文第四条第三项规定的计算公式修改为：应纳税所得额=本期经费支出额/（1-核定利润率）×核定利润率]</w:t>
      </w:r>
    </w:p>
    <w:p w14:paraId="58F476F8" w14:textId="77777777" w:rsidR="003E62BC" w:rsidRPr="00551EAD" w:rsidRDefault="003E62BC" w:rsidP="00551EAD">
      <w:pPr>
        <w:pStyle w:val="1"/>
        <w:spacing w:before="50" w:after="0" w:line="480" w:lineRule="atLeast"/>
        <w:rPr>
          <w:rFonts w:asciiTheme="minorEastAsia" w:hAnsiTheme="minorEastAsia"/>
          <w:color w:val="000000" w:themeColor="text1"/>
          <w:sz w:val="24"/>
          <w:szCs w:val="24"/>
        </w:rPr>
      </w:pPr>
      <w:r w:rsidRPr="00551EAD">
        <w:rPr>
          <w:rFonts w:asciiTheme="minorEastAsia" w:hAnsiTheme="minorEastAsia" w:hint="eastAsia"/>
          <w:color w:val="000000" w:themeColor="text1"/>
          <w:sz w:val="24"/>
          <w:szCs w:val="24"/>
        </w:rPr>
        <w:t>五、利润率的确定</w:t>
      </w:r>
    </w:p>
    <w:p w14:paraId="3584DB57"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F10CA">
        <w:rPr>
          <w:rFonts w:asciiTheme="minorEastAsia" w:hAnsiTheme="minorEastAsia" w:cs="宋体" w:hint="eastAsia"/>
          <w:i/>
          <w:strike/>
          <w:color w:val="000000" w:themeColor="text1"/>
          <w:kern w:val="0"/>
          <w:sz w:val="24"/>
          <w:szCs w:val="24"/>
        </w:rPr>
        <w:t>税务机关可按照以下标准确定非居民企业的利润率</w:t>
      </w:r>
      <w:r w:rsidRPr="00551EAD">
        <w:rPr>
          <w:rFonts w:asciiTheme="minorEastAsia" w:hAnsiTheme="minorEastAsia" w:cs="宋体" w:hint="eastAsia"/>
          <w:color w:val="000000" w:themeColor="text1"/>
          <w:kern w:val="0"/>
          <w:sz w:val="24"/>
          <w:szCs w:val="24"/>
        </w:rPr>
        <w:t>：</w:t>
      </w:r>
    </w:p>
    <w:p w14:paraId="44DF6AE0" w14:textId="162A4F9E" w:rsidR="003E62BC" w:rsidRDefault="003E62BC" w:rsidP="00551EAD">
      <w:pPr>
        <w:widowControl/>
        <w:shd w:val="clear" w:color="auto" w:fill="FFFFFF"/>
        <w:spacing w:beforeLines="50" w:before="156" w:line="480" w:lineRule="atLeast"/>
        <w:ind w:firstLineChars="200" w:firstLine="480"/>
        <w:jc w:val="right"/>
        <w:rPr>
          <w:rFonts w:asciiTheme="minorEastAsia" w:hAnsiTheme="minorEastAsia" w:hint="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24"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第五条第一款）</w:t>
      </w:r>
    </w:p>
    <w:p w14:paraId="7F1321CF" w14:textId="50794BBB" w:rsidR="008F10CA" w:rsidRPr="008F10CA" w:rsidRDefault="008F10CA" w:rsidP="008F10CA">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8F10CA">
        <w:rPr>
          <w:rFonts w:hint="eastAsia"/>
          <w:color w:val="0070C0"/>
          <w:sz w:val="24"/>
          <w:szCs w:val="24"/>
          <w:shd w:val="clear" w:color="auto" w:fill="FFFFFF"/>
        </w:rPr>
        <w:t>[</w:t>
      </w:r>
      <w:hyperlink r:id="rId25" w:tgtFrame="_self" w:history="1">
        <w:r w:rsidRPr="008F10CA">
          <w:rPr>
            <w:rFonts w:hint="eastAsia"/>
            <w:color w:val="6E6E6E"/>
            <w:sz w:val="24"/>
            <w:szCs w:val="24"/>
            <w:u w:val="single"/>
            <w:shd w:val="clear" w:color="auto" w:fill="FFFFFF"/>
          </w:rPr>
          <w:t>税总发〔</w:t>
        </w:r>
        <w:r w:rsidRPr="008F10CA">
          <w:rPr>
            <w:rFonts w:hint="eastAsia"/>
            <w:color w:val="6E6E6E"/>
            <w:sz w:val="24"/>
            <w:szCs w:val="24"/>
            <w:u w:val="single"/>
            <w:shd w:val="clear" w:color="auto" w:fill="FFFFFF"/>
          </w:rPr>
          <w:t>2015</w:t>
        </w:r>
        <w:r w:rsidRPr="008F10CA">
          <w:rPr>
            <w:rFonts w:hint="eastAsia"/>
            <w:color w:val="6E6E6E"/>
            <w:sz w:val="24"/>
            <w:szCs w:val="24"/>
            <w:u w:val="single"/>
            <w:shd w:val="clear" w:color="auto" w:fill="FFFFFF"/>
          </w:rPr>
          <w:t>〕</w:t>
        </w:r>
        <w:r w:rsidRPr="008F10CA">
          <w:rPr>
            <w:rFonts w:hint="eastAsia"/>
            <w:color w:val="6E6E6E"/>
            <w:sz w:val="24"/>
            <w:szCs w:val="24"/>
            <w:u w:val="single"/>
            <w:shd w:val="clear" w:color="auto" w:fill="FFFFFF"/>
          </w:rPr>
          <w:t>141</w:t>
        </w:r>
        <w:r w:rsidRPr="008F10CA">
          <w:rPr>
            <w:rFonts w:hint="eastAsia"/>
            <w:color w:val="6E6E6E"/>
            <w:sz w:val="24"/>
            <w:szCs w:val="24"/>
            <w:u w:val="single"/>
            <w:shd w:val="clear" w:color="auto" w:fill="FFFFFF"/>
          </w:rPr>
          <w:t>号</w:t>
        </w:r>
      </w:hyperlink>
      <w:r w:rsidRPr="008F10CA">
        <w:rPr>
          <w:rFonts w:hint="eastAsia"/>
          <w:color w:val="0070C0"/>
          <w:sz w:val="24"/>
          <w:szCs w:val="24"/>
          <w:shd w:val="clear" w:color="auto" w:fill="FFFFFF"/>
        </w:rPr>
        <w:t>规定，本文“主管税务机关对非居民企业适用行业及所适用的利润率的审核”取消</w:t>
      </w:r>
      <w:r w:rsidRPr="008F10CA">
        <w:rPr>
          <w:rFonts w:hint="eastAsia"/>
          <w:color w:val="0070C0"/>
          <w:sz w:val="24"/>
          <w:szCs w:val="24"/>
          <w:shd w:val="clear" w:color="auto" w:fill="FFFFFF"/>
        </w:rPr>
        <w:t>] </w:t>
      </w:r>
    </w:p>
    <w:p w14:paraId="4A13FE26" w14:textId="77777777" w:rsidR="003E62BC" w:rsidRPr="00551EAD" w:rsidRDefault="003E62BC" w:rsidP="00551EAD">
      <w:pPr>
        <w:pStyle w:val="2"/>
        <w:spacing w:before="50" w:after="0" w:line="480" w:lineRule="atLeast"/>
        <w:rPr>
          <w:rFonts w:asciiTheme="minorEastAsia" w:eastAsiaTheme="minorEastAsia" w:hAnsiTheme="minorEastAsia"/>
          <w:color w:val="000000" w:themeColor="text1"/>
          <w:sz w:val="24"/>
          <w:szCs w:val="24"/>
        </w:rPr>
      </w:pPr>
      <w:r w:rsidRPr="00551EAD">
        <w:rPr>
          <w:rFonts w:asciiTheme="minorEastAsia" w:eastAsiaTheme="minorEastAsia" w:hAnsiTheme="minorEastAsia" w:hint="eastAsia"/>
          <w:color w:val="000000" w:themeColor="text1"/>
          <w:sz w:val="24"/>
          <w:szCs w:val="24"/>
        </w:rPr>
        <w:t>（一）从事承包工程作业、设计和咨询劳务的</w:t>
      </w:r>
    </w:p>
    <w:p w14:paraId="7C09CB6C"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利润率为15%-30%；</w:t>
      </w:r>
    </w:p>
    <w:p w14:paraId="1ECDE35A" w14:textId="6EB95A8D"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6076014"/>
      <w:r w:rsidRPr="00551EAD">
        <w:rPr>
          <w:rFonts w:asciiTheme="minorEastAsia" w:hAnsiTheme="minorEastAsia" w:hint="eastAsia"/>
          <w:color w:val="000000" w:themeColor="text1"/>
          <w:sz w:val="24"/>
          <w:szCs w:val="24"/>
          <w:shd w:val="clear" w:color="auto" w:fill="FFFFFF"/>
        </w:rPr>
        <w:t>（</w:t>
      </w:r>
      <w:hyperlink r:id="rId26"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第五条第一款第一项）</w:t>
      </w:r>
    </w:p>
    <w:bookmarkEnd w:id="3"/>
    <w:p w14:paraId="5B97A393" w14:textId="77777777" w:rsidR="003E62BC" w:rsidRPr="00551EAD" w:rsidRDefault="003E62BC" w:rsidP="00551EAD">
      <w:pPr>
        <w:pStyle w:val="2"/>
        <w:spacing w:before="50" w:after="0" w:line="480" w:lineRule="atLeast"/>
        <w:rPr>
          <w:rFonts w:asciiTheme="minorEastAsia" w:eastAsiaTheme="minorEastAsia" w:hAnsiTheme="minorEastAsia"/>
          <w:color w:val="000000" w:themeColor="text1"/>
          <w:sz w:val="24"/>
          <w:szCs w:val="24"/>
        </w:rPr>
      </w:pPr>
      <w:r w:rsidRPr="00551EAD">
        <w:rPr>
          <w:rFonts w:asciiTheme="minorEastAsia" w:eastAsiaTheme="minorEastAsia" w:hAnsiTheme="minorEastAsia" w:hint="eastAsia"/>
          <w:color w:val="000000" w:themeColor="text1"/>
          <w:sz w:val="24"/>
          <w:szCs w:val="24"/>
        </w:rPr>
        <w:t>（二）从事管理服务的</w:t>
      </w:r>
    </w:p>
    <w:p w14:paraId="636B1ADD"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利润率为30%-50%；</w:t>
      </w:r>
    </w:p>
    <w:p w14:paraId="1EF26FAC" w14:textId="5685B777"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27"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第五条第一款第二项）</w:t>
      </w:r>
    </w:p>
    <w:p w14:paraId="55B2D5BA" w14:textId="77777777" w:rsidR="003E62BC" w:rsidRPr="00551EAD" w:rsidRDefault="003E62BC" w:rsidP="00551EAD">
      <w:pPr>
        <w:pStyle w:val="2"/>
        <w:spacing w:before="50" w:after="0" w:line="480" w:lineRule="atLeast"/>
        <w:rPr>
          <w:rFonts w:asciiTheme="minorEastAsia" w:eastAsiaTheme="minorEastAsia" w:hAnsiTheme="minorEastAsia"/>
          <w:color w:val="000000" w:themeColor="text1"/>
          <w:sz w:val="24"/>
          <w:szCs w:val="24"/>
        </w:rPr>
      </w:pPr>
      <w:r w:rsidRPr="00551EAD">
        <w:rPr>
          <w:rFonts w:asciiTheme="minorEastAsia" w:eastAsiaTheme="minorEastAsia" w:hAnsiTheme="minorEastAsia" w:hint="eastAsia"/>
          <w:color w:val="000000" w:themeColor="text1"/>
          <w:sz w:val="24"/>
          <w:szCs w:val="24"/>
        </w:rPr>
        <w:t>（三）从事其他劳务或劳务以外经营活动的</w:t>
      </w:r>
    </w:p>
    <w:p w14:paraId="48BE1BE8"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利润率不低于15%。</w:t>
      </w:r>
    </w:p>
    <w:p w14:paraId="40417D3B" w14:textId="36CA7DBC"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28"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第五条第一款第三项）</w:t>
      </w:r>
    </w:p>
    <w:p w14:paraId="2B6E1421"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lastRenderedPageBreak/>
        <w:t>附注（一）：税务机关有根据认为非居民企业的实际利润率明显高于上述标准的，可以按照比上述标准更高的利润率核定其应纳税所得额。</w:t>
      </w:r>
    </w:p>
    <w:p w14:paraId="39070BB5" w14:textId="527C2D6B"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29"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第五条第二款）</w:t>
      </w:r>
    </w:p>
    <w:p w14:paraId="4C1AF416" w14:textId="77777777" w:rsidR="008F10CA" w:rsidRPr="008F10CA" w:rsidRDefault="008F10CA" w:rsidP="008F10CA">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8F10CA">
        <w:rPr>
          <w:rFonts w:hint="eastAsia"/>
          <w:color w:val="0070C0"/>
          <w:sz w:val="24"/>
          <w:szCs w:val="24"/>
          <w:shd w:val="clear" w:color="auto" w:fill="FFFFFF"/>
        </w:rPr>
        <w:t>[</w:t>
      </w:r>
      <w:hyperlink r:id="rId30" w:tgtFrame="_self" w:history="1">
        <w:r w:rsidRPr="008F10CA">
          <w:rPr>
            <w:rFonts w:hint="eastAsia"/>
            <w:color w:val="6E6E6E"/>
            <w:sz w:val="24"/>
            <w:szCs w:val="24"/>
            <w:u w:val="single"/>
            <w:shd w:val="clear" w:color="auto" w:fill="FFFFFF"/>
          </w:rPr>
          <w:t>税总发〔</w:t>
        </w:r>
        <w:r w:rsidRPr="008F10CA">
          <w:rPr>
            <w:rFonts w:hint="eastAsia"/>
            <w:color w:val="6E6E6E"/>
            <w:sz w:val="24"/>
            <w:szCs w:val="24"/>
            <w:u w:val="single"/>
            <w:shd w:val="clear" w:color="auto" w:fill="FFFFFF"/>
          </w:rPr>
          <w:t>2015</w:t>
        </w:r>
        <w:r w:rsidRPr="008F10CA">
          <w:rPr>
            <w:rFonts w:hint="eastAsia"/>
            <w:color w:val="6E6E6E"/>
            <w:sz w:val="24"/>
            <w:szCs w:val="24"/>
            <w:u w:val="single"/>
            <w:shd w:val="clear" w:color="auto" w:fill="FFFFFF"/>
          </w:rPr>
          <w:t>〕</w:t>
        </w:r>
        <w:r w:rsidRPr="008F10CA">
          <w:rPr>
            <w:rFonts w:hint="eastAsia"/>
            <w:color w:val="6E6E6E"/>
            <w:sz w:val="24"/>
            <w:szCs w:val="24"/>
            <w:u w:val="single"/>
            <w:shd w:val="clear" w:color="auto" w:fill="FFFFFF"/>
          </w:rPr>
          <w:t>141</w:t>
        </w:r>
        <w:r w:rsidRPr="008F10CA">
          <w:rPr>
            <w:rFonts w:hint="eastAsia"/>
            <w:color w:val="6E6E6E"/>
            <w:sz w:val="24"/>
            <w:szCs w:val="24"/>
            <w:u w:val="single"/>
            <w:shd w:val="clear" w:color="auto" w:fill="FFFFFF"/>
          </w:rPr>
          <w:t>号</w:t>
        </w:r>
      </w:hyperlink>
      <w:r w:rsidRPr="008F10CA">
        <w:rPr>
          <w:rFonts w:hint="eastAsia"/>
          <w:color w:val="0070C0"/>
          <w:sz w:val="24"/>
          <w:szCs w:val="24"/>
          <w:shd w:val="clear" w:color="auto" w:fill="FFFFFF"/>
        </w:rPr>
        <w:t>规定，本文“主管税务机关对非居民企业适用行业及所适用的利润率的审核”取消</w:t>
      </w:r>
      <w:r w:rsidRPr="008F10CA">
        <w:rPr>
          <w:rFonts w:hint="eastAsia"/>
          <w:color w:val="0070C0"/>
          <w:sz w:val="24"/>
          <w:szCs w:val="24"/>
          <w:shd w:val="clear" w:color="auto" w:fill="FFFFFF"/>
        </w:rPr>
        <w:t>] </w:t>
      </w:r>
    </w:p>
    <w:p w14:paraId="151ABE58"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附注（二）：采取核定征收方式征收企业所得税的非居民企业，在中国境内从事适用不同核定利润率的经营活动，并取得应税所得的，应分别核算并适用相应的利润率计算缴纳企业所得税；凡不能分别核算的，应从高适用利润率，计算缴纳企业所得税。</w:t>
      </w:r>
    </w:p>
    <w:p w14:paraId="3E04EF97" w14:textId="1825A748"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31"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第八条）</w:t>
      </w:r>
    </w:p>
    <w:p w14:paraId="5E68417B"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附注（三）：税务机关发现非居民企业采用核定征收方式计算申报的应纳税所得额不真实，或者明显与其承担的功能风险不相匹配的，有权予以调整。</w:t>
      </w:r>
    </w:p>
    <w:p w14:paraId="60A4EC6A" w14:textId="4AB1D98A"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32"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第十条）</w:t>
      </w:r>
    </w:p>
    <w:p w14:paraId="1E63A2F9" w14:textId="77777777" w:rsidR="003E62BC" w:rsidRPr="00551EAD" w:rsidRDefault="003E62BC" w:rsidP="00551EAD">
      <w:pPr>
        <w:pStyle w:val="1"/>
        <w:spacing w:before="50" w:after="0" w:line="480" w:lineRule="atLeast"/>
        <w:rPr>
          <w:rFonts w:asciiTheme="minorEastAsia" w:hAnsiTheme="minorEastAsia"/>
          <w:color w:val="000000" w:themeColor="text1"/>
          <w:sz w:val="24"/>
          <w:szCs w:val="24"/>
        </w:rPr>
      </w:pPr>
      <w:r w:rsidRPr="00551EAD">
        <w:rPr>
          <w:rFonts w:asciiTheme="minorEastAsia" w:hAnsiTheme="minorEastAsia" w:hint="eastAsia"/>
          <w:color w:val="000000" w:themeColor="text1"/>
          <w:sz w:val="24"/>
          <w:szCs w:val="24"/>
        </w:rPr>
        <w:t>七、附则</w:t>
      </w:r>
    </w:p>
    <w:p w14:paraId="6F6FDCBB"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各省、自治区、直辖市和计划单列市国家税务局和地方税务局可按照本办法第五条规定确定适用的核定利润率幅度，并根据本办法规定制定具体操作规程，报国家税务总局（国际税务司）备案。</w:t>
      </w:r>
    </w:p>
    <w:p w14:paraId="3173ED91" w14:textId="4B5681B7"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33"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第十一条）</w:t>
      </w:r>
    </w:p>
    <w:p w14:paraId="476DA26D" w14:textId="77777777" w:rsidR="003E62BC" w:rsidRPr="00551EAD" w:rsidRDefault="003E62BC"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本办法自发布之日起施行。</w:t>
      </w:r>
    </w:p>
    <w:p w14:paraId="53FD05C4" w14:textId="3469A7EE" w:rsidR="003E62BC" w:rsidRPr="00551EAD" w:rsidRDefault="003E62BC"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34"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第十二条）</w:t>
      </w:r>
    </w:p>
    <w:p w14:paraId="16F105F1" w14:textId="77777777" w:rsidR="00551EAD" w:rsidRPr="00551EAD" w:rsidRDefault="00551EAD" w:rsidP="00551EAD">
      <w:pPr>
        <w:pStyle w:val="1"/>
        <w:spacing w:before="50" w:after="0" w:line="480" w:lineRule="atLeast"/>
        <w:rPr>
          <w:rFonts w:asciiTheme="minorEastAsia" w:hAnsiTheme="minorEastAsia"/>
          <w:color w:val="000000" w:themeColor="text1"/>
          <w:sz w:val="24"/>
          <w:szCs w:val="24"/>
        </w:rPr>
      </w:pPr>
      <w:r w:rsidRPr="00551EAD">
        <w:rPr>
          <w:rFonts w:asciiTheme="minorEastAsia" w:hAnsiTheme="minorEastAsia" w:hint="eastAsia"/>
          <w:color w:val="000000" w:themeColor="text1"/>
          <w:sz w:val="24"/>
          <w:szCs w:val="24"/>
        </w:rPr>
        <w:lastRenderedPageBreak/>
        <w:t>附注：劳务收入的确定</w:t>
      </w:r>
    </w:p>
    <w:p w14:paraId="377DA40D" w14:textId="77777777" w:rsidR="00551EAD" w:rsidRPr="00551EAD" w:rsidRDefault="00551EAD" w:rsidP="00551EAD">
      <w:pPr>
        <w:pStyle w:val="2"/>
        <w:spacing w:before="50" w:after="0" w:line="480" w:lineRule="atLeast"/>
        <w:rPr>
          <w:rFonts w:asciiTheme="minorEastAsia" w:eastAsiaTheme="minorEastAsia" w:hAnsiTheme="minorEastAsia"/>
          <w:color w:val="000000" w:themeColor="text1"/>
          <w:sz w:val="24"/>
          <w:szCs w:val="24"/>
        </w:rPr>
      </w:pPr>
      <w:r w:rsidRPr="00551EAD">
        <w:rPr>
          <w:rFonts w:asciiTheme="minorEastAsia" w:eastAsiaTheme="minorEastAsia" w:hAnsiTheme="minorEastAsia" w:hint="eastAsia"/>
          <w:color w:val="000000" w:themeColor="text1"/>
          <w:sz w:val="24"/>
          <w:szCs w:val="24"/>
        </w:rPr>
        <w:t>（一）非居民企业与中国居民企业签订机器设备或货物销售合同，同时提供设备安装、装配、技术培训、指导、监督服务等劳务，其销售货物合同中未列明提供上述劳务服务收费金额，或者计价不合理的</w:t>
      </w:r>
    </w:p>
    <w:p w14:paraId="6A0B54B9" w14:textId="77777777" w:rsidR="00551EAD" w:rsidRPr="00551EAD" w:rsidRDefault="00551EAD"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主管税务机关可以根据实际情况，参照相同或相近业务的计价标准核定劳务收入。无参照标准的，以不低于销售货物合同总价款的10%为原则，确定非居民企业的劳务收入。</w:t>
      </w:r>
    </w:p>
    <w:p w14:paraId="4FBE1A6B" w14:textId="6E86FA8A" w:rsidR="00551EAD" w:rsidRPr="00551EAD" w:rsidRDefault="00551EAD"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4" w:name="_Hlk6076050"/>
      <w:r w:rsidRPr="00551EAD">
        <w:rPr>
          <w:rFonts w:asciiTheme="minorEastAsia" w:hAnsiTheme="minorEastAsia" w:hint="eastAsia"/>
          <w:color w:val="000000" w:themeColor="text1"/>
          <w:sz w:val="24"/>
          <w:szCs w:val="24"/>
          <w:shd w:val="clear" w:color="auto" w:fill="FFFFFF"/>
        </w:rPr>
        <w:t>（</w:t>
      </w:r>
      <w:hyperlink r:id="rId35"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第六条）</w:t>
      </w:r>
    </w:p>
    <w:bookmarkEnd w:id="4"/>
    <w:p w14:paraId="4B085336" w14:textId="77777777" w:rsidR="00551EAD" w:rsidRPr="00551EAD" w:rsidRDefault="00551EAD" w:rsidP="00551EAD">
      <w:pPr>
        <w:pStyle w:val="2"/>
        <w:spacing w:before="50" w:after="0" w:line="480" w:lineRule="atLeast"/>
        <w:rPr>
          <w:rFonts w:asciiTheme="minorEastAsia" w:eastAsiaTheme="minorEastAsia" w:hAnsiTheme="minorEastAsia"/>
          <w:color w:val="000000" w:themeColor="text1"/>
          <w:sz w:val="24"/>
          <w:szCs w:val="24"/>
        </w:rPr>
      </w:pPr>
      <w:r w:rsidRPr="00551EAD">
        <w:rPr>
          <w:rFonts w:asciiTheme="minorEastAsia" w:eastAsiaTheme="minorEastAsia" w:hAnsiTheme="minorEastAsia" w:hint="eastAsia"/>
          <w:color w:val="000000" w:themeColor="text1"/>
          <w:sz w:val="24"/>
          <w:szCs w:val="24"/>
        </w:rPr>
        <w:t>（二）非居民企业为中国境内客户提供劳务取得的收入</w:t>
      </w:r>
    </w:p>
    <w:p w14:paraId="196D1E61" w14:textId="77777777" w:rsidR="00551EAD" w:rsidRPr="00551EAD" w:rsidRDefault="00551EAD" w:rsidP="00551E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51EAD">
        <w:rPr>
          <w:rFonts w:asciiTheme="minorEastAsia" w:hAnsiTheme="minorEastAsia" w:cs="宋体" w:hint="eastAsia"/>
          <w:color w:val="000000" w:themeColor="text1"/>
          <w:kern w:val="0"/>
          <w:sz w:val="24"/>
          <w:szCs w:val="24"/>
        </w:rPr>
        <w:t>凡其提供的服务全部发生在中国境内的，应全额在中国境内申报缴纳企业所得税。凡其提供的服务同时发生在中国境内外的，应以劳务发生地为原则划分其境内外收入，并就其在中国境内取得的劳务收入申报缴纳企业所得税。税务机关对其境内外收入划分的合理性和真实性有疑义的，可以要求非居民企业提供真实有效的证明，并根据工作量、工作时间、成本费用等因素合理划分其境内外收入；如非居民企业不能提供真实有效的证明，税务机关可视同其提供的服务全部发生在中国境内，确定其劳务收入并据以征收企业所得税。</w:t>
      </w:r>
    </w:p>
    <w:p w14:paraId="0A3327F6" w14:textId="464CA9CA" w:rsidR="00551EAD" w:rsidRPr="00551EAD" w:rsidRDefault="00551EAD" w:rsidP="00551E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51EAD">
        <w:rPr>
          <w:rFonts w:asciiTheme="minorEastAsia" w:hAnsiTheme="minorEastAsia" w:hint="eastAsia"/>
          <w:color w:val="000000" w:themeColor="text1"/>
          <w:sz w:val="24"/>
          <w:szCs w:val="24"/>
          <w:shd w:val="clear" w:color="auto" w:fill="FFFFFF"/>
        </w:rPr>
        <w:t>（</w:t>
      </w:r>
      <w:hyperlink r:id="rId36" w:history="1">
        <w:r w:rsidR="008F10CA" w:rsidRPr="008F10CA">
          <w:rPr>
            <w:rStyle w:val="a6"/>
            <w:rFonts w:asciiTheme="minorEastAsia" w:hAnsiTheme="minorEastAsia" w:hint="eastAsia"/>
            <w:sz w:val="24"/>
            <w:szCs w:val="24"/>
            <w:shd w:val="clear" w:color="auto" w:fill="FFFFFF"/>
          </w:rPr>
          <w:t>国税发[2010]19号</w:t>
        </w:r>
      </w:hyperlink>
      <w:r w:rsidRPr="00551EAD">
        <w:rPr>
          <w:rFonts w:asciiTheme="minorEastAsia" w:hAnsiTheme="minorEastAsia" w:hint="eastAsia"/>
          <w:color w:val="000000" w:themeColor="text1"/>
          <w:sz w:val="24"/>
          <w:szCs w:val="24"/>
          <w:shd w:val="clear" w:color="auto" w:fill="FFFFFF"/>
        </w:rPr>
        <w:t>第七条）</w:t>
      </w:r>
    </w:p>
    <w:p w14:paraId="041AB903" w14:textId="77777777" w:rsidR="00551EAD" w:rsidRPr="005C7161" w:rsidRDefault="00551EAD" w:rsidP="00551EAD">
      <w:pPr>
        <w:widowControl/>
        <w:shd w:val="clear" w:color="auto" w:fill="FFFFFF"/>
        <w:spacing w:beforeLines="50" w:before="156" w:afterLines="50" w:after="156" w:line="440" w:lineRule="atLeast"/>
        <w:ind w:firstLineChars="200" w:firstLine="480"/>
        <w:jc w:val="left"/>
        <w:rPr>
          <w:rFonts w:ascii="微软雅黑" w:eastAsia="微软雅黑" w:hAnsi="微软雅黑"/>
          <w:color w:val="0000FF"/>
          <w:sz w:val="24"/>
          <w:szCs w:val="24"/>
          <w:shd w:val="clear" w:color="auto" w:fill="FFFFFF"/>
        </w:rPr>
      </w:pPr>
    </w:p>
    <w:sectPr w:rsidR="00551EAD" w:rsidRPr="005C7161">
      <w:foot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E5B55" w14:textId="77777777" w:rsidR="00E94DC0" w:rsidRDefault="00E94DC0" w:rsidP="008D63C6">
      <w:r>
        <w:separator/>
      </w:r>
    </w:p>
  </w:endnote>
  <w:endnote w:type="continuationSeparator" w:id="0">
    <w:p w14:paraId="7DDA95A8" w14:textId="77777777" w:rsidR="00E94DC0" w:rsidRDefault="00E94DC0"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179B">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179B">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3A789" w14:textId="77777777" w:rsidR="00E94DC0" w:rsidRDefault="00E94DC0" w:rsidP="008D63C6">
      <w:r>
        <w:separator/>
      </w:r>
    </w:p>
  </w:footnote>
  <w:footnote w:type="continuationSeparator" w:id="0">
    <w:p w14:paraId="7BC97557" w14:textId="77777777" w:rsidR="00E94DC0" w:rsidRDefault="00E94DC0"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52B07"/>
    <w:rsid w:val="000665B5"/>
    <w:rsid w:val="00067B3F"/>
    <w:rsid w:val="00076DF4"/>
    <w:rsid w:val="000A1580"/>
    <w:rsid w:val="000A7A38"/>
    <w:rsid w:val="000C328F"/>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922D9"/>
    <w:rsid w:val="001C7D09"/>
    <w:rsid w:val="001D0FB8"/>
    <w:rsid w:val="001F3F0A"/>
    <w:rsid w:val="00204AE5"/>
    <w:rsid w:val="00204EA7"/>
    <w:rsid w:val="0023101A"/>
    <w:rsid w:val="00236C8E"/>
    <w:rsid w:val="00264D0E"/>
    <w:rsid w:val="00265081"/>
    <w:rsid w:val="002822B7"/>
    <w:rsid w:val="0028652D"/>
    <w:rsid w:val="002B1979"/>
    <w:rsid w:val="002B633B"/>
    <w:rsid w:val="002C2AD2"/>
    <w:rsid w:val="002D4CDD"/>
    <w:rsid w:val="002E1AF6"/>
    <w:rsid w:val="002F50D4"/>
    <w:rsid w:val="003006A6"/>
    <w:rsid w:val="00315E01"/>
    <w:rsid w:val="003163EC"/>
    <w:rsid w:val="00322E87"/>
    <w:rsid w:val="003409FD"/>
    <w:rsid w:val="003420C2"/>
    <w:rsid w:val="0034249D"/>
    <w:rsid w:val="00366BD0"/>
    <w:rsid w:val="003773C5"/>
    <w:rsid w:val="00390245"/>
    <w:rsid w:val="00394538"/>
    <w:rsid w:val="003A3829"/>
    <w:rsid w:val="003A3D20"/>
    <w:rsid w:val="003C3CD3"/>
    <w:rsid w:val="003D4A0F"/>
    <w:rsid w:val="003D584F"/>
    <w:rsid w:val="003E62BC"/>
    <w:rsid w:val="003E7611"/>
    <w:rsid w:val="0040440C"/>
    <w:rsid w:val="00416ED8"/>
    <w:rsid w:val="00421607"/>
    <w:rsid w:val="004271D7"/>
    <w:rsid w:val="00430AEE"/>
    <w:rsid w:val="00436332"/>
    <w:rsid w:val="00441889"/>
    <w:rsid w:val="004515A2"/>
    <w:rsid w:val="00462FF2"/>
    <w:rsid w:val="0047122A"/>
    <w:rsid w:val="004B6E8F"/>
    <w:rsid w:val="004E128D"/>
    <w:rsid w:val="004E49D2"/>
    <w:rsid w:val="004F392F"/>
    <w:rsid w:val="005111C0"/>
    <w:rsid w:val="00523E2F"/>
    <w:rsid w:val="005304E2"/>
    <w:rsid w:val="00537AEA"/>
    <w:rsid w:val="00551EAD"/>
    <w:rsid w:val="00552C76"/>
    <w:rsid w:val="005536F0"/>
    <w:rsid w:val="00555221"/>
    <w:rsid w:val="005557FB"/>
    <w:rsid w:val="00557686"/>
    <w:rsid w:val="00577B68"/>
    <w:rsid w:val="00586093"/>
    <w:rsid w:val="0059179B"/>
    <w:rsid w:val="005B13D2"/>
    <w:rsid w:val="005C48D8"/>
    <w:rsid w:val="005D00CA"/>
    <w:rsid w:val="005E47E7"/>
    <w:rsid w:val="00603F42"/>
    <w:rsid w:val="00604838"/>
    <w:rsid w:val="006135E8"/>
    <w:rsid w:val="00626FAD"/>
    <w:rsid w:val="006309F4"/>
    <w:rsid w:val="006334B8"/>
    <w:rsid w:val="00647FAE"/>
    <w:rsid w:val="0066072D"/>
    <w:rsid w:val="006634AA"/>
    <w:rsid w:val="00670E0F"/>
    <w:rsid w:val="00672948"/>
    <w:rsid w:val="00677107"/>
    <w:rsid w:val="006979BE"/>
    <w:rsid w:val="006A20C9"/>
    <w:rsid w:val="006A6936"/>
    <w:rsid w:val="006E3156"/>
    <w:rsid w:val="00702666"/>
    <w:rsid w:val="00726CEF"/>
    <w:rsid w:val="007273FC"/>
    <w:rsid w:val="0073415B"/>
    <w:rsid w:val="00740A21"/>
    <w:rsid w:val="00751B4A"/>
    <w:rsid w:val="007713A7"/>
    <w:rsid w:val="00782523"/>
    <w:rsid w:val="00791439"/>
    <w:rsid w:val="007B52AF"/>
    <w:rsid w:val="007B6D37"/>
    <w:rsid w:val="007E52D4"/>
    <w:rsid w:val="007E69D2"/>
    <w:rsid w:val="00811AD7"/>
    <w:rsid w:val="00821BDC"/>
    <w:rsid w:val="00835123"/>
    <w:rsid w:val="00835A5E"/>
    <w:rsid w:val="00836465"/>
    <w:rsid w:val="008458CF"/>
    <w:rsid w:val="00846BFB"/>
    <w:rsid w:val="00867863"/>
    <w:rsid w:val="00890BDB"/>
    <w:rsid w:val="0089595C"/>
    <w:rsid w:val="008A13A6"/>
    <w:rsid w:val="008A6E0E"/>
    <w:rsid w:val="008C4CAF"/>
    <w:rsid w:val="008D59E0"/>
    <w:rsid w:val="008D63C6"/>
    <w:rsid w:val="008E6AE2"/>
    <w:rsid w:val="008F10CA"/>
    <w:rsid w:val="008F4E32"/>
    <w:rsid w:val="008F50DF"/>
    <w:rsid w:val="008F5C3A"/>
    <w:rsid w:val="009249DE"/>
    <w:rsid w:val="00927EAE"/>
    <w:rsid w:val="00927F77"/>
    <w:rsid w:val="009524C2"/>
    <w:rsid w:val="00960390"/>
    <w:rsid w:val="00986C5A"/>
    <w:rsid w:val="00990092"/>
    <w:rsid w:val="0099712D"/>
    <w:rsid w:val="009A1F5F"/>
    <w:rsid w:val="009C5CF4"/>
    <w:rsid w:val="009D5B3A"/>
    <w:rsid w:val="009E18C9"/>
    <w:rsid w:val="00A06195"/>
    <w:rsid w:val="00A1440A"/>
    <w:rsid w:val="00A27AE2"/>
    <w:rsid w:val="00A3494E"/>
    <w:rsid w:val="00A42333"/>
    <w:rsid w:val="00A53628"/>
    <w:rsid w:val="00A57BD6"/>
    <w:rsid w:val="00A73CD1"/>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26AE"/>
    <w:rsid w:val="00BF3704"/>
    <w:rsid w:val="00C117A5"/>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6C3"/>
    <w:rsid w:val="00D238CC"/>
    <w:rsid w:val="00D30FE2"/>
    <w:rsid w:val="00D4004C"/>
    <w:rsid w:val="00D42F41"/>
    <w:rsid w:val="00D505A2"/>
    <w:rsid w:val="00D72B80"/>
    <w:rsid w:val="00D84FAD"/>
    <w:rsid w:val="00D92D32"/>
    <w:rsid w:val="00D946BF"/>
    <w:rsid w:val="00D95D7F"/>
    <w:rsid w:val="00DB24DC"/>
    <w:rsid w:val="00DB40AF"/>
    <w:rsid w:val="00DB566A"/>
    <w:rsid w:val="00DB651F"/>
    <w:rsid w:val="00DC0CBB"/>
    <w:rsid w:val="00DD1743"/>
    <w:rsid w:val="00DD1CA3"/>
    <w:rsid w:val="00DE6113"/>
    <w:rsid w:val="00DF2592"/>
    <w:rsid w:val="00DF51FF"/>
    <w:rsid w:val="00E15C72"/>
    <w:rsid w:val="00E22101"/>
    <w:rsid w:val="00E30885"/>
    <w:rsid w:val="00E45626"/>
    <w:rsid w:val="00E47AE1"/>
    <w:rsid w:val="00E54CBE"/>
    <w:rsid w:val="00E67710"/>
    <w:rsid w:val="00E76EED"/>
    <w:rsid w:val="00E94DC0"/>
    <w:rsid w:val="00EA120E"/>
    <w:rsid w:val="00EA1BA1"/>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828.html" TargetMode="External"/><Relationship Id="rId18" Type="http://schemas.openxmlformats.org/officeDocument/2006/relationships/hyperlink" Target="http://ssfb86.com/index/News/detail/newsid/1979.html" TargetMode="External"/><Relationship Id="rId26" Type="http://schemas.openxmlformats.org/officeDocument/2006/relationships/hyperlink" Target="http://ssfb86.com/index/News/detail/newsid/1979.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fb86.com/index/News/detail/newsid/1979.html" TargetMode="External"/><Relationship Id="rId34" Type="http://schemas.openxmlformats.org/officeDocument/2006/relationships/hyperlink" Target="http://ssfb86.com/index/News/detail/newsid/1979.html" TargetMode="External"/><Relationship Id="rId7" Type="http://schemas.openxmlformats.org/officeDocument/2006/relationships/footnotes" Target="footnotes.xml"/><Relationship Id="rId12" Type="http://schemas.openxmlformats.org/officeDocument/2006/relationships/hyperlink" Target="http://ssfb86.com/index/News/detail/newsid/1036.html" TargetMode="External"/><Relationship Id="rId17" Type="http://schemas.openxmlformats.org/officeDocument/2006/relationships/hyperlink" Target="http://ssfb86.com/index/News/detail/newsid/1979.html" TargetMode="External"/><Relationship Id="rId25" Type="http://schemas.openxmlformats.org/officeDocument/2006/relationships/hyperlink" Target="http://ssfb86.com/index/News/detail/newsid/895.html" TargetMode="External"/><Relationship Id="rId33" Type="http://schemas.openxmlformats.org/officeDocument/2006/relationships/hyperlink" Target="http://ssfb86.com/index/News/detail/newsid/1979.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fb86.com/index/News/detail/newsid/1979.html" TargetMode="External"/><Relationship Id="rId20" Type="http://schemas.openxmlformats.org/officeDocument/2006/relationships/hyperlink" Target="http://ssfb86.com/index/News/detail/newsid/1979.html" TargetMode="External"/><Relationship Id="rId29" Type="http://schemas.openxmlformats.org/officeDocument/2006/relationships/hyperlink" Target="http://ssfb86.com/index/News/detail/newsid/197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7083.html" TargetMode="External"/><Relationship Id="rId24" Type="http://schemas.openxmlformats.org/officeDocument/2006/relationships/hyperlink" Target="http://ssfb86.com/index/News/detail/newsid/1979.html" TargetMode="External"/><Relationship Id="rId32" Type="http://schemas.openxmlformats.org/officeDocument/2006/relationships/hyperlink" Target="http://ssfb86.com/index/News/detail/newsid/1979.htm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1979.html" TargetMode="External"/><Relationship Id="rId23" Type="http://schemas.openxmlformats.org/officeDocument/2006/relationships/hyperlink" Target="http://ssfb86.com/index/News/detail/newsid/743.html" TargetMode="External"/><Relationship Id="rId28" Type="http://schemas.openxmlformats.org/officeDocument/2006/relationships/hyperlink" Target="http://ssfb86.com/index/News/detail/newsid/1979.html" TargetMode="External"/><Relationship Id="rId36" Type="http://schemas.openxmlformats.org/officeDocument/2006/relationships/hyperlink" Target="http://ssfb86.com/index/News/detail/newsid/1979.html" TargetMode="External"/><Relationship Id="rId10" Type="http://schemas.openxmlformats.org/officeDocument/2006/relationships/hyperlink" Target="http://ssfb86.com/index/News/detail/newsid/575.html" TargetMode="External"/><Relationship Id="rId19" Type="http://schemas.openxmlformats.org/officeDocument/2006/relationships/hyperlink" Target="http://ssfb86.com/index/News/detail/newsid/1025.html" TargetMode="External"/><Relationship Id="rId31" Type="http://schemas.openxmlformats.org/officeDocument/2006/relationships/hyperlink" Target="http://ssfb86.com/index/News/detail/newsid/1979.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575.html" TargetMode="External"/><Relationship Id="rId22" Type="http://schemas.openxmlformats.org/officeDocument/2006/relationships/hyperlink" Target="http://ssfb86.com/index/News/detail/newsid/1979.html" TargetMode="External"/><Relationship Id="rId27" Type="http://schemas.openxmlformats.org/officeDocument/2006/relationships/hyperlink" Target="http://ssfb86.com/index/News/detail/newsid/1979.html" TargetMode="External"/><Relationship Id="rId30" Type="http://schemas.openxmlformats.org/officeDocument/2006/relationships/hyperlink" Target="http://ssfb86.com/index/News/detail/newsid/895.html" TargetMode="External"/><Relationship Id="rId35" Type="http://schemas.openxmlformats.org/officeDocument/2006/relationships/hyperlink" Target="http://ssfb86.com/index/News/detail/newsid/197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9E11-E4DC-4894-B56F-E6E30B67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2020-07-08T06:09:00Z</dcterms:created>
  <dcterms:modified xsi:type="dcterms:W3CDTF">2020-10-14T00:53:00Z</dcterms:modified>
</cp:coreProperties>
</file>