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A448" w14:textId="77777777" w:rsidR="003773C5" w:rsidRDefault="003773C5" w:rsidP="008D63C6">
      <w:pPr>
        <w:jc w:val="center"/>
        <w:rPr>
          <w:rFonts w:asciiTheme="minorEastAsia" w:hAnsiTheme="minorEastAsia" w:hint="eastAsia"/>
          <w:sz w:val="44"/>
          <w:szCs w:val="44"/>
        </w:rPr>
      </w:pPr>
    </w:p>
    <w:p w14:paraId="6E63822A" w14:textId="59632C3D"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665221">
        <w:rPr>
          <w:rFonts w:asciiTheme="minorEastAsia" w:hAnsiTheme="minorEastAsia"/>
          <w:sz w:val="44"/>
          <w:szCs w:val="44"/>
        </w:rPr>
        <w:t>1</w:t>
      </w:r>
      <w:r w:rsidR="00851742">
        <w:rPr>
          <w:rFonts w:asciiTheme="minorEastAsia" w:hAnsiTheme="minorEastAsia" w:hint="eastAsia"/>
          <w:sz w:val="44"/>
          <w:szCs w:val="44"/>
        </w:rPr>
        <w:t>.</w:t>
      </w:r>
      <w:r w:rsidR="006B3F41">
        <w:rPr>
          <w:rFonts w:asciiTheme="minorEastAsia" w:hAnsiTheme="minorEastAsia"/>
          <w:sz w:val="44"/>
          <w:szCs w:val="44"/>
        </w:rPr>
        <w:t>2</w:t>
      </w:r>
      <w:r w:rsidR="008D63C6" w:rsidRPr="00740A21">
        <w:rPr>
          <w:rFonts w:asciiTheme="minorEastAsia" w:hAnsiTheme="minorEastAsia"/>
          <w:sz w:val="44"/>
          <w:szCs w:val="44"/>
        </w:rPr>
        <w:t xml:space="preserve">  </w:t>
      </w:r>
      <w:r w:rsidR="006B3F41" w:rsidRPr="006B3F41">
        <w:rPr>
          <w:rFonts w:asciiTheme="minorEastAsia" w:hAnsiTheme="minorEastAsia" w:hint="eastAsia"/>
          <w:sz w:val="44"/>
          <w:szCs w:val="44"/>
        </w:rPr>
        <w:t>中移动集团有关所得税</w:t>
      </w:r>
    </w:p>
    <w:p w14:paraId="4E250DA7" w14:textId="62315983" w:rsidR="00665221" w:rsidRDefault="0066522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6F379BDE"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近接中国移动通信集团公司（以下简称中移动）《关于企业所得税有关问题的请示》（中移财〔2003〕115号）。根据现行所得税政策规定，经研究，现对将中移动及所属公司企业所得税有关费用税前扣除等问题通知如下：</w:t>
      </w:r>
    </w:p>
    <w:p w14:paraId="4363738F"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一、关于业务销售附带赠送的处理</w:t>
      </w:r>
    </w:p>
    <w:p w14:paraId="5954FB9B"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中移动为留住老用户、发展新用户或鼓励入网和推广使用新业务，采用积分计划等各种营销方式，对具备一定消费条件的自有用户免费赠送一定的业务使用时长、流量或业务使用费额度，有价卡预存款和有价卡实物，SIM卡，手机或手机补贴，其他有价物品或等价物等支出，应作为商业折扣或成本费用允许在税前扣除。给予已有用户或使用者（包括个人消费者和单位法人）的，凡是作为商业折扣给予单位使用者的，应在账面上反映；给予法人单位的特定人员（如业务联系人、单位领导等），应作为企业业务招待费按规定标准扣除；为宣传推广目的随机给予不确定客户（包括实际用户和潜在用户）的，应作为业务宣传费按规定标准扣除。</w:t>
      </w:r>
    </w:p>
    <w:p w14:paraId="2C454E2A" w14:textId="0B551AF1"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0" w:name="_Hlk14238016"/>
      <w:r w:rsidRPr="00CB7D75">
        <w:rPr>
          <w:rFonts w:asciiTheme="minorEastAsia" w:eastAsiaTheme="minorEastAsia" w:hAnsiTheme="minorEastAsia" w:hint="eastAsia"/>
          <w:color w:val="000000" w:themeColor="text1"/>
        </w:rPr>
        <w:t>（</w:t>
      </w:r>
      <w:bookmarkStart w:id="1" w:name="_Hlk53622772"/>
      <w:r w:rsidR="00C07884">
        <w:rPr>
          <w:rFonts w:asciiTheme="minorEastAsia" w:eastAsiaTheme="minorEastAsia" w:hAnsiTheme="minorEastAsia"/>
          <w:shd w:val="clear" w:color="auto" w:fill="FFFFFF"/>
        </w:rPr>
        <w:fldChar w:fldCharType="begin"/>
      </w:r>
      <w:r w:rsidR="00C07884">
        <w:rPr>
          <w:rFonts w:asciiTheme="minorEastAsia" w:eastAsiaTheme="minorEastAsia" w:hAnsiTheme="minorEastAsia"/>
          <w:shd w:val="clear" w:color="auto" w:fill="FFFFFF"/>
        </w:rPr>
        <w:instrText xml:space="preserve"> HYPERLINK "http://ssfb86.com/index/News/detail/newsid/3819.html" </w:instrText>
      </w:r>
      <w:r w:rsidR="00C07884">
        <w:rPr>
          <w:rFonts w:asciiTheme="minorEastAsia" w:eastAsiaTheme="minorEastAsia" w:hAnsiTheme="minorEastAsia"/>
          <w:shd w:val="clear" w:color="auto" w:fill="FFFFFF"/>
        </w:rPr>
      </w:r>
      <w:r w:rsidR="00C07884">
        <w:rPr>
          <w:rFonts w:asciiTheme="minorEastAsia" w:eastAsiaTheme="minorEastAsia" w:hAnsiTheme="minorEastAsia"/>
          <w:shd w:val="clear" w:color="auto" w:fill="FFFFFF"/>
        </w:rPr>
        <w:fldChar w:fldCharType="separate"/>
      </w:r>
      <w:r w:rsidRPr="00C07884">
        <w:rPr>
          <w:rStyle w:val="a8"/>
          <w:rFonts w:asciiTheme="minorEastAsia" w:eastAsiaTheme="minorEastAsia" w:hAnsiTheme="minorEastAsia" w:hint="eastAsia"/>
          <w:shd w:val="clear" w:color="auto" w:fill="FFFFFF"/>
        </w:rPr>
        <w:t>国税函[2003]847号</w:t>
      </w:r>
      <w:r w:rsidR="00C07884">
        <w:rPr>
          <w:rFonts w:asciiTheme="minorEastAsia" w:eastAsiaTheme="minorEastAsia" w:hAnsiTheme="minorEastAsia"/>
          <w:shd w:val="clear" w:color="auto" w:fill="FFFFFF"/>
        </w:rPr>
        <w:fldChar w:fldCharType="end"/>
      </w:r>
      <w:bookmarkEnd w:id="1"/>
      <w:r w:rsidRPr="00CB7D75">
        <w:rPr>
          <w:rFonts w:asciiTheme="minorEastAsia" w:eastAsiaTheme="minorEastAsia" w:hAnsiTheme="minorEastAsia" w:hint="eastAsia"/>
          <w:color w:val="000000" w:themeColor="text1"/>
          <w:shd w:val="clear" w:color="auto" w:fill="FFFFFF"/>
        </w:rPr>
        <w:t>第一条）</w:t>
      </w:r>
    </w:p>
    <w:bookmarkEnd w:id="0"/>
    <w:p w14:paraId="79D46776"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二、关于有价电话卡销售折扣的处理</w:t>
      </w:r>
    </w:p>
    <w:p w14:paraId="649221A3"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中移动公司的有价电话卡面值金额与实际销售取得有价卡款的差额，是企业为市场竞争激烈需要采取的正常销售折扣折让，按销售折扣折让冲减收入后的净额计算缴纳企业所得税。</w:t>
      </w:r>
    </w:p>
    <w:p w14:paraId="55214926" w14:textId="2B0F71A6"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8"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第二条）</w:t>
      </w:r>
    </w:p>
    <w:p w14:paraId="790015F6"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三、关于预收款的处理</w:t>
      </w:r>
    </w:p>
    <w:p w14:paraId="1357726F"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中移动在提供产品或服务时，收取的预收性质的价款（包括用户预存款、预收有价卡款和其他预收款）应按权责发生制原则确认销售营业收入的实现时</w:t>
      </w:r>
      <w:r w:rsidRPr="00CB7D75">
        <w:rPr>
          <w:rFonts w:asciiTheme="minorEastAsia" w:eastAsiaTheme="minorEastAsia" w:hAnsiTheme="minorEastAsia" w:hint="eastAsia"/>
          <w:color w:val="000000" w:themeColor="text1"/>
        </w:rPr>
        <w:lastRenderedPageBreak/>
        <w:t>间，据以计算缴纳企业所得税。以前年度已征收企业所得税的预收款不再按权责发生制确认为在以后年度应纳税收入。</w:t>
      </w:r>
    </w:p>
    <w:p w14:paraId="1CCDCDBD" w14:textId="01345788"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9"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第三条）</w:t>
      </w:r>
    </w:p>
    <w:p w14:paraId="1E5A9518"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四、关于广告宣传费用的处理</w:t>
      </w:r>
    </w:p>
    <w:p w14:paraId="14166D7F"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鉴于中移动公司广告宣传的特殊性，同意该公司实际发生的广告费和业务宣传费支出，按现有主营业务收入的</w:t>
      </w:r>
      <w:r w:rsidRPr="00C07884">
        <w:rPr>
          <w:rFonts w:asciiTheme="minorEastAsia" w:eastAsiaTheme="minorEastAsia" w:hAnsiTheme="minorEastAsia" w:hint="eastAsia"/>
          <w:i/>
          <w:strike/>
          <w:color w:val="000000" w:themeColor="text1"/>
        </w:rPr>
        <w:t>8.5%</w:t>
      </w:r>
      <w:r w:rsidRPr="00CB7D75">
        <w:rPr>
          <w:rFonts w:asciiTheme="minorEastAsia" w:eastAsiaTheme="minorEastAsia" w:hAnsiTheme="minorEastAsia" w:hint="eastAsia"/>
          <w:color w:val="000000" w:themeColor="text1"/>
        </w:rPr>
        <w:t>在企业所得税前合并计算扣除。</w:t>
      </w:r>
    </w:p>
    <w:p w14:paraId="3B736852" w14:textId="4CD92495" w:rsidR="00CB7D75" w:rsidRPr="00C07884"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bCs/>
          <w:color w:val="000000" w:themeColor="text1"/>
        </w:rPr>
      </w:pPr>
      <w:r w:rsidRPr="00C07884">
        <w:rPr>
          <w:rFonts w:asciiTheme="minorEastAsia" w:eastAsiaTheme="minorEastAsia" w:hAnsiTheme="minorEastAsia" w:hint="eastAsia"/>
          <w:bCs/>
          <w:color w:val="000000" w:themeColor="text1"/>
        </w:rPr>
        <w:t>企业发生的符合条件的广告费和业务宣传费支出，除国务院财政、税务主管部门另有规定外，不超过当年销售（营业）收入15%的部分，准予扣除；超过部分，准予在以后纳税年度结转扣除</w:t>
      </w:r>
      <w:r w:rsidR="00C07884">
        <w:rPr>
          <w:rFonts w:asciiTheme="minorEastAsia" w:eastAsiaTheme="minorEastAsia" w:hAnsiTheme="minorEastAsia" w:hint="eastAsia"/>
          <w:bCs/>
          <w:color w:val="000000" w:themeColor="text1"/>
        </w:rPr>
        <w:t>。</w:t>
      </w:r>
    </w:p>
    <w:p w14:paraId="5575DAB1" w14:textId="3DC51591" w:rsidR="00CB7D75" w:rsidRPr="00C07884"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r w:rsidRPr="00C07884">
        <w:rPr>
          <w:rFonts w:asciiTheme="minorEastAsia" w:eastAsiaTheme="minorEastAsia" w:hAnsiTheme="minorEastAsia" w:hint="eastAsia"/>
          <w:bCs/>
          <w:color w:val="000000" w:themeColor="text1"/>
        </w:rPr>
        <w:t>（《</w:t>
      </w:r>
      <w:hyperlink r:id="rId10" w:history="1">
        <w:r w:rsidRPr="00C07884">
          <w:rPr>
            <w:rStyle w:val="a8"/>
            <w:rFonts w:asciiTheme="minorEastAsia" w:eastAsiaTheme="minorEastAsia" w:hAnsiTheme="minorEastAsia" w:hint="eastAsia"/>
            <w:bCs/>
          </w:rPr>
          <w:t>企业所得税法实施条例</w:t>
        </w:r>
      </w:hyperlink>
      <w:r w:rsidRPr="00C07884">
        <w:rPr>
          <w:rFonts w:asciiTheme="minorEastAsia" w:eastAsiaTheme="minorEastAsia" w:hAnsiTheme="minorEastAsia" w:hint="eastAsia"/>
          <w:bCs/>
          <w:color w:val="000000" w:themeColor="text1"/>
        </w:rPr>
        <w:t>》第四十四条）</w:t>
      </w:r>
    </w:p>
    <w:p w14:paraId="2553AE64"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五、关于固定资产价值调整的折旧处理</w:t>
      </w:r>
    </w:p>
    <w:p w14:paraId="1655EFFF"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中移动因实际价值调整原暂估价或发现原计价有错误等原因调整固定资产价值，并按规定补提的以前年度少提的折旧，不允许在补提年度扣除，应相应调整原所属年度的应纳税所得额，相应多交的税额可抵顶以后年度应交的所得税。</w:t>
      </w:r>
    </w:p>
    <w:p w14:paraId="79E4CFEB" w14:textId="69CF6793"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1"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第五条）</w:t>
      </w:r>
    </w:p>
    <w:p w14:paraId="5A0952BF"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六、关于免收的为中国儿童少年基金会捐款提供短信服务费等问题的处理</w:t>
      </w:r>
    </w:p>
    <w:p w14:paraId="32B84447"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一）为支持我国的公益事业，救助失学儿童，中移动与中国儿童少年基金会合作开展“短信零钱捐款”业务，对中移动免收中国少年儿童基金会不均衡下行短信通信费和按代收信息费9%计算的劳务费，不计入应纳税所得额。</w:t>
      </w:r>
    </w:p>
    <w:p w14:paraId="622017EE" w14:textId="7ABE391A"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2"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第六条）</w:t>
      </w:r>
    </w:p>
    <w:p w14:paraId="0442F1E3" w14:textId="77777777" w:rsidR="00CB7D75" w:rsidRPr="00CB7D75" w:rsidRDefault="00CB7D75" w:rsidP="00CB7D75">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B7D75">
        <w:rPr>
          <w:rFonts w:asciiTheme="minorEastAsia" w:hAnsiTheme="minorEastAsia" w:hint="eastAsia"/>
          <w:color w:val="000000" w:themeColor="text1"/>
          <w:sz w:val="24"/>
          <w:szCs w:val="24"/>
          <w:shd w:val="clear" w:color="auto" w:fill="FFFFFF"/>
        </w:rPr>
        <w:t>（二）对中国移动通信集团公司免收中华健康快车基金会“8595”捐款业务的不均衡下行短信通信费和按代收信息费9%计算的劳务费，不计入应纳税所得额。</w:t>
      </w:r>
    </w:p>
    <w:p w14:paraId="17463E93" w14:textId="6660A8C2" w:rsidR="00CB7D75" w:rsidRPr="00CB7D75" w:rsidRDefault="00CB7D75" w:rsidP="00CB7D75">
      <w:pPr>
        <w:pStyle w:val="a7"/>
        <w:spacing w:beforeLines="50" w:before="156" w:beforeAutospacing="0" w:after="0" w:afterAutospacing="0" w:line="480" w:lineRule="atLeast"/>
        <w:ind w:firstLineChars="200" w:firstLine="480"/>
        <w:jc w:val="right"/>
        <w:rPr>
          <w:rFonts w:asciiTheme="minorEastAsia" w:eastAsiaTheme="minorEastAsia" w:hAnsiTheme="minorEastAsia" w:cstheme="minorBidi"/>
          <w:color w:val="000000" w:themeColor="text1"/>
          <w:kern w:val="2"/>
        </w:rPr>
      </w:pPr>
      <w:r w:rsidRPr="00CB7D75">
        <w:rPr>
          <w:rFonts w:asciiTheme="minorEastAsia" w:eastAsiaTheme="minorEastAsia" w:hAnsiTheme="minorEastAsia" w:cstheme="minorBidi" w:hint="eastAsia"/>
          <w:color w:val="000000" w:themeColor="text1"/>
          <w:kern w:val="2"/>
        </w:rPr>
        <w:t>（</w:t>
      </w:r>
      <w:hyperlink r:id="rId13" w:history="1">
        <w:r w:rsidRPr="00C07884">
          <w:rPr>
            <w:rStyle w:val="a8"/>
            <w:rFonts w:asciiTheme="minorEastAsia" w:eastAsiaTheme="minorEastAsia" w:hAnsiTheme="minorEastAsia" w:cstheme="minorBidi" w:hint="eastAsia"/>
            <w:kern w:val="2"/>
          </w:rPr>
          <w:t>财税〔2004〕82号</w:t>
        </w:r>
      </w:hyperlink>
      <w:r w:rsidRPr="00CB7D75">
        <w:rPr>
          <w:rFonts w:asciiTheme="minorEastAsia" w:eastAsiaTheme="minorEastAsia" w:hAnsiTheme="minorEastAsia" w:cstheme="minorBidi" w:hint="eastAsia"/>
          <w:color w:val="000000" w:themeColor="text1"/>
          <w:kern w:val="2"/>
        </w:rPr>
        <w:t>第二条）</w:t>
      </w:r>
    </w:p>
    <w:p w14:paraId="7CDB4E36" w14:textId="77777777" w:rsidR="00CB7D75" w:rsidRPr="00CB7D75" w:rsidRDefault="00CB7D75" w:rsidP="00CB7D75">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shd w:val="clear" w:color="auto" w:fill="FFFFFF"/>
        </w:rPr>
      </w:pPr>
      <w:r w:rsidRPr="00CB7D75">
        <w:rPr>
          <w:rFonts w:asciiTheme="minorEastAsia" w:eastAsiaTheme="minorEastAsia" w:hAnsiTheme="minorEastAsia" w:hint="eastAsia"/>
          <w:color w:val="000000" w:themeColor="text1"/>
          <w:shd w:val="clear" w:color="auto" w:fill="FFFFFF"/>
        </w:rPr>
        <w:lastRenderedPageBreak/>
        <w:t>（三）对中国移动通信集团公司免收中国妇女发展基金会“5838”捐款业务的不均衡下行短信通信费和按实际捐款额9%计算的代收代计服务费，不计入应纳税所得额。</w:t>
      </w:r>
    </w:p>
    <w:p w14:paraId="04547265" w14:textId="14DA2FE7" w:rsidR="00CB7D75" w:rsidRPr="00CB7D75" w:rsidRDefault="00CB7D75" w:rsidP="00CB7D75">
      <w:pPr>
        <w:pStyle w:val="a7"/>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4" w:history="1">
        <w:r w:rsidRPr="00C07884">
          <w:rPr>
            <w:rStyle w:val="a8"/>
            <w:rFonts w:asciiTheme="minorEastAsia" w:eastAsiaTheme="minorEastAsia" w:hAnsiTheme="minorEastAsia" w:hint="eastAsia"/>
          </w:rPr>
          <w:t>财税〔2005〕53号</w:t>
        </w:r>
      </w:hyperlink>
      <w:r w:rsidRPr="00CB7D75">
        <w:rPr>
          <w:rFonts w:asciiTheme="minorEastAsia" w:eastAsiaTheme="minorEastAsia" w:hAnsiTheme="minorEastAsia" w:hint="eastAsia"/>
          <w:color w:val="000000" w:themeColor="text1"/>
        </w:rPr>
        <w:t>第二条）</w:t>
      </w:r>
    </w:p>
    <w:p w14:paraId="36B53B13"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（四）对中国移动通信集团公司、中国联通通信有限公司收取中国红十字会“9993”捐款业务的代收代计服务费、相应的下行不均衡通信费及其他相关费用，计入应纳所得额，征收企业所得税。</w:t>
      </w:r>
    </w:p>
    <w:p w14:paraId="61A80C16" w14:textId="3A8FD439"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5" w:history="1">
        <w:r w:rsidRPr="00C07884">
          <w:rPr>
            <w:rStyle w:val="a8"/>
            <w:rFonts w:asciiTheme="minorEastAsia" w:eastAsiaTheme="minorEastAsia" w:hAnsiTheme="minorEastAsia" w:hint="eastAsia"/>
            <w:shd w:val="clear" w:color="auto" w:fill="FFFFFF"/>
          </w:rPr>
          <w:t>财税〔2006〕59号</w:t>
        </w:r>
      </w:hyperlink>
      <w:r w:rsidRPr="00CB7D75">
        <w:rPr>
          <w:rFonts w:asciiTheme="minorEastAsia" w:eastAsiaTheme="minorEastAsia" w:hAnsiTheme="minorEastAsia" w:hint="eastAsia"/>
          <w:color w:val="000000" w:themeColor="text1"/>
          <w:shd w:val="clear" w:color="auto" w:fill="FFFFFF"/>
        </w:rPr>
        <w:t>第二条）</w:t>
      </w:r>
    </w:p>
    <w:p w14:paraId="06E48D13" w14:textId="77777777" w:rsidR="00CB7D75" w:rsidRPr="00CB7D75" w:rsidRDefault="00CB7D75" w:rsidP="00CB7D75">
      <w:pPr>
        <w:pStyle w:val="a7"/>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五）对中国移动通信集团公司免收中华环境保护基金会“10660888”捐款业务的不均衡下行短信通信费和按实际捐款额9％计算的代收代计服务费，不计入应纳税所得额，也不得计入中国移动通信集团公司在税前扣除。</w:t>
      </w:r>
    </w:p>
    <w:p w14:paraId="0904C6A8" w14:textId="6148E0F6"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shd w:val="clear" w:color="auto" w:fill="FFFFFF"/>
        </w:rPr>
        <w:t>（</w:t>
      </w:r>
      <w:hyperlink r:id="rId16" w:history="1">
        <w:r w:rsidRPr="00C07884">
          <w:rPr>
            <w:rStyle w:val="a8"/>
            <w:rFonts w:asciiTheme="minorEastAsia" w:eastAsiaTheme="minorEastAsia" w:hAnsiTheme="minorEastAsia" w:hint="eastAsia"/>
            <w:shd w:val="clear" w:color="auto" w:fill="FFFFFF"/>
          </w:rPr>
          <w:t>财税〔2007〕32号</w:t>
        </w:r>
      </w:hyperlink>
      <w:r w:rsidRPr="00CB7D75">
        <w:rPr>
          <w:rFonts w:asciiTheme="minorEastAsia" w:eastAsiaTheme="minorEastAsia" w:hAnsiTheme="minorEastAsia" w:hint="eastAsia"/>
          <w:color w:val="000000" w:themeColor="text1"/>
          <w:shd w:val="clear" w:color="auto" w:fill="FFFFFF"/>
        </w:rPr>
        <w:t>第二条）</w:t>
      </w:r>
    </w:p>
    <w:p w14:paraId="1745C9B7"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七、关于企业债券利息的处理</w:t>
      </w:r>
    </w:p>
    <w:p w14:paraId="6B582B2C"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中移动公司发生企业债券支付的利息是企业正常的借款费用，允许按规定在企业所得税前扣除。</w:t>
      </w:r>
    </w:p>
    <w:p w14:paraId="307D31F1" w14:textId="482F57CD"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7"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第七条）</w:t>
      </w:r>
    </w:p>
    <w:p w14:paraId="4DF1C73D"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八、关于职工教育经费的税前扣除</w:t>
      </w:r>
    </w:p>
    <w:p w14:paraId="4F753D16"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根据《国务院关于大力推进职业教育改革与发展的决定》（国发〔2002〕16号）规定，从业人员技术素质要求高、培训任务重、经济效益较好的企业可按</w:t>
      </w:r>
      <w:r w:rsidRPr="00CB7D75">
        <w:rPr>
          <w:rFonts w:asciiTheme="minorEastAsia" w:eastAsiaTheme="minorEastAsia" w:hAnsiTheme="minorEastAsia" w:hint="eastAsia"/>
          <w:i/>
          <w:color w:val="000000" w:themeColor="text1"/>
        </w:rPr>
        <w:t>2.5%提取</w:t>
      </w:r>
      <w:r w:rsidRPr="00CB7D75">
        <w:rPr>
          <w:rFonts w:asciiTheme="minorEastAsia" w:eastAsiaTheme="minorEastAsia" w:hAnsiTheme="minorEastAsia" w:hint="eastAsia"/>
          <w:color w:val="000000" w:themeColor="text1"/>
        </w:rPr>
        <w:t>，列入成本开支。考虑到电信行业的激烈竞争，要求从业人员素质较高，需要不断加大职工的培训等实际情况，按照国发〔2002〕16号文件规定精神，同意中移动职工教育经费按照计税工资总额的</w:t>
      </w:r>
      <w:r w:rsidRPr="00CB7D75">
        <w:rPr>
          <w:rFonts w:asciiTheme="minorEastAsia" w:eastAsiaTheme="minorEastAsia" w:hAnsiTheme="minorEastAsia" w:hint="eastAsia"/>
          <w:i/>
          <w:strike/>
          <w:color w:val="000000" w:themeColor="text1"/>
        </w:rPr>
        <w:t>2.5%</w:t>
      </w:r>
      <w:r w:rsidRPr="00CB7D75">
        <w:rPr>
          <w:rFonts w:asciiTheme="minorEastAsia" w:eastAsiaTheme="minorEastAsia" w:hAnsiTheme="minorEastAsia" w:hint="eastAsia"/>
          <w:color w:val="000000" w:themeColor="text1"/>
        </w:rPr>
        <w:t>的标准在企业所得税前扣除。</w:t>
      </w:r>
    </w:p>
    <w:p w14:paraId="5FB54B3C" w14:textId="31375F16"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18"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第八条）</w:t>
      </w:r>
    </w:p>
    <w:p w14:paraId="49141942" w14:textId="77777777" w:rsidR="00CB7D75" w:rsidRPr="00CB7D75" w:rsidRDefault="00CB7D75" w:rsidP="00CB7D75">
      <w:pPr>
        <w:widowControl/>
        <w:shd w:val="clear" w:color="auto" w:fill="FFFFFF"/>
        <w:spacing w:beforeLines="50" w:before="156" w:line="480" w:lineRule="atLeast"/>
        <w:ind w:firstLineChars="200" w:firstLine="482"/>
        <w:jc w:val="left"/>
        <w:rPr>
          <w:rFonts w:asciiTheme="minorEastAsia" w:hAnsiTheme="minorEastAsia"/>
          <w:color w:val="000000" w:themeColor="text1"/>
          <w:sz w:val="24"/>
          <w:szCs w:val="24"/>
        </w:rPr>
      </w:pPr>
      <w:r w:rsidRPr="00CB7D75">
        <w:rPr>
          <w:rFonts w:asciiTheme="minorEastAsia" w:hAnsiTheme="minorEastAsia" w:cs="宋体" w:hint="eastAsia"/>
          <w:b/>
          <w:bCs/>
          <w:color w:val="000000" w:themeColor="text1"/>
          <w:kern w:val="0"/>
          <w:sz w:val="24"/>
          <w:szCs w:val="24"/>
        </w:rPr>
        <w:lastRenderedPageBreak/>
        <w:t>自2018年1月1日起</w:t>
      </w:r>
      <w:r w:rsidRPr="00CB7D75">
        <w:rPr>
          <w:rFonts w:asciiTheme="minorEastAsia" w:hAnsiTheme="minorEastAsia" w:cs="宋体" w:hint="eastAsia"/>
          <w:color w:val="000000" w:themeColor="text1"/>
          <w:kern w:val="0"/>
          <w:sz w:val="24"/>
          <w:szCs w:val="24"/>
        </w:rPr>
        <w:t>执行，企业发生的职工教育经费支出，不超过工资薪金总额</w:t>
      </w:r>
      <w:r w:rsidRPr="00CB7D75">
        <w:rPr>
          <w:rFonts w:asciiTheme="minorEastAsia" w:hAnsiTheme="minorEastAsia" w:cs="宋体" w:hint="eastAsia"/>
          <w:b/>
          <w:color w:val="000000" w:themeColor="text1"/>
          <w:kern w:val="0"/>
          <w:sz w:val="24"/>
          <w:szCs w:val="24"/>
        </w:rPr>
        <w:t>8%</w:t>
      </w:r>
      <w:r w:rsidRPr="00CB7D75">
        <w:rPr>
          <w:rFonts w:asciiTheme="minorEastAsia" w:hAnsiTheme="minorEastAsia" w:cs="宋体" w:hint="eastAsia"/>
          <w:color w:val="000000" w:themeColor="text1"/>
          <w:kern w:val="0"/>
          <w:sz w:val="24"/>
          <w:szCs w:val="24"/>
        </w:rPr>
        <w:t>的部分，准予在计算企业所得税应纳税所得额时扣除；超过部分，准予在以后纳税年度结转扣除</w:t>
      </w:r>
      <w:r w:rsidRPr="00CB7D75">
        <w:rPr>
          <w:rFonts w:asciiTheme="minorEastAsia" w:hAnsiTheme="minorEastAsia" w:hint="eastAsia"/>
          <w:color w:val="000000" w:themeColor="text1"/>
          <w:sz w:val="24"/>
          <w:szCs w:val="24"/>
        </w:rPr>
        <w:t>。</w:t>
      </w:r>
    </w:p>
    <w:p w14:paraId="2319D85D" w14:textId="7EB7A211" w:rsidR="00CB7D75" w:rsidRPr="00CB7D75" w:rsidRDefault="00CB7D75" w:rsidP="00CB7D75">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CB7D75">
        <w:rPr>
          <w:rFonts w:asciiTheme="minorEastAsia" w:hAnsiTheme="minorEastAsia" w:hint="eastAsia"/>
          <w:color w:val="000000" w:themeColor="text1"/>
          <w:sz w:val="24"/>
          <w:szCs w:val="24"/>
        </w:rPr>
        <w:t>（</w:t>
      </w:r>
      <w:hyperlink r:id="rId19" w:history="1">
        <w:r w:rsidRPr="00C07884">
          <w:rPr>
            <w:rStyle w:val="a8"/>
            <w:rFonts w:asciiTheme="minorEastAsia" w:hAnsiTheme="minorEastAsia" w:hint="eastAsia"/>
            <w:sz w:val="24"/>
            <w:szCs w:val="24"/>
            <w:shd w:val="clear" w:color="auto" w:fill="FFFFFF"/>
          </w:rPr>
          <w:t>财税[2018]51号</w:t>
        </w:r>
      </w:hyperlink>
      <w:r w:rsidRPr="00C07884">
        <w:rPr>
          <w:rFonts w:asciiTheme="minorEastAsia" w:hAnsiTheme="minorEastAsia" w:hint="eastAsia"/>
          <w:color w:val="000000" w:themeColor="text1"/>
          <w:sz w:val="24"/>
          <w:szCs w:val="24"/>
          <w:shd w:val="clear" w:color="auto" w:fill="FFFFFF"/>
        </w:rPr>
        <w:t>）</w:t>
      </w:r>
    </w:p>
    <w:p w14:paraId="318E2407" w14:textId="77777777" w:rsidR="00CB7D75" w:rsidRPr="00CB7D75" w:rsidRDefault="00CB7D75" w:rsidP="00CB7D75">
      <w:pPr>
        <w:pStyle w:val="1"/>
        <w:spacing w:before="50" w:after="0" w:line="480" w:lineRule="atLeast"/>
        <w:rPr>
          <w:rFonts w:asciiTheme="minorEastAsia" w:hAnsiTheme="minorEastAsia"/>
          <w:color w:val="000000" w:themeColor="text1"/>
          <w:sz w:val="24"/>
          <w:szCs w:val="24"/>
        </w:rPr>
      </w:pPr>
      <w:r w:rsidRPr="00CB7D75">
        <w:rPr>
          <w:rFonts w:asciiTheme="minorEastAsia" w:hAnsiTheme="minorEastAsia" w:hint="eastAsia"/>
          <w:color w:val="000000" w:themeColor="text1"/>
          <w:sz w:val="24"/>
          <w:szCs w:val="24"/>
        </w:rPr>
        <w:t>九、执行时限</w:t>
      </w:r>
    </w:p>
    <w:p w14:paraId="3508FBE2" w14:textId="77777777" w:rsidR="00CB7D75" w:rsidRPr="00CB7D75" w:rsidRDefault="00CB7D75" w:rsidP="00CB7D75">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本通知自2003年1月1日起开始执行。</w:t>
      </w:r>
    </w:p>
    <w:p w14:paraId="34B3D0B0" w14:textId="1EB02A16" w:rsidR="00CB7D75" w:rsidRPr="00CB7D75" w:rsidRDefault="00CB7D75" w:rsidP="00CB7D75">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CB7D75">
        <w:rPr>
          <w:rFonts w:asciiTheme="minorEastAsia" w:eastAsiaTheme="minorEastAsia" w:hAnsiTheme="minorEastAsia" w:hint="eastAsia"/>
          <w:color w:val="000000" w:themeColor="text1"/>
        </w:rPr>
        <w:t>（</w:t>
      </w:r>
      <w:hyperlink r:id="rId20" w:history="1">
        <w:r w:rsidR="00C07884" w:rsidRPr="00C07884">
          <w:rPr>
            <w:rStyle w:val="a8"/>
            <w:rFonts w:asciiTheme="minorEastAsia" w:eastAsiaTheme="minorEastAsia" w:hAnsiTheme="minorEastAsia" w:hint="eastAsia"/>
            <w:shd w:val="clear" w:color="auto" w:fill="FFFFFF"/>
          </w:rPr>
          <w:t>国税函[2003]847号</w:t>
        </w:r>
      </w:hyperlink>
      <w:r w:rsidRPr="00CB7D75">
        <w:rPr>
          <w:rFonts w:asciiTheme="minorEastAsia" w:eastAsiaTheme="minorEastAsia" w:hAnsiTheme="minorEastAsia" w:hint="eastAsia"/>
          <w:color w:val="000000" w:themeColor="text1"/>
          <w:shd w:val="clear" w:color="auto" w:fill="FFFFFF"/>
        </w:rPr>
        <w:t>第九条）</w:t>
      </w:r>
    </w:p>
    <w:p w14:paraId="3989BB07" w14:textId="369FDDA2" w:rsidR="00DA623E" w:rsidRDefault="00DA623E" w:rsidP="00DC190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2E06693E" w14:textId="77777777" w:rsidR="006B3F41" w:rsidRPr="00BF3001" w:rsidRDefault="006B3F41"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6B3F41" w:rsidRPr="00BF3001">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9CF9B" w14:textId="77777777" w:rsidR="005E1ECD" w:rsidRDefault="005E1ECD" w:rsidP="008D63C6">
      <w:r>
        <w:separator/>
      </w:r>
    </w:p>
  </w:endnote>
  <w:endnote w:type="continuationSeparator" w:id="0">
    <w:p w14:paraId="12F98991" w14:textId="77777777" w:rsidR="005E1ECD" w:rsidRDefault="005E1ECD"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7157256" w14:textId="77777777" w:rsidR="009249DE" w:rsidRDefault="00924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0645" w14:textId="77777777" w:rsidR="005E1ECD" w:rsidRDefault="005E1ECD" w:rsidP="008D63C6">
      <w:r>
        <w:separator/>
      </w:r>
    </w:p>
  </w:footnote>
  <w:footnote w:type="continuationSeparator" w:id="0">
    <w:p w14:paraId="579C9486" w14:textId="77777777" w:rsidR="005E1ECD" w:rsidRDefault="005E1ECD"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62FF2"/>
    <w:rsid w:val="0047122A"/>
    <w:rsid w:val="004B6E8F"/>
    <w:rsid w:val="004E128D"/>
    <w:rsid w:val="004E49D2"/>
    <w:rsid w:val="004F392F"/>
    <w:rsid w:val="005111C0"/>
    <w:rsid w:val="00523E2F"/>
    <w:rsid w:val="005304E2"/>
    <w:rsid w:val="00537AEA"/>
    <w:rsid w:val="0055018E"/>
    <w:rsid w:val="00552C76"/>
    <w:rsid w:val="005536F0"/>
    <w:rsid w:val="00555221"/>
    <w:rsid w:val="00557686"/>
    <w:rsid w:val="00577B68"/>
    <w:rsid w:val="00586093"/>
    <w:rsid w:val="005B13D2"/>
    <w:rsid w:val="005D00CA"/>
    <w:rsid w:val="005E1ECD"/>
    <w:rsid w:val="005E47E7"/>
    <w:rsid w:val="005F7599"/>
    <w:rsid w:val="00603F42"/>
    <w:rsid w:val="00604838"/>
    <w:rsid w:val="00626FAD"/>
    <w:rsid w:val="00627995"/>
    <w:rsid w:val="006309F4"/>
    <w:rsid w:val="006334B8"/>
    <w:rsid w:val="006359FA"/>
    <w:rsid w:val="00647FAE"/>
    <w:rsid w:val="0065697B"/>
    <w:rsid w:val="0066072D"/>
    <w:rsid w:val="006634AA"/>
    <w:rsid w:val="00665221"/>
    <w:rsid w:val="00670E0F"/>
    <w:rsid w:val="0067150F"/>
    <w:rsid w:val="00672948"/>
    <w:rsid w:val="00677107"/>
    <w:rsid w:val="006979BE"/>
    <w:rsid w:val="006A1773"/>
    <w:rsid w:val="006A20C9"/>
    <w:rsid w:val="006A6936"/>
    <w:rsid w:val="006B3F41"/>
    <w:rsid w:val="006B536E"/>
    <w:rsid w:val="006C55BD"/>
    <w:rsid w:val="006E3156"/>
    <w:rsid w:val="00702666"/>
    <w:rsid w:val="00706E75"/>
    <w:rsid w:val="00726CEF"/>
    <w:rsid w:val="007273FC"/>
    <w:rsid w:val="0073415B"/>
    <w:rsid w:val="00740A21"/>
    <w:rsid w:val="00751B4A"/>
    <w:rsid w:val="007559E6"/>
    <w:rsid w:val="007713A7"/>
    <w:rsid w:val="00782523"/>
    <w:rsid w:val="00791439"/>
    <w:rsid w:val="007A10F1"/>
    <w:rsid w:val="007B52AF"/>
    <w:rsid w:val="007B6D37"/>
    <w:rsid w:val="007E52D4"/>
    <w:rsid w:val="00800FA0"/>
    <w:rsid w:val="00811AD7"/>
    <w:rsid w:val="00821BDC"/>
    <w:rsid w:val="00835123"/>
    <w:rsid w:val="00836465"/>
    <w:rsid w:val="008458CF"/>
    <w:rsid w:val="00846BFB"/>
    <w:rsid w:val="00851742"/>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B316F"/>
    <w:rsid w:val="009C5CF4"/>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001"/>
    <w:rsid w:val="00BF3704"/>
    <w:rsid w:val="00C01526"/>
    <w:rsid w:val="00C07884"/>
    <w:rsid w:val="00C117A5"/>
    <w:rsid w:val="00C30928"/>
    <w:rsid w:val="00C30CE5"/>
    <w:rsid w:val="00C31DC2"/>
    <w:rsid w:val="00C554EC"/>
    <w:rsid w:val="00C56DB0"/>
    <w:rsid w:val="00C56E20"/>
    <w:rsid w:val="00C83F5C"/>
    <w:rsid w:val="00C9751B"/>
    <w:rsid w:val="00CA4D89"/>
    <w:rsid w:val="00CB7B83"/>
    <w:rsid w:val="00CB7D75"/>
    <w:rsid w:val="00CC070D"/>
    <w:rsid w:val="00CC19B5"/>
    <w:rsid w:val="00CC24D7"/>
    <w:rsid w:val="00CD278B"/>
    <w:rsid w:val="00CE17B0"/>
    <w:rsid w:val="00CE2032"/>
    <w:rsid w:val="00CE7FDB"/>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B349F"/>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chartTrackingRefBased/>
  <w15:docId w15:val="{9401237A-5808-49C9-A401-55285BA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styleId="af5">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819.html" TargetMode="External"/><Relationship Id="rId13" Type="http://schemas.openxmlformats.org/officeDocument/2006/relationships/hyperlink" Target="http://ssfb86.com/index/News/detail/newsid/3553.html" TargetMode="External"/><Relationship Id="rId18" Type="http://schemas.openxmlformats.org/officeDocument/2006/relationships/hyperlink" Target="http://ssfb86.com/index/News/detail/newsid/381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fb86.com/index/News/detail/newsid/3819.html" TargetMode="External"/><Relationship Id="rId17" Type="http://schemas.openxmlformats.org/officeDocument/2006/relationships/hyperlink" Target="http://ssfb86.com/index/News/detail/newsid/3819.html" TargetMode="External"/><Relationship Id="rId2" Type="http://schemas.openxmlformats.org/officeDocument/2006/relationships/numbering" Target="numbering.xml"/><Relationship Id="rId16" Type="http://schemas.openxmlformats.org/officeDocument/2006/relationships/hyperlink" Target="http://ssfb86.com/index/News/detail/newsid/2771.html" TargetMode="External"/><Relationship Id="rId20" Type="http://schemas.openxmlformats.org/officeDocument/2006/relationships/hyperlink" Target="http://ssfb86.com/index/News/detail/newsid/38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3819.html" TargetMode="External"/><Relationship Id="rId5" Type="http://schemas.openxmlformats.org/officeDocument/2006/relationships/webSettings" Target="webSettings.xml"/><Relationship Id="rId15" Type="http://schemas.openxmlformats.org/officeDocument/2006/relationships/hyperlink" Target="http://ssfb86.com/index/News/detail/newsid/2999.html" TargetMode="External"/><Relationship Id="rId23" Type="http://schemas.openxmlformats.org/officeDocument/2006/relationships/theme" Target="theme/theme1.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340.html" TargetMode="External"/><Relationship Id="rId4" Type="http://schemas.openxmlformats.org/officeDocument/2006/relationships/settings" Target="settings.xml"/><Relationship Id="rId9" Type="http://schemas.openxmlformats.org/officeDocument/2006/relationships/hyperlink" Target="http://ssfb86.com/index/News/detail/newsid/3819.html" TargetMode="External"/><Relationship Id="rId14" Type="http://schemas.openxmlformats.org/officeDocument/2006/relationships/hyperlink" Target="http://ssfb86.com/index/News/detail/newsid/3279.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03E1-A2E6-48F7-AFE5-8841FE9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2020-07-08T21:26:00Z</dcterms:created>
  <dcterms:modified xsi:type="dcterms:W3CDTF">2020-10-14T18:59:00Z</dcterms:modified>
</cp:coreProperties>
</file>