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11785A16"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823675">
        <w:rPr>
          <w:rFonts w:asciiTheme="minorEastAsia" w:hAnsiTheme="minorEastAsia"/>
          <w:sz w:val="44"/>
          <w:szCs w:val="44"/>
        </w:rPr>
        <w:t>1</w:t>
      </w:r>
      <w:r w:rsidR="00823675">
        <w:rPr>
          <w:rFonts w:asciiTheme="minorEastAsia" w:hAnsiTheme="minorEastAsia" w:hint="eastAsia"/>
          <w:sz w:val="44"/>
          <w:szCs w:val="44"/>
        </w:rPr>
        <w:t>.</w:t>
      </w:r>
      <w:r w:rsidR="00823675">
        <w:rPr>
          <w:rFonts w:asciiTheme="minorEastAsia" w:hAnsiTheme="minorEastAsia"/>
          <w:sz w:val="44"/>
          <w:szCs w:val="44"/>
        </w:rPr>
        <w:t>3.1</w:t>
      </w:r>
      <w:r w:rsidR="008D63C6" w:rsidRPr="00907F32">
        <w:rPr>
          <w:rFonts w:asciiTheme="minorEastAsia" w:hAnsiTheme="minorEastAsia"/>
          <w:sz w:val="44"/>
          <w:szCs w:val="44"/>
        </w:rPr>
        <w:t xml:space="preserve">  </w:t>
      </w:r>
      <w:r w:rsidR="006F4525" w:rsidRPr="006F4525">
        <w:rPr>
          <w:rFonts w:asciiTheme="minorEastAsia" w:hAnsiTheme="minorEastAsia" w:hint="eastAsia"/>
          <w:sz w:val="44"/>
          <w:szCs w:val="44"/>
        </w:rPr>
        <w:t>非营利性科研机构所得税</w:t>
      </w:r>
    </w:p>
    <w:p w14:paraId="454AFFC7" w14:textId="3EBE15E7" w:rsidR="00EC533D" w:rsidRDefault="00EC533D" w:rsidP="00E015BF">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stheme="minorBidi"/>
          <w:b/>
          <w:bCs/>
          <w:color w:val="000000" w:themeColor="text1"/>
          <w:kern w:val="44"/>
        </w:rPr>
      </w:pPr>
    </w:p>
    <w:p w14:paraId="2C46405A" w14:textId="2D9F8AAC"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为了贯彻落实《</w:t>
      </w:r>
      <w:bookmarkStart w:id="0" w:name="_GoBack"/>
      <w:r w:rsidRPr="00B54B50">
        <w:rPr>
          <w:rFonts w:asciiTheme="minorEastAsia" w:hAnsiTheme="minorEastAsia" w:cs="宋体" w:hint="eastAsia"/>
          <w:color w:val="000000" w:themeColor="text1"/>
          <w:kern w:val="0"/>
          <w:sz w:val="24"/>
          <w:szCs w:val="24"/>
        </w:rPr>
        <w:t>国务院办公厅转发科技部等部门关于非营利性科研机构管理的若干意见（试行）的通知》（国办发〔2000〕78号</w:t>
      </w:r>
      <w:bookmarkEnd w:id="0"/>
      <w:r w:rsidRPr="006F4525">
        <w:rPr>
          <w:rFonts w:asciiTheme="minorEastAsia" w:hAnsiTheme="minorEastAsia" w:cs="宋体" w:hint="eastAsia"/>
          <w:color w:val="000000" w:themeColor="text1"/>
          <w:kern w:val="0"/>
          <w:sz w:val="24"/>
          <w:szCs w:val="24"/>
        </w:rPr>
        <w:t>），鼓励社会公益类科研事业的发展，经国务院批准，现对非营利性科研机构有关税收政策明确如下：</w:t>
      </w:r>
    </w:p>
    <w:p w14:paraId="1E1F769E" w14:textId="77777777" w:rsidR="006F4525" w:rsidRPr="006F4525" w:rsidRDefault="006F4525" w:rsidP="006F4525">
      <w:pPr>
        <w:pStyle w:val="1"/>
        <w:spacing w:before="50" w:after="0" w:line="480" w:lineRule="atLeast"/>
        <w:rPr>
          <w:rFonts w:asciiTheme="minorEastAsia" w:hAnsiTheme="minorEastAsia"/>
          <w:color w:val="000000" w:themeColor="text1"/>
          <w:sz w:val="24"/>
          <w:szCs w:val="24"/>
        </w:rPr>
      </w:pPr>
      <w:r w:rsidRPr="006F4525">
        <w:rPr>
          <w:rFonts w:asciiTheme="minorEastAsia" w:hAnsiTheme="minorEastAsia" w:hint="eastAsia"/>
          <w:color w:val="000000" w:themeColor="text1"/>
          <w:sz w:val="24"/>
          <w:szCs w:val="24"/>
        </w:rPr>
        <w:t>一、税收优惠</w:t>
      </w:r>
    </w:p>
    <w:p w14:paraId="38164E89"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非营利性科研机构享受如下税收优惠政策：</w:t>
      </w:r>
    </w:p>
    <w:p w14:paraId="4ACFAE04" w14:textId="77777777" w:rsidR="006F4525" w:rsidRPr="006F4525" w:rsidRDefault="006F4525" w:rsidP="006F4525">
      <w:pPr>
        <w:pStyle w:val="2"/>
        <w:spacing w:before="50" w:after="0" w:line="480" w:lineRule="atLeast"/>
        <w:rPr>
          <w:rFonts w:asciiTheme="minorEastAsia" w:eastAsiaTheme="minorEastAsia" w:hAnsiTheme="minorEastAsia"/>
          <w:color w:val="000000" w:themeColor="text1"/>
          <w:sz w:val="24"/>
          <w:szCs w:val="24"/>
        </w:rPr>
      </w:pPr>
      <w:r w:rsidRPr="006F4525">
        <w:rPr>
          <w:rFonts w:asciiTheme="minorEastAsia" w:eastAsiaTheme="minorEastAsia" w:hAnsiTheme="minorEastAsia" w:hint="eastAsia"/>
          <w:color w:val="000000" w:themeColor="text1"/>
          <w:sz w:val="24"/>
          <w:szCs w:val="24"/>
        </w:rPr>
        <w:t>（一）企业所得税</w:t>
      </w:r>
    </w:p>
    <w:p w14:paraId="1C53BDE6"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color w:val="000000" w:themeColor="text1"/>
          <w:kern w:val="0"/>
          <w:sz w:val="24"/>
          <w:szCs w:val="24"/>
        </w:rPr>
        <w:t>1</w:t>
      </w:r>
      <w:r w:rsidRPr="006F4525">
        <w:rPr>
          <w:rFonts w:asciiTheme="minorEastAsia" w:hAnsiTheme="minorEastAsia" w:cs="宋体" w:hint="eastAsia"/>
          <w:color w:val="000000" w:themeColor="text1"/>
          <w:kern w:val="0"/>
          <w:sz w:val="24"/>
          <w:szCs w:val="24"/>
        </w:rPr>
        <w:t>.非营利性科研机构从事技术开发、技术转让业务和与之相关的技术咨询、技术服务所得的收入，按有关规定免征企业所得税。</w:t>
      </w:r>
    </w:p>
    <w:p w14:paraId="53A8F05A" w14:textId="66B74E47"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1" w:name="_Hlk7595245"/>
      <w:r w:rsidRPr="006F4525">
        <w:rPr>
          <w:rFonts w:asciiTheme="minorEastAsia" w:hAnsiTheme="minorEastAsia" w:cs="宋体" w:hint="eastAsia"/>
          <w:color w:val="000000" w:themeColor="text1"/>
          <w:kern w:val="0"/>
          <w:sz w:val="24"/>
          <w:szCs w:val="24"/>
          <w:shd w:val="clear" w:color="auto" w:fill="FFFFFF"/>
        </w:rPr>
        <w:t>（</w:t>
      </w:r>
      <w:hyperlink r:id="rId9" w:history="1">
        <w:r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第二条第一款）</w:t>
      </w:r>
    </w:p>
    <w:bookmarkEnd w:id="1"/>
    <w:p w14:paraId="131997B2"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2.非营利性科研机构从事与其科研业务无关的其他服务所取得的收入，如租赁收入、财产转让收入、对外投资收入等，应当按规定征收各项税收；非营利性科研机构从事上述非主营业务收入用于改善研究开发条件的投资部分，经税务部门审核批准可抵扣其应纳税所得额，就其余额征收企业所得税。</w:t>
      </w:r>
    </w:p>
    <w:p w14:paraId="57DD49D3" w14:textId="702245E1"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F4525">
        <w:rPr>
          <w:rFonts w:asciiTheme="minorEastAsia" w:hAnsiTheme="minorEastAsia" w:cs="宋体" w:hint="eastAsia"/>
          <w:color w:val="000000" w:themeColor="text1"/>
          <w:kern w:val="0"/>
          <w:sz w:val="24"/>
          <w:szCs w:val="24"/>
          <w:shd w:val="clear" w:color="auto" w:fill="FFFFFF"/>
        </w:rPr>
        <w:t>（</w:t>
      </w:r>
      <w:hyperlink r:id="rId10" w:history="1">
        <w:r w:rsidR="00B54B50"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第二条第二款）</w:t>
      </w:r>
    </w:p>
    <w:p w14:paraId="5F660C67"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color w:val="000000" w:themeColor="text1"/>
          <w:kern w:val="0"/>
          <w:sz w:val="24"/>
          <w:szCs w:val="24"/>
        </w:rPr>
        <w:t>3.</w:t>
      </w:r>
      <w:r w:rsidRPr="006F4525">
        <w:rPr>
          <w:rFonts w:asciiTheme="minorEastAsia" w:hAnsiTheme="minorEastAsia" w:cs="宋体" w:hint="eastAsia"/>
          <w:color w:val="000000" w:themeColor="text1"/>
          <w:kern w:val="0"/>
          <w:sz w:val="24"/>
          <w:szCs w:val="24"/>
        </w:rPr>
        <w:t>社会力量对非关联的非营利性科研机构的新产品、新技术、新工艺所发生的研究开发经费资助，经主管税务机关审核确定，其资助支出可以全额在当年度应纳税所得额中扣除。当年度应纳税所得额不足抵扣的，不得结转抵扣。</w:t>
      </w:r>
    </w:p>
    <w:p w14:paraId="68F6A2B5" w14:textId="3C57E0DE"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F4525">
        <w:rPr>
          <w:rFonts w:asciiTheme="minorEastAsia" w:hAnsiTheme="minorEastAsia" w:cs="宋体" w:hint="eastAsia"/>
          <w:color w:val="000000" w:themeColor="text1"/>
          <w:kern w:val="0"/>
          <w:sz w:val="24"/>
          <w:szCs w:val="24"/>
          <w:shd w:val="clear" w:color="auto" w:fill="FFFFFF"/>
        </w:rPr>
        <w:t>（</w:t>
      </w:r>
      <w:hyperlink r:id="rId11" w:history="1">
        <w:r w:rsidR="00B54B50"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第二条第四款）</w:t>
      </w:r>
    </w:p>
    <w:p w14:paraId="58CCEB0B" w14:textId="77777777" w:rsidR="006F4525" w:rsidRPr="006F4525" w:rsidRDefault="006F4525" w:rsidP="006F4525">
      <w:pPr>
        <w:pStyle w:val="2"/>
        <w:spacing w:before="50" w:after="0" w:line="480" w:lineRule="atLeast"/>
        <w:rPr>
          <w:rFonts w:asciiTheme="minorEastAsia" w:eastAsiaTheme="minorEastAsia" w:hAnsiTheme="minorEastAsia"/>
          <w:color w:val="000000" w:themeColor="text1"/>
          <w:sz w:val="24"/>
          <w:szCs w:val="24"/>
        </w:rPr>
      </w:pPr>
      <w:r w:rsidRPr="006F4525">
        <w:rPr>
          <w:rFonts w:asciiTheme="minorEastAsia" w:eastAsiaTheme="minorEastAsia" w:hAnsiTheme="minorEastAsia" w:hint="eastAsia"/>
          <w:color w:val="000000" w:themeColor="text1"/>
          <w:sz w:val="24"/>
          <w:szCs w:val="24"/>
        </w:rPr>
        <w:t>（二）其他税收优惠</w:t>
      </w:r>
    </w:p>
    <w:p w14:paraId="4861F769"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非营利性科研机构自用的房产、土地，免征房产税、城镇土地使用税。</w:t>
      </w:r>
    </w:p>
    <w:p w14:paraId="715D5EFE" w14:textId="4E45C89D"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F4525">
        <w:rPr>
          <w:rFonts w:asciiTheme="minorEastAsia" w:hAnsiTheme="minorEastAsia" w:cs="宋体" w:hint="eastAsia"/>
          <w:color w:val="000000" w:themeColor="text1"/>
          <w:kern w:val="0"/>
          <w:sz w:val="24"/>
          <w:szCs w:val="24"/>
          <w:shd w:val="clear" w:color="auto" w:fill="FFFFFF"/>
        </w:rPr>
        <w:t>（</w:t>
      </w:r>
      <w:hyperlink r:id="rId12" w:history="1">
        <w:r w:rsidR="00B54B50"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第二条第三款）</w:t>
      </w:r>
    </w:p>
    <w:p w14:paraId="26122D09" w14:textId="77777777" w:rsidR="006F4525" w:rsidRPr="006F4525" w:rsidRDefault="006F4525" w:rsidP="006F4525">
      <w:pPr>
        <w:pStyle w:val="1"/>
        <w:spacing w:before="50" w:after="0" w:line="480" w:lineRule="atLeast"/>
        <w:rPr>
          <w:rFonts w:asciiTheme="minorEastAsia" w:hAnsiTheme="minorEastAsia"/>
          <w:color w:val="000000" w:themeColor="text1"/>
          <w:sz w:val="24"/>
          <w:szCs w:val="24"/>
        </w:rPr>
      </w:pPr>
      <w:r w:rsidRPr="006F4525">
        <w:rPr>
          <w:rFonts w:asciiTheme="minorEastAsia" w:hAnsiTheme="minorEastAsia" w:hint="eastAsia"/>
          <w:color w:val="000000" w:themeColor="text1"/>
          <w:sz w:val="24"/>
          <w:szCs w:val="24"/>
        </w:rPr>
        <w:lastRenderedPageBreak/>
        <w:t>二、主要概念</w:t>
      </w:r>
    </w:p>
    <w:p w14:paraId="2256885D"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非营利性科研机构要以推动科技进步为宗旨，不以营利为目的，主要从事应用基础研究或向社会提供公共服务。非营利性科研机构的认定标准，由科技部会同财政部、中编办、国家税务总局另行制定。非营利性科研机构需要书面向科技行政主管部门申明其性质，按规定进行设置审批和登记注册，并由接受其登记注册的科技行政部门核定，在执业登记中注明“非营利性科研机构”。</w:t>
      </w:r>
    </w:p>
    <w:p w14:paraId="6CBA264F" w14:textId="39B101E5"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bookmarkStart w:id="2" w:name="_Hlk7595231"/>
      <w:r w:rsidRPr="006F4525">
        <w:rPr>
          <w:rFonts w:asciiTheme="minorEastAsia" w:hAnsiTheme="minorEastAsia" w:cs="宋体" w:hint="eastAsia"/>
          <w:color w:val="000000" w:themeColor="text1"/>
          <w:kern w:val="0"/>
          <w:sz w:val="24"/>
          <w:szCs w:val="24"/>
          <w:shd w:val="clear" w:color="auto" w:fill="FFFFFF"/>
        </w:rPr>
        <w:t>（</w:t>
      </w:r>
      <w:hyperlink r:id="rId13" w:history="1">
        <w:r w:rsidR="00B54B50"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第一条）</w:t>
      </w:r>
    </w:p>
    <w:bookmarkEnd w:id="2"/>
    <w:p w14:paraId="3C5C8C53" w14:textId="77777777" w:rsidR="006F4525" w:rsidRPr="006F4525" w:rsidRDefault="006F4525" w:rsidP="006F4525">
      <w:pPr>
        <w:pStyle w:val="1"/>
        <w:spacing w:before="50" w:after="0" w:line="480" w:lineRule="atLeast"/>
        <w:rPr>
          <w:rFonts w:asciiTheme="minorEastAsia" w:hAnsiTheme="minorEastAsia"/>
          <w:color w:val="000000" w:themeColor="text1"/>
          <w:sz w:val="24"/>
          <w:szCs w:val="24"/>
        </w:rPr>
      </w:pPr>
      <w:r w:rsidRPr="006F4525">
        <w:rPr>
          <w:rFonts w:asciiTheme="minorEastAsia" w:hAnsiTheme="minorEastAsia" w:hint="eastAsia"/>
          <w:color w:val="000000" w:themeColor="text1"/>
          <w:sz w:val="24"/>
          <w:szCs w:val="24"/>
        </w:rPr>
        <w:t>三、税收监管</w:t>
      </w:r>
    </w:p>
    <w:p w14:paraId="45802E15"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对非营利性科研机构实行年度检查制度，凡不符合条件的，应取消其免税资格，并按规定补缴当年已免税款。</w:t>
      </w:r>
    </w:p>
    <w:p w14:paraId="6174C4FA" w14:textId="30C2D530"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F4525">
        <w:rPr>
          <w:rFonts w:asciiTheme="minorEastAsia" w:hAnsiTheme="minorEastAsia" w:cs="宋体" w:hint="eastAsia"/>
          <w:color w:val="000000" w:themeColor="text1"/>
          <w:kern w:val="0"/>
          <w:sz w:val="24"/>
          <w:szCs w:val="24"/>
          <w:shd w:val="clear" w:color="auto" w:fill="FFFFFF"/>
        </w:rPr>
        <w:t>（</w:t>
      </w:r>
      <w:hyperlink r:id="rId14" w:history="1">
        <w:r w:rsidR="00B54B50"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第三条第一款）</w:t>
      </w:r>
    </w:p>
    <w:p w14:paraId="57B5937E" w14:textId="77777777" w:rsidR="006F4525" w:rsidRPr="006F4525" w:rsidRDefault="006F4525" w:rsidP="006F4525">
      <w:pPr>
        <w:pStyle w:val="1"/>
        <w:spacing w:before="50" w:after="0" w:line="480" w:lineRule="atLeast"/>
        <w:rPr>
          <w:rFonts w:asciiTheme="minorEastAsia" w:hAnsiTheme="minorEastAsia"/>
          <w:color w:val="000000" w:themeColor="text1"/>
          <w:sz w:val="24"/>
          <w:szCs w:val="24"/>
        </w:rPr>
      </w:pPr>
      <w:r w:rsidRPr="006F4525">
        <w:rPr>
          <w:rFonts w:asciiTheme="minorEastAsia" w:hAnsiTheme="minorEastAsia" w:hint="eastAsia"/>
          <w:color w:val="000000" w:themeColor="text1"/>
          <w:sz w:val="24"/>
          <w:szCs w:val="24"/>
        </w:rPr>
        <w:t>四、执行日期</w:t>
      </w:r>
    </w:p>
    <w:p w14:paraId="6BE83F75" w14:textId="77777777" w:rsidR="006F4525" w:rsidRPr="006F4525" w:rsidRDefault="006F4525" w:rsidP="006F4525">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6F4525">
        <w:rPr>
          <w:rFonts w:asciiTheme="minorEastAsia" w:hAnsiTheme="minorEastAsia" w:cs="宋体" w:hint="eastAsia"/>
          <w:color w:val="000000" w:themeColor="text1"/>
          <w:kern w:val="0"/>
          <w:sz w:val="24"/>
          <w:szCs w:val="24"/>
        </w:rPr>
        <w:t>本通知自2001年1月1日起执行。具体执行办法由国家税务总局另行制定。</w:t>
      </w:r>
    </w:p>
    <w:p w14:paraId="47D760EB" w14:textId="1DBBB3DE" w:rsidR="006F4525" w:rsidRPr="006F4525" w:rsidRDefault="006F4525" w:rsidP="006F4525">
      <w:pPr>
        <w:widowControl/>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6F4525">
        <w:rPr>
          <w:rFonts w:asciiTheme="minorEastAsia" w:hAnsiTheme="minorEastAsia" w:cs="宋体" w:hint="eastAsia"/>
          <w:color w:val="000000" w:themeColor="text1"/>
          <w:kern w:val="0"/>
          <w:sz w:val="24"/>
          <w:szCs w:val="24"/>
          <w:shd w:val="clear" w:color="auto" w:fill="FFFFFF"/>
        </w:rPr>
        <w:t>（</w:t>
      </w:r>
      <w:hyperlink r:id="rId15" w:history="1">
        <w:r w:rsidR="00B54B50" w:rsidRPr="00B54B50">
          <w:rPr>
            <w:rStyle w:val="a6"/>
            <w:rFonts w:asciiTheme="minorEastAsia" w:hAnsiTheme="minorEastAsia" w:cs="宋体" w:hint="eastAsia"/>
            <w:kern w:val="0"/>
            <w:sz w:val="24"/>
            <w:szCs w:val="24"/>
            <w:shd w:val="clear" w:color="auto" w:fill="FFFFFF"/>
          </w:rPr>
          <w:t>财税[2001]5号</w:t>
        </w:r>
      </w:hyperlink>
      <w:r w:rsidRPr="006F4525">
        <w:rPr>
          <w:rFonts w:asciiTheme="minorEastAsia" w:hAnsiTheme="minorEastAsia" w:cs="宋体" w:hint="eastAsia"/>
          <w:color w:val="000000" w:themeColor="text1"/>
          <w:kern w:val="0"/>
          <w:sz w:val="24"/>
          <w:szCs w:val="24"/>
          <w:shd w:val="clear" w:color="auto" w:fill="FFFFFF"/>
        </w:rPr>
        <w:t>第三条第二款）</w:t>
      </w:r>
    </w:p>
    <w:p w14:paraId="56EAB58F" w14:textId="77777777" w:rsidR="006F4525" w:rsidRPr="006F4525" w:rsidRDefault="006F4525" w:rsidP="006F4525">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3D6435C8" w14:textId="377E97D1" w:rsidR="00B91B75" w:rsidRPr="006F4525" w:rsidRDefault="00B91B75" w:rsidP="006F4525">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p w14:paraId="0E930BCA" w14:textId="77777777" w:rsidR="006F4525" w:rsidRPr="006E3A4E" w:rsidRDefault="006F452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6F4525" w:rsidRPr="006E3A4E">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4E63" w14:textId="77777777" w:rsidR="00286F26" w:rsidRDefault="00286F26" w:rsidP="008D63C6">
      <w:r>
        <w:separator/>
      </w:r>
    </w:p>
  </w:endnote>
  <w:endnote w:type="continuationSeparator" w:id="0">
    <w:p w14:paraId="770D2032" w14:textId="77777777" w:rsidR="00286F26" w:rsidRDefault="00286F26"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54B5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4B50">
              <w:rPr>
                <w:b/>
                <w:bCs/>
                <w:noProof/>
              </w:rPr>
              <w:t>2</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BF838" w14:textId="77777777" w:rsidR="00286F26" w:rsidRDefault="00286F26" w:rsidP="008D63C6">
      <w:r>
        <w:separator/>
      </w:r>
    </w:p>
  </w:footnote>
  <w:footnote w:type="continuationSeparator" w:id="0">
    <w:p w14:paraId="6F19FECF" w14:textId="77777777" w:rsidR="00286F26" w:rsidRDefault="00286F26"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C2D0D"/>
    <w:rsid w:val="001C7D09"/>
    <w:rsid w:val="001D0FB8"/>
    <w:rsid w:val="001F3F0A"/>
    <w:rsid w:val="00201E0A"/>
    <w:rsid w:val="00204AE5"/>
    <w:rsid w:val="00204EA7"/>
    <w:rsid w:val="0022780B"/>
    <w:rsid w:val="0023101A"/>
    <w:rsid w:val="00236C8E"/>
    <w:rsid w:val="00264D0E"/>
    <w:rsid w:val="00265081"/>
    <w:rsid w:val="002822B7"/>
    <w:rsid w:val="002851A2"/>
    <w:rsid w:val="0028652D"/>
    <w:rsid w:val="00286F26"/>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6F4525"/>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21BDC"/>
    <w:rsid w:val="00823675"/>
    <w:rsid w:val="00835123"/>
    <w:rsid w:val="00836465"/>
    <w:rsid w:val="008458CF"/>
    <w:rsid w:val="00846A4B"/>
    <w:rsid w:val="00846BFB"/>
    <w:rsid w:val="00846FA3"/>
    <w:rsid w:val="00866AC6"/>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86C5A"/>
    <w:rsid w:val="00990092"/>
    <w:rsid w:val="00996C19"/>
    <w:rsid w:val="009A1880"/>
    <w:rsid w:val="009A1F5F"/>
    <w:rsid w:val="009C5CF4"/>
    <w:rsid w:val="009C743F"/>
    <w:rsid w:val="009D5B3A"/>
    <w:rsid w:val="009E18C9"/>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C3F64"/>
    <w:rsid w:val="00AC536B"/>
    <w:rsid w:val="00AC6156"/>
    <w:rsid w:val="00AD0622"/>
    <w:rsid w:val="00AE0E17"/>
    <w:rsid w:val="00AF5778"/>
    <w:rsid w:val="00AF798D"/>
    <w:rsid w:val="00B066DC"/>
    <w:rsid w:val="00B16CF6"/>
    <w:rsid w:val="00B23E50"/>
    <w:rsid w:val="00B33E8A"/>
    <w:rsid w:val="00B405D3"/>
    <w:rsid w:val="00B54B50"/>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6EED"/>
    <w:rsid w:val="00EA120E"/>
    <w:rsid w:val="00EA1BA1"/>
    <w:rsid w:val="00EB349F"/>
    <w:rsid w:val="00EC0F8B"/>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432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fb86.com/index/News/detail/newsid/432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4323.html" TargetMode="External"/><Relationship Id="rId5" Type="http://schemas.openxmlformats.org/officeDocument/2006/relationships/settings" Target="settings.xml"/><Relationship Id="rId15" Type="http://schemas.openxmlformats.org/officeDocument/2006/relationships/hyperlink" Target="http://ssfb86.com/index/News/detail/newsid/4323.html" TargetMode="External"/><Relationship Id="rId10" Type="http://schemas.openxmlformats.org/officeDocument/2006/relationships/hyperlink" Target="http://ssfb86.com/index/News/detail/newsid/4323.html" TargetMode="External"/><Relationship Id="rId4" Type="http://schemas.microsoft.com/office/2007/relationships/stylesWithEffects" Target="stylesWithEffects.xml"/><Relationship Id="rId9" Type="http://schemas.openxmlformats.org/officeDocument/2006/relationships/hyperlink" Target="http://ssfb86.com/index/News/detail/newsid/4323.html" TargetMode="External"/><Relationship Id="rId14" Type="http://schemas.openxmlformats.org/officeDocument/2006/relationships/hyperlink" Target="http://ssfb86.com/index/News/detail/newsid/432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CBC5-F24C-4951-9B3F-17D4ECC6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2020-07-08T14:24:00Z</dcterms:created>
  <dcterms:modified xsi:type="dcterms:W3CDTF">2020-10-14T23:24:00Z</dcterms:modified>
</cp:coreProperties>
</file>