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F23F35F"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665221">
        <w:rPr>
          <w:rFonts w:asciiTheme="minorEastAsia" w:hAnsiTheme="minorEastAsia"/>
          <w:sz w:val="44"/>
          <w:szCs w:val="44"/>
        </w:rPr>
        <w:t>1</w:t>
      </w:r>
      <w:r w:rsidR="00851742">
        <w:rPr>
          <w:rFonts w:asciiTheme="minorEastAsia" w:hAnsiTheme="minorEastAsia" w:hint="eastAsia"/>
          <w:sz w:val="44"/>
          <w:szCs w:val="44"/>
        </w:rPr>
        <w:t>.</w:t>
      </w:r>
      <w:r w:rsidR="00F8106F">
        <w:rPr>
          <w:rFonts w:asciiTheme="minorEastAsia" w:hAnsiTheme="minorEastAsia"/>
          <w:sz w:val="44"/>
          <w:szCs w:val="44"/>
        </w:rPr>
        <w:t>4</w:t>
      </w:r>
      <w:r w:rsidR="008D63C6" w:rsidRPr="00740A21">
        <w:rPr>
          <w:rFonts w:asciiTheme="minorEastAsia" w:hAnsiTheme="minorEastAsia"/>
          <w:sz w:val="44"/>
          <w:szCs w:val="44"/>
        </w:rPr>
        <w:t xml:space="preserve">  </w:t>
      </w:r>
      <w:r w:rsidR="00F8106F" w:rsidRPr="00F8106F">
        <w:rPr>
          <w:rFonts w:asciiTheme="minorEastAsia" w:hAnsiTheme="minorEastAsia" w:hint="eastAsia"/>
          <w:sz w:val="44"/>
          <w:szCs w:val="44"/>
        </w:rPr>
        <w:t>境外注册中资控股居民企业所得税管理</w:t>
      </w:r>
    </w:p>
    <w:p w14:paraId="070672A4" w14:textId="77777777" w:rsidR="00F8106F" w:rsidRDefault="00F8106F" w:rsidP="00CB7D7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5602FD03" w14:textId="23707301" w:rsidR="004106A8" w:rsidRPr="003B7050" w:rsidRDefault="003B7050" w:rsidP="003B705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B7050">
        <w:rPr>
          <w:rFonts w:hint="eastAsia"/>
          <w:color w:val="333333"/>
          <w:sz w:val="24"/>
          <w:szCs w:val="24"/>
          <w:shd w:val="clear" w:color="auto" w:fill="FFFFFF"/>
        </w:rPr>
        <w:t>为规范和加强境外注册中资控股居民企业的所得税税收管理，根据《</w:t>
      </w:r>
      <w:hyperlink r:id="rId9" w:tgtFrame="_self" w:history="1">
        <w:r w:rsidRPr="003B7050">
          <w:rPr>
            <w:rFonts w:hint="eastAsia"/>
            <w:color w:val="6E6E6E"/>
            <w:sz w:val="24"/>
            <w:szCs w:val="24"/>
            <w:u w:val="single"/>
            <w:shd w:val="clear" w:color="auto" w:fill="FFFFFF"/>
          </w:rPr>
          <w:t>中华人民共和国企业所得税法</w:t>
        </w:r>
      </w:hyperlink>
      <w:r w:rsidRPr="003B7050">
        <w:rPr>
          <w:rFonts w:hint="eastAsia"/>
          <w:color w:val="333333"/>
          <w:sz w:val="24"/>
          <w:szCs w:val="24"/>
          <w:shd w:val="clear" w:color="auto" w:fill="FFFFFF"/>
        </w:rPr>
        <w:t>》（以下简称</w:t>
      </w:r>
      <w:hyperlink r:id="rId10" w:tgtFrame="_self" w:history="1">
        <w:r w:rsidRPr="003B7050">
          <w:rPr>
            <w:rFonts w:hint="eastAsia"/>
            <w:color w:val="6E6E6E"/>
            <w:sz w:val="24"/>
            <w:szCs w:val="24"/>
            <w:u w:val="single"/>
            <w:shd w:val="clear" w:color="auto" w:fill="FFFFFF"/>
          </w:rPr>
          <w:t>企业所得税法</w:t>
        </w:r>
      </w:hyperlink>
      <w:r w:rsidRPr="003B7050">
        <w:rPr>
          <w:rFonts w:hint="eastAsia"/>
          <w:color w:val="333333"/>
          <w:sz w:val="24"/>
          <w:szCs w:val="24"/>
          <w:shd w:val="clear" w:color="auto" w:fill="FFFFFF"/>
        </w:rPr>
        <w:t>）及其</w:t>
      </w:r>
      <w:hyperlink r:id="rId11" w:tgtFrame="_self" w:history="1">
        <w:r w:rsidRPr="003B7050">
          <w:rPr>
            <w:rFonts w:hint="eastAsia"/>
            <w:color w:val="6E6E6E"/>
            <w:sz w:val="24"/>
            <w:szCs w:val="24"/>
            <w:u w:val="single"/>
            <w:shd w:val="clear" w:color="auto" w:fill="FFFFFF"/>
          </w:rPr>
          <w:t>实施条例</w:t>
        </w:r>
      </w:hyperlink>
      <w:r w:rsidRPr="003B7050">
        <w:rPr>
          <w:rFonts w:hint="eastAsia"/>
          <w:color w:val="333333"/>
          <w:sz w:val="24"/>
          <w:szCs w:val="24"/>
          <w:shd w:val="clear" w:color="auto" w:fill="FFFFFF"/>
        </w:rPr>
        <w:t>、《</w:t>
      </w:r>
      <w:hyperlink r:id="rId12" w:tgtFrame="_self" w:history="1">
        <w:r w:rsidRPr="003B7050">
          <w:rPr>
            <w:rFonts w:hint="eastAsia"/>
            <w:color w:val="6E6E6E"/>
            <w:sz w:val="24"/>
            <w:szCs w:val="24"/>
            <w:u w:val="single"/>
            <w:shd w:val="clear" w:color="auto" w:fill="FFFFFF"/>
          </w:rPr>
          <w:t>中华人民共和国税收征收管理法</w:t>
        </w:r>
      </w:hyperlink>
      <w:r w:rsidRPr="003B7050">
        <w:rPr>
          <w:rFonts w:hint="eastAsia"/>
          <w:color w:val="333333"/>
          <w:sz w:val="24"/>
          <w:szCs w:val="24"/>
          <w:shd w:val="clear" w:color="auto" w:fill="FFFFFF"/>
        </w:rPr>
        <w:t>》（以下简称</w:t>
      </w:r>
      <w:hyperlink r:id="rId13" w:tgtFrame="_self" w:history="1">
        <w:r w:rsidRPr="003B7050">
          <w:rPr>
            <w:rFonts w:hint="eastAsia"/>
            <w:color w:val="6E6E6E"/>
            <w:sz w:val="24"/>
            <w:szCs w:val="24"/>
            <w:u w:val="single"/>
            <w:shd w:val="clear" w:color="auto" w:fill="FFFFFF"/>
          </w:rPr>
          <w:t>税收征管法</w:t>
        </w:r>
      </w:hyperlink>
      <w:r w:rsidRPr="003B7050">
        <w:rPr>
          <w:rFonts w:hint="eastAsia"/>
          <w:color w:val="333333"/>
          <w:sz w:val="24"/>
          <w:szCs w:val="24"/>
          <w:shd w:val="clear" w:color="auto" w:fill="FFFFFF"/>
        </w:rPr>
        <w:t>）及其</w:t>
      </w:r>
      <w:hyperlink r:id="rId14" w:tgtFrame="_self" w:history="1">
        <w:r w:rsidRPr="003B7050">
          <w:rPr>
            <w:rFonts w:hint="eastAsia"/>
            <w:color w:val="6E6E6E"/>
            <w:sz w:val="24"/>
            <w:szCs w:val="24"/>
            <w:u w:val="single"/>
            <w:shd w:val="clear" w:color="auto" w:fill="FFFFFF"/>
          </w:rPr>
          <w:t>实施细则</w:t>
        </w:r>
      </w:hyperlink>
      <w:r w:rsidRPr="003B7050">
        <w:rPr>
          <w:rFonts w:hint="eastAsia"/>
          <w:color w:val="333333"/>
          <w:sz w:val="24"/>
          <w:szCs w:val="24"/>
          <w:shd w:val="clear" w:color="auto" w:fill="FFFFFF"/>
        </w:rPr>
        <w:t>、中国政府对外签署的避免双重征税协定（含与香港、澳门特别行政区签署的税收安排，以下简称税收协定）、《国家税务总局关于境外注册中资控股企业依据实际管理机构标准认定为居民企业有关问题的通知》（</w:t>
      </w:r>
      <w:hyperlink r:id="rId15" w:tgtFrame="_self" w:history="1">
        <w:r w:rsidRPr="003B7050">
          <w:rPr>
            <w:rFonts w:hint="eastAsia"/>
            <w:color w:val="6E6E6E"/>
            <w:sz w:val="24"/>
            <w:szCs w:val="24"/>
            <w:u w:val="single"/>
            <w:shd w:val="clear" w:color="auto" w:fill="FFFFFF"/>
          </w:rPr>
          <w:t>国税发</w:t>
        </w:r>
        <w:r w:rsidRPr="003B7050">
          <w:rPr>
            <w:rFonts w:hint="eastAsia"/>
            <w:color w:val="6E6E6E"/>
            <w:sz w:val="24"/>
            <w:szCs w:val="24"/>
            <w:u w:val="single"/>
            <w:shd w:val="clear" w:color="auto" w:fill="FFFFFF"/>
          </w:rPr>
          <w:t>[2009]82</w:t>
        </w:r>
        <w:r w:rsidRPr="003B7050">
          <w:rPr>
            <w:rFonts w:hint="eastAsia"/>
            <w:color w:val="6E6E6E"/>
            <w:sz w:val="24"/>
            <w:szCs w:val="24"/>
            <w:u w:val="single"/>
            <w:shd w:val="clear" w:color="auto" w:fill="FFFFFF"/>
          </w:rPr>
          <w:t>号</w:t>
        </w:r>
      </w:hyperlink>
      <w:r w:rsidRPr="003B7050">
        <w:rPr>
          <w:rFonts w:hint="eastAsia"/>
          <w:color w:val="333333"/>
          <w:sz w:val="24"/>
          <w:szCs w:val="24"/>
          <w:shd w:val="clear" w:color="auto" w:fill="FFFFFF"/>
        </w:rPr>
        <w:t>，以下简称《</w:t>
      </w:r>
      <w:hyperlink r:id="rId16" w:tgtFrame="_self" w:history="1">
        <w:r w:rsidRPr="003B7050">
          <w:rPr>
            <w:rFonts w:hint="eastAsia"/>
            <w:color w:val="6E6E6E"/>
            <w:sz w:val="24"/>
            <w:szCs w:val="24"/>
            <w:u w:val="single"/>
            <w:shd w:val="clear" w:color="auto" w:fill="FFFFFF"/>
          </w:rPr>
          <w:t>通知</w:t>
        </w:r>
      </w:hyperlink>
      <w:r w:rsidRPr="003B7050">
        <w:rPr>
          <w:rFonts w:hint="eastAsia"/>
          <w:color w:val="333333"/>
          <w:sz w:val="24"/>
          <w:szCs w:val="24"/>
          <w:shd w:val="clear" w:color="auto" w:fill="FFFFFF"/>
        </w:rPr>
        <w:t>》）和其他有关规定，制定本办法</w:t>
      </w:r>
      <w:r w:rsidR="004106A8" w:rsidRPr="003B7050">
        <w:rPr>
          <w:rFonts w:asciiTheme="minorEastAsia" w:hAnsiTheme="minorEastAsia" w:cs="宋体" w:hint="eastAsia"/>
          <w:color w:val="000000" w:themeColor="text1"/>
          <w:kern w:val="0"/>
          <w:sz w:val="24"/>
          <w:szCs w:val="24"/>
        </w:rPr>
        <w:t>。</w:t>
      </w:r>
    </w:p>
    <w:p w14:paraId="4BB13E8C"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一、主要概念</w:t>
      </w:r>
    </w:p>
    <w:p w14:paraId="69B94E42"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（一）本办法所称境外注册中资控股企业（以下简称境外中资企业）</w:t>
      </w:r>
    </w:p>
    <w:p w14:paraId="04FC2C2C" w14:textId="2DDE9B9E"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指由中国内地企业或者企业集团作为主要控股投资者，在中国内地以外国家或地区（含香港、澳门、台湾）注册成立的企业。</w:t>
      </w:r>
    </w:p>
    <w:p w14:paraId="59374091" w14:textId="3B6CABD4" w:rsidR="004106A8" w:rsidRPr="003B7050" w:rsidRDefault="004106A8" w:rsidP="003B7050">
      <w:pPr>
        <w:widowControl/>
        <w:spacing w:beforeLines="50" w:before="156" w:line="480" w:lineRule="atLeast"/>
        <w:ind w:firstLineChars="200" w:firstLine="480"/>
        <w:jc w:val="right"/>
        <w:rPr>
          <w:rFonts w:asciiTheme="minorEastAsia" w:hAnsiTheme="minorEastAsia"/>
          <w:bCs/>
          <w:color w:val="000000" w:themeColor="text1"/>
          <w:sz w:val="24"/>
          <w:szCs w:val="24"/>
        </w:rPr>
      </w:pPr>
      <w:r w:rsidRPr="003B7050">
        <w:rPr>
          <w:rFonts w:asciiTheme="minorEastAsia" w:hAnsiTheme="minorEastAsia" w:hint="eastAsia"/>
          <w:bCs/>
          <w:color w:val="000000" w:themeColor="text1"/>
          <w:sz w:val="24"/>
          <w:szCs w:val="24"/>
        </w:rPr>
        <w:t>（</w:t>
      </w:r>
      <w:hyperlink r:id="rId17" w:history="1">
        <w:r w:rsidRPr="003B7050">
          <w:rPr>
            <w:rStyle w:val="a6"/>
            <w:rFonts w:asciiTheme="minorEastAsia" w:hAnsiTheme="minorEastAsia"/>
            <w:bCs/>
            <w:sz w:val="24"/>
            <w:szCs w:val="24"/>
          </w:rPr>
          <w:t>国家税务总局公告2011年第45号</w:t>
        </w:r>
      </w:hyperlink>
      <w:r w:rsidRPr="003B7050">
        <w:rPr>
          <w:rFonts w:asciiTheme="minorEastAsia" w:hAnsiTheme="minorEastAsia" w:hint="eastAsia"/>
          <w:bCs/>
          <w:color w:val="000000" w:themeColor="text1"/>
          <w:sz w:val="24"/>
          <w:szCs w:val="24"/>
        </w:rPr>
        <w:t>第二条）</w:t>
      </w:r>
    </w:p>
    <w:p w14:paraId="37B4D770"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（二）本办法所称境外注册中资控股居民企业（以下简称非境内注册居民企业）</w:t>
      </w:r>
    </w:p>
    <w:p w14:paraId="2FB9B895" w14:textId="1AFD1700"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指因实际管理机构在中国境内而被认定为中国居民企业的境外注册中资控股企业。</w:t>
      </w:r>
    </w:p>
    <w:p w14:paraId="02EAFE41" w14:textId="32BB5ACC"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1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第三条）</w:t>
      </w:r>
    </w:p>
    <w:p w14:paraId="0C28BA17"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二、纳税义务与扣缴义务</w:t>
      </w:r>
    </w:p>
    <w:p w14:paraId="1177B9DC" w14:textId="1C84F242"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非境内注册居民企业应当按照企业所得税法及其实施条例和相关管理规定的要求，履行居民企业所得税纳税义务，并在向非居民企业支付企业所得税法第三条第三款规定的款项时，依法代扣代缴企业所得税。</w:t>
      </w:r>
    </w:p>
    <w:p w14:paraId="3921EB8E" w14:textId="4BDC8400"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19"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第四条）</w:t>
      </w:r>
    </w:p>
    <w:p w14:paraId="65566B7B"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lastRenderedPageBreak/>
        <w:t>三、主管税务机关</w:t>
      </w:r>
    </w:p>
    <w:p w14:paraId="3F663B61"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本办法所称主管税务机关是指境外注册中资控股居民企业</w:t>
      </w:r>
      <w:r w:rsidRPr="004106A8">
        <w:rPr>
          <w:rFonts w:asciiTheme="minorEastAsia" w:hAnsiTheme="minorEastAsia" w:hint="eastAsia"/>
          <w:b/>
          <w:color w:val="000000" w:themeColor="text1"/>
          <w:sz w:val="24"/>
          <w:szCs w:val="24"/>
        </w:rPr>
        <w:t>中国境内主要投资者登记注册地主管税务机关</w:t>
      </w:r>
    </w:p>
    <w:p w14:paraId="5000CF14" w14:textId="2FAA897D" w:rsidR="004106A8" w:rsidRPr="004106A8" w:rsidRDefault="004106A8" w:rsidP="004106A8">
      <w:pPr>
        <w:widowControl/>
        <w:spacing w:beforeLines="50" w:before="156" w:line="480" w:lineRule="atLeast"/>
        <w:ind w:firstLineChars="200" w:firstLine="480"/>
        <w:jc w:val="right"/>
        <w:rPr>
          <w:rFonts w:asciiTheme="minorEastAsia" w:hAnsiTheme="minorEastAsia"/>
          <w:color w:val="000000" w:themeColor="text1"/>
          <w:sz w:val="24"/>
          <w:szCs w:val="24"/>
        </w:rPr>
      </w:pPr>
      <w:r w:rsidRPr="003B7050">
        <w:rPr>
          <w:rFonts w:asciiTheme="minorEastAsia" w:hAnsiTheme="minorEastAsia" w:hint="eastAsia"/>
          <w:color w:val="000000" w:themeColor="text1"/>
          <w:sz w:val="24"/>
          <w:szCs w:val="24"/>
        </w:rPr>
        <w:t>（</w:t>
      </w:r>
      <w:hyperlink r:id="rId20" w:tgtFrame="_self" w:history="1">
        <w:r w:rsidR="003B7050" w:rsidRPr="003B7050">
          <w:rPr>
            <w:rFonts w:hint="eastAsia"/>
            <w:color w:val="6E6E6E"/>
            <w:sz w:val="24"/>
            <w:szCs w:val="24"/>
            <w:u w:val="single"/>
            <w:shd w:val="clear" w:color="auto" w:fill="FFFFFF"/>
          </w:rPr>
          <w:t>国家税务总局公告</w:t>
        </w:r>
        <w:r w:rsidR="003B7050" w:rsidRPr="003B7050">
          <w:rPr>
            <w:rFonts w:hint="eastAsia"/>
            <w:color w:val="6E6E6E"/>
            <w:sz w:val="24"/>
            <w:szCs w:val="24"/>
            <w:u w:val="single"/>
            <w:shd w:val="clear" w:color="auto" w:fill="FFFFFF"/>
          </w:rPr>
          <w:t>2015</w:t>
        </w:r>
        <w:r w:rsidR="003B7050" w:rsidRPr="003B7050">
          <w:rPr>
            <w:rFonts w:hint="eastAsia"/>
            <w:color w:val="6E6E6E"/>
            <w:sz w:val="24"/>
            <w:szCs w:val="24"/>
            <w:u w:val="single"/>
            <w:shd w:val="clear" w:color="auto" w:fill="FFFFFF"/>
          </w:rPr>
          <w:t>年第</w:t>
        </w:r>
        <w:r w:rsidR="003B7050" w:rsidRPr="003B7050">
          <w:rPr>
            <w:rFonts w:hint="eastAsia"/>
            <w:color w:val="6E6E6E"/>
            <w:sz w:val="24"/>
            <w:szCs w:val="24"/>
            <w:u w:val="single"/>
            <w:shd w:val="clear" w:color="auto" w:fill="FFFFFF"/>
          </w:rPr>
          <w:t>22</w:t>
        </w:r>
        <w:r w:rsidR="003B7050" w:rsidRPr="003B7050">
          <w:rPr>
            <w:rFonts w:hint="eastAsia"/>
            <w:color w:val="6E6E6E"/>
            <w:sz w:val="24"/>
            <w:szCs w:val="24"/>
            <w:u w:val="single"/>
            <w:shd w:val="clear" w:color="auto" w:fill="FFFFFF"/>
          </w:rPr>
          <w:t>号</w:t>
        </w:r>
      </w:hyperlink>
      <w:r w:rsidRPr="003B7050">
        <w:rPr>
          <w:rFonts w:asciiTheme="minorEastAsia" w:hAnsiTheme="minorEastAsia" w:hint="eastAsia"/>
          <w:color w:val="000000" w:themeColor="text1"/>
          <w:sz w:val="24"/>
          <w:szCs w:val="24"/>
        </w:rPr>
        <w:t>第二</w:t>
      </w:r>
      <w:r w:rsidRPr="004106A8">
        <w:rPr>
          <w:rFonts w:asciiTheme="minorEastAsia" w:hAnsiTheme="minorEastAsia" w:hint="eastAsia"/>
          <w:color w:val="000000" w:themeColor="text1"/>
          <w:sz w:val="24"/>
          <w:szCs w:val="24"/>
        </w:rPr>
        <w:t>条）</w:t>
      </w:r>
    </w:p>
    <w:p w14:paraId="4A15201C" w14:textId="06EBFB52"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四、居民身份认定管理</w:t>
      </w:r>
    </w:p>
    <w:p w14:paraId="277DB6F4"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境外中资企业居民身份的认定，采用企业自行判定提请税务机关认定和税务机关调查发现予以认定两种形式。</w:t>
      </w:r>
    </w:p>
    <w:p w14:paraId="1CE06DE2" w14:textId="1CBE11BE"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1"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第六条）</w:t>
      </w:r>
    </w:p>
    <w:p w14:paraId="68E43644"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（一）企业自行判定提请</w:t>
      </w:r>
    </w:p>
    <w:p w14:paraId="1602AD44" w14:textId="7314D1E4"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境外中资企业应当根据生产经营和管理的实际情况，自行判定实际管理机构是否设立在中国境内。如其判定符合《</w:t>
      </w:r>
      <w:hyperlink r:id="rId22" w:history="1">
        <w:r w:rsidRPr="003B7050">
          <w:rPr>
            <w:rStyle w:val="a6"/>
            <w:rFonts w:asciiTheme="minorEastAsia" w:hAnsiTheme="minorEastAsia" w:cs="宋体" w:hint="eastAsia"/>
            <w:kern w:val="0"/>
            <w:sz w:val="24"/>
            <w:szCs w:val="24"/>
          </w:rPr>
          <w:t>通知</w:t>
        </w:r>
      </w:hyperlink>
      <w:r w:rsidRPr="004106A8">
        <w:rPr>
          <w:rFonts w:asciiTheme="minorEastAsia" w:hAnsiTheme="minorEastAsia" w:cs="宋体" w:hint="eastAsia"/>
          <w:color w:val="000000" w:themeColor="text1"/>
          <w:kern w:val="0"/>
          <w:sz w:val="24"/>
          <w:szCs w:val="24"/>
        </w:rPr>
        <w:t>》第二条规定的居民企业条件,应当向其主管税务机关书面提出居民身份认定申请,同时提供以下资料：</w:t>
      </w:r>
    </w:p>
    <w:p w14:paraId="7FBDC604" w14:textId="65FCAD4F"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3"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w:t>
      </w:r>
    </w:p>
    <w:p w14:paraId="2E629020" w14:textId="66125D04"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1.企业法律身份证明文件；</w:t>
      </w:r>
    </w:p>
    <w:p w14:paraId="163FDB18" w14:textId="73C31622"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4"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第七条第一款）</w:t>
      </w:r>
    </w:p>
    <w:p w14:paraId="2AC4D56D" w14:textId="05152FEE"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2.企业集团组织结构说明及生产经营概况；</w:t>
      </w:r>
    </w:p>
    <w:p w14:paraId="5C3C88CB" w14:textId="5507132B"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5"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第七条第二款）</w:t>
      </w:r>
    </w:p>
    <w:p w14:paraId="1958B78E"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3.企业上一个纳税年度的公证会计师审计报告；</w:t>
      </w:r>
    </w:p>
    <w:p w14:paraId="7B8673F6" w14:textId="52E76096"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6"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第七条第三款）</w:t>
      </w:r>
    </w:p>
    <w:p w14:paraId="701B991A"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4.负责企业生产经营等事项的高层管理机构履行职责场所的地址证明；</w:t>
      </w:r>
    </w:p>
    <w:p w14:paraId="6DCD7AA5" w14:textId="40084602"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7"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第七条第四款）</w:t>
      </w:r>
    </w:p>
    <w:p w14:paraId="7EE7040C"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5.企业上一年度及当年度董事及高层管理人员在中国境内居住的记录；</w:t>
      </w:r>
    </w:p>
    <w:p w14:paraId="7F934727" w14:textId="3B1D2D9F"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第七条第五款）</w:t>
      </w:r>
    </w:p>
    <w:p w14:paraId="501D9AAE" w14:textId="18DC6B78"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lastRenderedPageBreak/>
        <w:t>6.企业上一年度及当年度重大事项的董事会决议及会议记录；</w:t>
      </w:r>
    </w:p>
    <w:p w14:paraId="1AC3D443" w14:textId="6C26D44B"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29"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第七条第六款）</w:t>
      </w:r>
    </w:p>
    <w:p w14:paraId="65B2DA04" w14:textId="5B13A24C"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7.主管税务机关要求提供的其他资料。</w:t>
      </w:r>
    </w:p>
    <w:p w14:paraId="1962B6D4" w14:textId="47538C31"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0"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第七条第七款）</w:t>
      </w:r>
    </w:p>
    <w:p w14:paraId="7B0CA1A7"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（二）税务机关调查发现</w:t>
      </w:r>
    </w:p>
    <w:p w14:paraId="2EA27E2D" w14:textId="0C392370"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主管税务机关发现境外中资企业符合</w:t>
      </w:r>
      <w:r w:rsidR="003B7050" w:rsidRPr="004106A8">
        <w:rPr>
          <w:rFonts w:asciiTheme="minorEastAsia" w:hAnsiTheme="minorEastAsia" w:cs="宋体" w:hint="eastAsia"/>
          <w:color w:val="000000" w:themeColor="text1"/>
          <w:kern w:val="0"/>
          <w:sz w:val="24"/>
          <w:szCs w:val="24"/>
        </w:rPr>
        <w:t>《</w:t>
      </w:r>
      <w:hyperlink r:id="rId31" w:history="1">
        <w:r w:rsidR="003B7050" w:rsidRPr="003B7050">
          <w:rPr>
            <w:rStyle w:val="a6"/>
            <w:rFonts w:asciiTheme="minorEastAsia" w:hAnsiTheme="minorEastAsia" w:cs="宋体" w:hint="eastAsia"/>
            <w:kern w:val="0"/>
            <w:sz w:val="24"/>
            <w:szCs w:val="24"/>
          </w:rPr>
          <w:t>通知</w:t>
        </w:r>
      </w:hyperlink>
      <w:r w:rsidR="003B7050" w:rsidRPr="004106A8">
        <w:rPr>
          <w:rFonts w:asciiTheme="minorEastAsia" w:hAnsiTheme="minorEastAsia" w:cs="宋体" w:hint="eastAsia"/>
          <w:color w:val="000000" w:themeColor="text1"/>
          <w:kern w:val="0"/>
          <w:sz w:val="24"/>
          <w:szCs w:val="24"/>
        </w:rPr>
        <w:t>》</w:t>
      </w:r>
      <w:r w:rsidRPr="004106A8">
        <w:rPr>
          <w:rFonts w:asciiTheme="minorEastAsia" w:hAnsiTheme="minorEastAsia" w:cs="宋体" w:hint="eastAsia"/>
          <w:color w:val="000000" w:themeColor="text1"/>
          <w:kern w:val="0"/>
          <w:sz w:val="24"/>
          <w:szCs w:val="24"/>
        </w:rPr>
        <w:t>第二条规定但未申请成为中国居民企业的，可以对该境外中资企业的实际管理机构所在地情况进行调查，并要求境外中资企业提供本办法第七条规定的资料。调查过程中，主管税务机关有权要求该企业的境内投资者提供相关资料。</w:t>
      </w:r>
    </w:p>
    <w:p w14:paraId="2ACF5D97" w14:textId="13C62F79"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2"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第八条）</w:t>
      </w:r>
    </w:p>
    <w:p w14:paraId="70462A24"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（三）税务机关层报认定</w:t>
      </w:r>
    </w:p>
    <w:p w14:paraId="4ECBA16F"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主管税务机关依法对企业提供的相关资料进行审核，提出初步认定意见，将据以做出初步认定的相关事实（资料）、认定理由和结果层报税务总局确认。</w:t>
      </w:r>
    </w:p>
    <w:p w14:paraId="74FD10FD" w14:textId="66EB7DEA"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3"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第九条第一款）</w:t>
      </w:r>
    </w:p>
    <w:p w14:paraId="2B81A8CE" w14:textId="5257AF2C"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税务总局认定境外中资企业居民身份的，应当将相关认定结果同时书面告知境内投资者、境内被投资者的主管税务机关。</w:t>
      </w:r>
    </w:p>
    <w:p w14:paraId="2835BA15" w14:textId="421DAA74"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4"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第九条第二款）</w:t>
      </w:r>
    </w:p>
    <w:p w14:paraId="303089E7"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（四）认定结果反映</w:t>
      </w:r>
    </w:p>
    <w:p w14:paraId="51272754" w14:textId="77836486"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的主管税务机关收到税务总局关于境外中资企业居民身份的认定结果后，应当在10日内向该企业下达《境外注册中资控股企业居民身份认定书》（见附件1）,通知其从企业居民身份确认年度开始按照我国居民企业所得税管理规定及本办法规定办理有关税收事项。</w:t>
      </w:r>
    </w:p>
    <w:p w14:paraId="661C9522" w14:textId="4D19415B"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5"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第十条）</w:t>
      </w:r>
    </w:p>
    <w:p w14:paraId="71922E76"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lastRenderedPageBreak/>
        <w:t>（五）认真结果的取消</w:t>
      </w:r>
    </w:p>
    <w:p w14:paraId="100D6167"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非境内注册居民企业发生下列重大变化情形之一的，应当自变化之日起15日内报告主管税务机关，主管税务机关应当按照本办法规定层报税务总局确定是否取消其居民身份。</w:t>
      </w:r>
    </w:p>
    <w:p w14:paraId="6C5E5BB2" w14:textId="4065B939"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6"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第十一条）</w:t>
      </w:r>
    </w:p>
    <w:p w14:paraId="7AF0AD1A" w14:textId="4E87E60E"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1.企业实际管理机构所在地变更为中国境外的；</w:t>
      </w:r>
    </w:p>
    <w:p w14:paraId="7E2DBEF2" w14:textId="4D103A1A"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7"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第十一条第一款）</w:t>
      </w:r>
    </w:p>
    <w:p w14:paraId="3C033789" w14:textId="4E91995A"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2.中方控股投资者转让企业股权，导致中资控股地位发生变化的。</w:t>
      </w:r>
    </w:p>
    <w:p w14:paraId="627652B7" w14:textId="5A825A64"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第十一条第二款）</w:t>
      </w:r>
    </w:p>
    <w:p w14:paraId="70502F69" w14:textId="42B4EB9C"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税务总局认定终止非境内注册居民企业居民身份的，应当将相关认定结果同时书面告知境内投资者、境内被投资者的主管税务机关。企业应当自主管税务机关书面告知之日起停止履行中国居民企业的所得税纳税义务与扣缴义务，同时停止享受中国居民企业税收待遇。上述主管税务机关应当依法做好减免税款追缴等后续管理工作。</w:t>
      </w:r>
    </w:p>
    <w:p w14:paraId="4F37D5CA" w14:textId="2BA84231"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39"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第十二条）</w:t>
      </w:r>
    </w:p>
    <w:p w14:paraId="2C118FF5"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五、税务登记管理</w:t>
      </w:r>
    </w:p>
    <w:p w14:paraId="38CC8139"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（一）临时税务登记</w:t>
      </w:r>
    </w:p>
    <w:p w14:paraId="18862BAB"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非境内注册居民企业应当自收到居民身份认定书之日起30日内向主管税务机关提供以下资料申报办理税务登记，主管税务机关核发临时税务登记证及副本：</w:t>
      </w:r>
    </w:p>
    <w:p w14:paraId="6E460F4B" w14:textId="31CAFB7B"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0"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第十三条）</w:t>
      </w:r>
    </w:p>
    <w:p w14:paraId="10C597BA" w14:textId="2456E1BF"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1.居民身份认定书；</w:t>
      </w:r>
    </w:p>
    <w:p w14:paraId="075A6835" w14:textId="53383437"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1"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第十三条第一款）</w:t>
      </w:r>
    </w:p>
    <w:p w14:paraId="325C5E1F" w14:textId="341F18DB"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2.境外注册登记证件；</w:t>
      </w:r>
    </w:p>
    <w:p w14:paraId="1C938CD4" w14:textId="7315A758"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2"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第十三条第二款）</w:t>
      </w:r>
    </w:p>
    <w:p w14:paraId="638E5204"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lastRenderedPageBreak/>
        <w:t>3.税务机关要求提供的其他资料。</w:t>
      </w:r>
    </w:p>
    <w:p w14:paraId="65ED5BB6" w14:textId="2B196441"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3"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第十三条第三款）</w:t>
      </w:r>
    </w:p>
    <w:p w14:paraId="5DE44369"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（二）扣缴税款登记</w:t>
      </w:r>
    </w:p>
    <w:p w14:paraId="18FAFB5F"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发生本办法第四条扣缴义务的非境内注册居民企业应当自扣缴义务发生之日起30日内，向主管税务机关申报办理扣缴税款登记。</w:t>
      </w:r>
    </w:p>
    <w:p w14:paraId="6F8A3863" w14:textId="00E212C9"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44"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第十五条）</w:t>
      </w:r>
    </w:p>
    <w:p w14:paraId="24A215BE"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（三）注销税务登记</w:t>
      </w:r>
    </w:p>
    <w:p w14:paraId="7928E386" w14:textId="393ABC4F" w:rsidR="004106A8" w:rsidRPr="004106A8" w:rsidRDefault="004106A8" w:rsidP="004106A8">
      <w:pPr>
        <w:widowControl/>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4106A8">
        <w:rPr>
          <w:rFonts w:asciiTheme="minorEastAsia" w:hAnsiTheme="minorEastAsia" w:cs="宋体" w:hint="eastAsia"/>
          <w:b/>
          <w:color w:val="000000" w:themeColor="text1"/>
          <w:kern w:val="0"/>
          <w:sz w:val="24"/>
          <w:szCs w:val="24"/>
        </w:rPr>
        <w:t>第十四条</w:t>
      </w:r>
      <w:r w:rsidRPr="004106A8">
        <w:rPr>
          <w:rFonts w:asciiTheme="minorEastAsia" w:hAnsiTheme="minorEastAsia" w:cs="宋体" w:hint="eastAsia"/>
          <w:color w:val="000000" w:themeColor="text1"/>
          <w:kern w:val="0"/>
          <w:sz w:val="24"/>
          <w:szCs w:val="24"/>
        </w:rPr>
        <w:t>  非境内注册居民企业经税务总局确认终止居民身份的，应当自收到主管税务机关书面通知之日起15日内向主管税务机关申报办理注销税务登记。</w:t>
      </w:r>
    </w:p>
    <w:p w14:paraId="30AD9327" w14:textId="3A773E21"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5"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第十四条）</w:t>
      </w:r>
    </w:p>
    <w:p w14:paraId="0DF3023B"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六、账簿凭证管理</w:t>
      </w:r>
    </w:p>
    <w:p w14:paraId="3EA95AB7"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（一）财务会计制度、财务会计处理办法的备案</w:t>
      </w:r>
    </w:p>
    <w:p w14:paraId="0209EAB0"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应当按照中国有关法律、法规和国务院财政、税务主管部门的规定，编制财务、会计报表，并在领取税务登记证件之日起15日内将企业的财务、会计制度或者财务会计、处理办法及有关资料报送主管税务机关备案。</w:t>
      </w:r>
    </w:p>
    <w:p w14:paraId="517D0AFF" w14:textId="45EED1EA"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46"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第十六条）</w:t>
      </w:r>
    </w:p>
    <w:p w14:paraId="451BC729"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（二）报表文字</w:t>
      </w:r>
    </w:p>
    <w:p w14:paraId="55B4374D" w14:textId="4192AA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非境内注册居民企业存放在中国境内的会计账簿和境内税务机关要求提供的报表等资料，应当使用中文。</w:t>
      </w:r>
    </w:p>
    <w:p w14:paraId="7DBA62C8" w14:textId="0EB1A691"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47"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第十七条）</w:t>
      </w:r>
    </w:p>
    <w:p w14:paraId="726C7C61"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（三）扣缴税款账簿</w:t>
      </w:r>
    </w:p>
    <w:p w14:paraId="46EC7A77"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发生扣缴义务的非境内注册居民企业应当设立代扣代缴税款账簿和合同资料档案，准确记录扣缴企业所得税情况。</w:t>
      </w:r>
    </w:p>
    <w:p w14:paraId="7923105A" w14:textId="5E414CE5"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lastRenderedPageBreak/>
        <w:t> </w:t>
      </w:r>
      <w:r w:rsidRPr="004106A8">
        <w:rPr>
          <w:rFonts w:asciiTheme="minorEastAsia" w:hAnsiTheme="minorEastAsia" w:hint="eastAsia"/>
          <w:b/>
          <w:bCs/>
          <w:color w:val="000000" w:themeColor="text1"/>
          <w:sz w:val="24"/>
          <w:szCs w:val="24"/>
        </w:rPr>
        <w:t>（</w:t>
      </w:r>
      <w:hyperlink r:id="rId4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第十八条）</w:t>
      </w:r>
    </w:p>
    <w:p w14:paraId="513746D4"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（四）发票使用</w:t>
      </w:r>
    </w:p>
    <w:p w14:paraId="50A50FDA" w14:textId="358020F3"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非境内注册居民企业与境内单位或者个人发生交易的，应当按照发票管理办法规定使用发票，发票存根应当保存在中国境内，以备税务机关查验。</w:t>
      </w:r>
    </w:p>
    <w:p w14:paraId="675DFA0E" w14:textId="3829CCFD"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49"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第十九条）</w:t>
      </w:r>
    </w:p>
    <w:p w14:paraId="1B4EDF74" w14:textId="0F7CEC34"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七、申报征收管理</w:t>
      </w:r>
    </w:p>
    <w:p w14:paraId="3BDF1BFD"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（一）正常申报</w:t>
      </w:r>
    </w:p>
    <w:p w14:paraId="7941913F" w14:textId="0CFD045B"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非境内注册居民企业按照分季预缴、年度汇算清缴方法申报缴纳所得税。</w:t>
      </w:r>
    </w:p>
    <w:p w14:paraId="636E2402" w14:textId="10B95FFB"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0"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第二十条）</w:t>
      </w:r>
    </w:p>
    <w:p w14:paraId="13683FF7"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（二）终止申报</w:t>
      </w:r>
    </w:p>
    <w:p w14:paraId="216A950A" w14:textId="362BCEC0"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非境内注册居民企业发生终止生产经营或者居民身份变化情形的，应当自停止生产经营之日或者税务总局取消其居民企业之日起60日内，向其主管税务机关办理当期企业所得税汇算清缴。</w:t>
      </w:r>
    </w:p>
    <w:p w14:paraId="10E45DDA" w14:textId="5D1A2998"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1"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第二十一条第一款）</w:t>
      </w:r>
    </w:p>
    <w:p w14:paraId="23F13709"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（三）清算申报</w:t>
      </w:r>
    </w:p>
    <w:p w14:paraId="77D908A4" w14:textId="3A717AF0"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非境内注册居民企业需要申报办理注销税务登记的，应在注销税务登记前，就其清算所得向主管税务机关申报缴纳企业所得税。</w:t>
      </w:r>
    </w:p>
    <w:p w14:paraId="5C2D7A81" w14:textId="499BB812"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2"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第二十一条第二款）</w:t>
      </w:r>
    </w:p>
    <w:p w14:paraId="57C19BAD"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非境内注册居民企业应当以人民币计算缴纳企业所得税；所得以人民币以外的货币计算的，应当按照企业所得税法及其实施条例有关规定折合成人民币计算并缴纳企业所得税。</w:t>
      </w:r>
    </w:p>
    <w:p w14:paraId="397E1C82" w14:textId="46742821"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3"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第二十二条）</w:t>
      </w:r>
    </w:p>
    <w:p w14:paraId="361866D7"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lastRenderedPageBreak/>
        <w:t>八、税务监管和违规处理</w:t>
      </w:r>
    </w:p>
    <w:p w14:paraId="612E281C"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（一）身份认定的监管</w:t>
      </w:r>
    </w:p>
    <w:p w14:paraId="42C5AA7D" w14:textId="7A75BB2A"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应当在非境内注册居民企业年度申报和汇算清缴结束后两个月内，判定其构成居民身份的条件是否发生实质性变化。对实际管理机构转移至境外或者企业中资控股地位发生变化的，主管税务机关应层报税务总局终止其居民身份。</w:t>
      </w:r>
    </w:p>
    <w:p w14:paraId="342A61F7" w14:textId="0BE27855"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4"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第二十三条第二款）</w:t>
      </w:r>
    </w:p>
    <w:p w14:paraId="58FD116D"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对于境外中资企业频繁转换企业身份，又无正当理由的，主管税务机关应层报国家税务总局核准后追回其已按居民企业享受的股息免税待遇。</w:t>
      </w:r>
    </w:p>
    <w:p w14:paraId="7F92747C" w14:textId="47F34D28"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5"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第二十三条第三款）</w:t>
      </w:r>
    </w:p>
    <w:p w14:paraId="308BBCD9"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（二）纳税义务的监管</w:t>
      </w:r>
    </w:p>
    <w:p w14:paraId="7BD897C9"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对非境内注册居民企业未依法履行居民企业所得税纳税义务的，主管税务机关应依据税收征管法及其实施细则的有关规定追缴税款、加收滞纳金，并处罚款。</w:t>
      </w:r>
    </w:p>
    <w:p w14:paraId="3F43FABF" w14:textId="4BC4B3A0"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6"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第二十三条第一款）</w:t>
      </w:r>
    </w:p>
    <w:p w14:paraId="2DF74DA0"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（三）扣缴义务的监管</w:t>
      </w:r>
    </w:p>
    <w:p w14:paraId="0369BD9C" w14:textId="3215E36D"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应按季度核查非境内注册居民企业向非居民企业支付股息、利息、租金、特许权使用费、转让财产收入及其他收入依法扣缴企业所得税的情况，发现该企业未依法履行相关扣缴义务的，应按照税收征管法及其实施细则和企业所得税法及其实施条例等有关规定对其进行处罚，并向非居民企业追缴税款。</w:t>
      </w:r>
    </w:p>
    <w:p w14:paraId="0A9BABEB" w14:textId="371928A3"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7"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第二十四条）</w:t>
      </w:r>
    </w:p>
    <w:p w14:paraId="111F0A3A"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九、特定事项管理</w:t>
      </w:r>
    </w:p>
    <w:p w14:paraId="6ED7FADB"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（一）非境内注册居民企业取得来源于中国境内的股息、红利等权益性投资收益和利息、租金、特许权使用费所得、转让财产所得以及其他所得的处理</w:t>
      </w:r>
    </w:p>
    <w:p w14:paraId="6EBF8EB4" w14:textId="188636A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应当向相关支付方出具本企业的《境外注册中资控股企业居民身份认定书》复印件。</w:t>
      </w:r>
    </w:p>
    <w:p w14:paraId="45D28601" w14:textId="2D2A00BC"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lastRenderedPageBreak/>
        <w:t> </w:t>
      </w:r>
      <w:r w:rsidRPr="004106A8">
        <w:rPr>
          <w:rFonts w:asciiTheme="minorEastAsia" w:hAnsiTheme="minorEastAsia" w:hint="eastAsia"/>
          <w:b/>
          <w:bCs/>
          <w:color w:val="000000" w:themeColor="text1"/>
          <w:sz w:val="24"/>
          <w:szCs w:val="24"/>
        </w:rPr>
        <w:t>（</w:t>
      </w:r>
      <w:hyperlink r:id="rId5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第二十五条第一款）</w:t>
      </w:r>
    </w:p>
    <w:p w14:paraId="386B9C85" w14:textId="6FEB55D1"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相关支付方凭上述复印件不予履行该所得的税款扣缴义务，并在对外支付上述外汇资金时凭该复印件向主管税务机关申请开具相关税务证明。其中涉及个人所得税、营业税等其他税种纳税事项的，仍按对外支付税务证明开具的有关规定办理。</w:t>
      </w:r>
    </w:p>
    <w:p w14:paraId="13607116" w14:textId="5155EA1E"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59"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第二十五条第二款）</w:t>
      </w:r>
    </w:p>
    <w:p w14:paraId="75DF1981"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（二）非居民企业转让非境内注册居民企业股权所得的处理</w:t>
      </w:r>
    </w:p>
    <w:p w14:paraId="0AE252C4"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属于来源于中国境内所得，被转让的非境内注册居民企业应当自股权转让协议签订之日起30日内，向其主管税务机关报告并提供股权转让合同及相关资料。</w:t>
      </w:r>
    </w:p>
    <w:p w14:paraId="278DE812" w14:textId="09265F95" w:rsidR="004106A8" w:rsidRPr="004106A8" w:rsidRDefault="004106A8" w:rsidP="004106A8">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4106A8">
        <w:rPr>
          <w:rFonts w:asciiTheme="minorEastAsia" w:hAnsiTheme="minorEastAsia" w:hint="eastAsia"/>
          <w:b/>
          <w:bCs/>
          <w:color w:val="000000" w:themeColor="text1"/>
          <w:sz w:val="24"/>
          <w:szCs w:val="24"/>
        </w:rPr>
        <w:t>（</w:t>
      </w:r>
      <w:hyperlink r:id="rId60"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第二十六条）</w:t>
      </w:r>
    </w:p>
    <w:p w14:paraId="0A0CBD3B"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（三）关联申报及同期资料准备</w:t>
      </w:r>
    </w:p>
    <w:p w14:paraId="25C426E0" w14:textId="076CC29C"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非境内注册居民企业应当按照企业所得税法及其实施</w:t>
      </w:r>
      <w:r w:rsidRPr="003B7050">
        <w:rPr>
          <w:rFonts w:asciiTheme="minorEastAsia" w:hAnsiTheme="minorEastAsia" w:cs="宋体" w:hint="eastAsia"/>
          <w:color w:val="000000" w:themeColor="text1"/>
          <w:kern w:val="0"/>
          <w:sz w:val="24"/>
          <w:szCs w:val="24"/>
        </w:rPr>
        <w:t>条例以</w:t>
      </w:r>
      <w:r w:rsidR="003B7050" w:rsidRPr="003B7050">
        <w:rPr>
          <w:rFonts w:hint="eastAsia"/>
          <w:color w:val="333333"/>
          <w:sz w:val="24"/>
          <w:szCs w:val="24"/>
          <w:shd w:val="clear" w:color="auto" w:fill="FFFFFF"/>
        </w:rPr>
        <w:t>《特别纳税调整实施办法（试行）》（</w:t>
      </w:r>
      <w:hyperlink r:id="rId61" w:tgtFrame="_self" w:history="1">
        <w:r w:rsidR="003B7050" w:rsidRPr="003B7050">
          <w:rPr>
            <w:rFonts w:hint="eastAsia"/>
            <w:color w:val="6E6E6E"/>
            <w:sz w:val="24"/>
            <w:szCs w:val="24"/>
            <w:u w:val="single"/>
            <w:shd w:val="clear" w:color="auto" w:fill="FFFFFF"/>
          </w:rPr>
          <w:t>国税发〔</w:t>
        </w:r>
        <w:r w:rsidR="003B7050" w:rsidRPr="003B7050">
          <w:rPr>
            <w:rFonts w:hint="eastAsia"/>
            <w:color w:val="6E6E6E"/>
            <w:sz w:val="24"/>
            <w:szCs w:val="24"/>
            <w:u w:val="single"/>
            <w:shd w:val="clear" w:color="auto" w:fill="FFFFFF"/>
          </w:rPr>
          <w:t>2009</w:t>
        </w:r>
        <w:r w:rsidR="003B7050" w:rsidRPr="003B7050">
          <w:rPr>
            <w:rFonts w:hint="eastAsia"/>
            <w:color w:val="6E6E6E"/>
            <w:sz w:val="24"/>
            <w:szCs w:val="24"/>
            <w:u w:val="single"/>
            <w:shd w:val="clear" w:color="auto" w:fill="FFFFFF"/>
          </w:rPr>
          <w:t>〕</w:t>
        </w:r>
        <w:r w:rsidR="003B7050" w:rsidRPr="003B7050">
          <w:rPr>
            <w:rFonts w:hint="eastAsia"/>
            <w:color w:val="6E6E6E"/>
            <w:sz w:val="24"/>
            <w:szCs w:val="24"/>
            <w:u w:val="single"/>
            <w:shd w:val="clear" w:color="auto" w:fill="FFFFFF"/>
          </w:rPr>
          <w:t>2</w:t>
        </w:r>
        <w:r w:rsidR="003B7050" w:rsidRPr="003B7050">
          <w:rPr>
            <w:rFonts w:hint="eastAsia"/>
            <w:color w:val="6E6E6E"/>
            <w:sz w:val="24"/>
            <w:szCs w:val="24"/>
            <w:u w:val="single"/>
            <w:shd w:val="clear" w:color="auto" w:fill="FFFFFF"/>
          </w:rPr>
          <w:t>号</w:t>
        </w:r>
      </w:hyperlink>
      <w:r w:rsidR="003B7050" w:rsidRPr="003B7050">
        <w:rPr>
          <w:rFonts w:hint="eastAsia"/>
          <w:color w:val="333333"/>
          <w:sz w:val="24"/>
          <w:szCs w:val="24"/>
          <w:shd w:val="clear" w:color="auto" w:fill="FFFFFF"/>
        </w:rPr>
        <w:t>）</w:t>
      </w:r>
      <w:r w:rsidRPr="003B7050">
        <w:rPr>
          <w:rFonts w:asciiTheme="minorEastAsia" w:hAnsiTheme="minorEastAsia" w:cs="宋体" w:hint="eastAsia"/>
          <w:color w:val="000000" w:themeColor="text1"/>
          <w:kern w:val="0"/>
          <w:sz w:val="24"/>
          <w:szCs w:val="24"/>
        </w:rPr>
        <w:t>的相关规定，履行关联</w:t>
      </w:r>
      <w:r w:rsidRPr="004106A8">
        <w:rPr>
          <w:rFonts w:asciiTheme="minorEastAsia" w:hAnsiTheme="minorEastAsia" w:cs="宋体" w:hint="eastAsia"/>
          <w:color w:val="000000" w:themeColor="text1"/>
          <w:kern w:val="0"/>
          <w:sz w:val="24"/>
          <w:szCs w:val="24"/>
        </w:rPr>
        <w:t>申报及同期资料准备等义务。</w:t>
      </w:r>
    </w:p>
    <w:p w14:paraId="711419D1" w14:textId="259CE287"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2"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第二十七条）</w:t>
      </w:r>
    </w:p>
    <w:p w14:paraId="2B2F5AD7" w14:textId="77777777" w:rsidR="004106A8" w:rsidRPr="004106A8" w:rsidRDefault="004106A8" w:rsidP="004106A8">
      <w:pPr>
        <w:pStyle w:val="2"/>
        <w:spacing w:before="50" w:after="0" w:line="480" w:lineRule="atLeast"/>
        <w:rPr>
          <w:rFonts w:asciiTheme="minorEastAsia" w:eastAsiaTheme="minorEastAsia" w:hAnsiTheme="minorEastAsia"/>
          <w:color w:val="000000" w:themeColor="text1"/>
          <w:sz w:val="24"/>
          <w:szCs w:val="24"/>
        </w:rPr>
      </w:pPr>
      <w:r w:rsidRPr="004106A8">
        <w:rPr>
          <w:rFonts w:asciiTheme="minorEastAsia" w:eastAsiaTheme="minorEastAsia" w:hAnsiTheme="minorEastAsia" w:hint="eastAsia"/>
          <w:color w:val="000000" w:themeColor="text1"/>
          <w:sz w:val="24"/>
          <w:szCs w:val="24"/>
        </w:rPr>
        <w:t>（四）《中国税收居民身份证明》的开具，与税收协定的享受</w:t>
      </w:r>
    </w:p>
    <w:p w14:paraId="52BCC3F2"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B7050">
        <w:rPr>
          <w:rFonts w:asciiTheme="minorEastAsia" w:hAnsiTheme="minorEastAsia" w:cs="宋体" w:hint="eastAsia"/>
          <w:strike/>
          <w:color w:val="000000" w:themeColor="text1"/>
          <w:kern w:val="0"/>
          <w:sz w:val="24"/>
          <w:szCs w:val="24"/>
        </w:rPr>
        <w:t>非境内注册居民企业同时被我国与其注册所在国家（地区）税务当局确认为税收居民的，应当按照双方签订的税收协定的有关规定确定其居民身份；如经确认为我国税收居民，可适用我国与其他国家（地区）签订的税收协定，并按照有关规定办理享受税收协定优惠待遇手续；需要证明其中国税收居民身份的，可向其主管税务机关申请开具《中国税收居民身份证明》，主管税务机关应在受理申请之日起10个工作日内办结</w:t>
      </w:r>
      <w:r w:rsidRPr="004106A8">
        <w:rPr>
          <w:rFonts w:asciiTheme="minorEastAsia" w:hAnsiTheme="minorEastAsia" w:cs="宋体" w:hint="eastAsia"/>
          <w:color w:val="000000" w:themeColor="text1"/>
          <w:kern w:val="0"/>
          <w:sz w:val="24"/>
          <w:szCs w:val="24"/>
        </w:rPr>
        <w:t>。</w:t>
      </w:r>
    </w:p>
    <w:p w14:paraId="2EB5EC96" w14:textId="3645C081"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3"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第二十八条）</w:t>
      </w:r>
    </w:p>
    <w:p w14:paraId="14420FE2" w14:textId="50164C73" w:rsidR="004106A8" w:rsidRPr="004106A8" w:rsidRDefault="004106A8" w:rsidP="004106A8">
      <w:pPr>
        <w:spacing w:beforeLines="50" w:before="156" w:line="480" w:lineRule="atLeast"/>
        <w:ind w:firstLineChars="200" w:firstLine="480"/>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 xml:space="preserve"> [</w:t>
      </w:r>
      <w:hyperlink r:id="rId64" w:history="1">
        <w:r w:rsidRPr="003B7050">
          <w:rPr>
            <w:rStyle w:val="a6"/>
            <w:rFonts w:asciiTheme="minorEastAsia" w:hAnsiTheme="minorEastAsia" w:hint="eastAsia"/>
            <w:sz w:val="24"/>
            <w:szCs w:val="24"/>
          </w:rPr>
          <w:t>国家税务总局公告2016年第40号</w:t>
        </w:r>
      </w:hyperlink>
      <w:r w:rsidRPr="004106A8">
        <w:rPr>
          <w:rFonts w:asciiTheme="minorEastAsia" w:hAnsiTheme="minorEastAsia" w:hint="eastAsia"/>
          <w:color w:val="000000" w:themeColor="text1"/>
          <w:sz w:val="24"/>
          <w:szCs w:val="24"/>
        </w:rPr>
        <w:t>第十二条规定，本文第二十八条废止。]</w:t>
      </w:r>
    </w:p>
    <w:p w14:paraId="45681F54" w14:textId="0B1E581F"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lastRenderedPageBreak/>
        <w:t>境外税务当局拒绝给予非境内注册居民企业税收协定待遇，或者将其认定为所在国家（地区）税收居民的，该企业可按有关规定书面申请启动税务相互协商程序。</w:t>
      </w:r>
    </w:p>
    <w:p w14:paraId="4686A545" w14:textId="496B1D60"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5"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第二十九条第一款）</w:t>
      </w:r>
    </w:p>
    <w:p w14:paraId="367F140B" w14:textId="7777777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主管税务机关受理企业提请协商的申请后，应当及时将申请及有关资料层报税务总局，由税务总局与有关国家（地区）税务当局进行协商。</w:t>
      </w:r>
    </w:p>
    <w:p w14:paraId="4430CAE1" w14:textId="73DAE93E"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6"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第二十九条第二款）</w:t>
      </w:r>
    </w:p>
    <w:p w14:paraId="1EE3EE42" w14:textId="77777777" w:rsidR="004106A8" w:rsidRPr="004106A8" w:rsidRDefault="004106A8" w:rsidP="004106A8">
      <w:pPr>
        <w:pStyle w:val="1"/>
        <w:spacing w:before="50" w:after="0" w:line="480" w:lineRule="atLeast"/>
        <w:rPr>
          <w:rFonts w:asciiTheme="minorEastAsia" w:hAnsiTheme="minorEastAsia"/>
          <w:color w:val="000000" w:themeColor="text1"/>
          <w:sz w:val="24"/>
          <w:szCs w:val="24"/>
        </w:rPr>
      </w:pPr>
      <w:r w:rsidRPr="004106A8">
        <w:rPr>
          <w:rFonts w:asciiTheme="minorEastAsia" w:hAnsiTheme="minorEastAsia" w:hint="eastAsia"/>
          <w:color w:val="000000" w:themeColor="text1"/>
          <w:sz w:val="24"/>
          <w:szCs w:val="24"/>
        </w:rPr>
        <w:t>十、附则</w:t>
      </w:r>
    </w:p>
    <w:p w14:paraId="29382F9F" w14:textId="262740EE"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主管税务机关应当做好非境内注册居民企业所得税管理情况汇总统计工作，于每年8月15日前向税务总局层报《境外注册中资控股居民企业所得税管理情况汇总表》（见附件2）。税务总局不定期对各地相关管理工作进行检查，并将检查情况通报各地。</w:t>
      </w:r>
    </w:p>
    <w:p w14:paraId="6B87B1D6" w14:textId="28DF3576"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7"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第三十条）</w:t>
      </w:r>
    </w:p>
    <w:p w14:paraId="4FBE5F18" w14:textId="4AF2AF9F"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本办法由税务总局负责解释。各省、自治区、直辖市和计划单列市税务局可根据本办法制定具体操作规程。</w:t>
      </w:r>
    </w:p>
    <w:p w14:paraId="5552FB67" w14:textId="1DD20320"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68"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第三十一条）</w:t>
      </w:r>
    </w:p>
    <w:p w14:paraId="6B837688" w14:textId="4FC5BCB7" w:rsidR="004106A8" w:rsidRPr="004106A8" w:rsidRDefault="004106A8" w:rsidP="004106A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106A8">
        <w:rPr>
          <w:rFonts w:asciiTheme="minorEastAsia" w:hAnsiTheme="minorEastAsia" w:cs="宋体" w:hint="eastAsia"/>
          <w:color w:val="000000" w:themeColor="text1"/>
          <w:kern w:val="0"/>
          <w:sz w:val="24"/>
          <w:szCs w:val="24"/>
        </w:rPr>
        <w:t>本办法自2011年9月1日起施行</w:t>
      </w:r>
      <w:r w:rsidRPr="003B7050">
        <w:rPr>
          <w:rFonts w:asciiTheme="minorEastAsia" w:hAnsiTheme="minorEastAsia" w:cs="宋体" w:hint="eastAsia"/>
          <w:color w:val="000000" w:themeColor="text1"/>
          <w:kern w:val="0"/>
          <w:sz w:val="24"/>
          <w:szCs w:val="24"/>
        </w:rPr>
        <w:t>。</w:t>
      </w:r>
      <w:r w:rsidR="003B7050" w:rsidRPr="003B7050">
        <w:rPr>
          <w:rFonts w:hint="eastAsia"/>
          <w:color w:val="333333"/>
          <w:sz w:val="24"/>
          <w:szCs w:val="24"/>
          <w:shd w:val="clear" w:color="auto" w:fill="FFFFFF"/>
        </w:rPr>
        <w:t>此前根据《</w:t>
      </w:r>
      <w:hyperlink r:id="rId69" w:tgtFrame="_self" w:history="1">
        <w:r w:rsidR="003B7050" w:rsidRPr="003B7050">
          <w:rPr>
            <w:rFonts w:hint="eastAsia"/>
            <w:color w:val="6E6E6E"/>
            <w:sz w:val="24"/>
            <w:szCs w:val="24"/>
            <w:u w:val="single"/>
            <w:shd w:val="clear" w:color="auto" w:fill="FFFFFF"/>
          </w:rPr>
          <w:t>通知</w:t>
        </w:r>
      </w:hyperlink>
      <w:r w:rsidR="003B7050" w:rsidRPr="003B7050">
        <w:rPr>
          <w:rFonts w:hint="eastAsia"/>
          <w:color w:val="333333"/>
          <w:sz w:val="24"/>
          <w:szCs w:val="24"/>
          <w:shd w:val="clear" w:color="auto" w:fill="FFFFFF"/>
        </w:rPr>
        <w:t>》规定已经被认定为非境内注册居民企业的，适用本办法相关规定处理。</w:t>
      </w:r>
      <w:bookmarkStart w:id="0" w:name="_GoBack"/>
      <w:bookmarkEnd w:id="0"/>
    </w:p>
    <w:p w14:paraId="2D6730A0" w14:textId="3CE84F0A" w:rsidR="004106A8" w:rsidRPr="004106A8" w:rsidRDefault="004106A8" w:rsidP="004106A8">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4106A8">
        <w:rPr>
          <w:rFonts w:asciiTheme="minorEastAsia" w:hAnsiTheme="minorEastAsia" w:cs="宋体" w:hint="eastAsia"/>
          <w:color w:val="000000" w:themeColor="text1"/>
          <w:kern w:val="0"/>
          <w:sz w:val="24"/>
          <w:szCs w:val="24"/>
        </w:rPr>
        <w:t> </w:t>
      </w:r>
      <w:r w:rsidRPr="004106A8">
        <w:rPr>
          <w:rFonts w:asciiTheme="minorEastAsia" w:hAnsiTheme="minorEastAsia" w:hint="eastAsia"/>
          <w:b/>
          <w:bCs/>
          <w:color w:val="000000" w:themeColor="text1"/>
          <w:sz w:val="24"/>
          <w:szCs w:val="24"/>
        </w:rPr>
        <w:t>（</w:t>
      </w:r>
      <w:hyperlink r:id="rId70" w:history="1">
        <w:r w:rsidR="003B7050" w:rsidRPr="003B7050">
          <w:rPr>
            <w:rStyle w:val="a6"/>
            <w:rFonts w:asciiTheme="minorEastAsia" w:hAnsiTheme="minorEastAsia"/>
            <w:bCs/>
            <w:sz w:val="24"/>
            <w:szCs w:val="24"/>
          </w:rPr>
          <w:t>国家税务总局公告2011年第45号</w:t>
        </w:r>
      </w:hyperlink>
      <w:r w:rsidRPr="004106A8">
        <w:rPr>
          <w:rFonts w:asciiTheme="minorEastAsia" w:hAnsiTheme="minorEastAsia" w:hint="eastAsia"/>
          <w:b/>
          <w:bCs/>
          <w:color w:val="000000" w:themeColor="text1"/>
          <w:sz w:val="24"/>
          <w:szCs w:val="24"/>
        </w:rPr>
        <w:t>第三十二条）</w:t>
      </w:r>
    </w:p>
    <w:p w14:paraId="2E06693E" w14:textId="1D68C37D" w:rsidR="006B3F41" w:rsidRPr="004106A8" w:rsidRDefault="006B3F41"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57206372" w14:textId="77777777" w:rsidR="00F8106F" w:rsidRPr="00BF3001" w:rsidRDefault="00F8106F"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F8106F" w:rsidRPr="00BF3001">
      <w:footerReference w:type="default" r:id="rI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E494B" w14:textId="77777777" w:rsidR="000F6B34" w:rsidRDefault="000F6B34" w:rsidP="008D63C6">
      <w:r>
        <w:separator/>
      </w:r>
    </w:p>
  </w:endnote>
  <w:endnote w:type="continuationSeparator" w:id="0">
    <w:p w14:paraId="0F96C384" w14:textId="77777777" w:rsidR="000F6B34" w:rsidRDefault="000F6B34"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B7050">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B7050">
              <w:rPr>
                <w:b/>
                <w:bCs/>
                <w:noProof/>
              </w:rPr>
              <w:t>9</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43A46" w14:textId="77777777" w:rsidR="000F6B34" w:rsidRDefault="000F6B34" w:rsidP="008D63C6">
      <w:r>
        <w:separator/>
      </w:r>
    </w:p>
  </w:footnote>
  <w:footnote w:type="continuationSeparator" w:id="0">
    <w:p w14:paraId="42C95C69" w14:textId="77777777" w:rsidR="000F6B34" w:rsidRDefault="000F6B34"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B3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63EA"/>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B7050"/>
    <w:rsid w:val="003C3CD3"/>
    <w:rsid w:val="003D4A0F"/>
    <w:rsid w:val="003D584F"/>
    <w:rsid w:val="003E7611"/>
    <w:rsid w:val="0040090E"/>
    <w:rsid w:val="0040440C"/>
    <w:rsid w:val="004106A8"/>
    <w:rsid w:val="00416ED8"/>
    <w:rsid w:val="00421607"/>
    <w:rsid w:val="004271D7"/>
    <w:rsid w:val="00430AEE"/>
    <w:rsid w:val="00436332"/>
    <w:rsid w:val="00437926"/>
    <w:rsid w:val="00441889"/>
    <w:rsid w:val="00462FF2"/>
    <w:rsid w:val="0047122A"/>
    <w:rsid w:val="004B6E8F"/>
    <w:rsid w:val="004E128D"/>
    <w:rsid w:val="004E49D2"/>
    <w:rsid w:val="004F392F"/>
    <w:rsid w:val="005111C0"/>
    <w:rsid w:val="00523E2F"/>
    <w:rsid w:val="005248DC"/>
    <w:rsid w:val="005304E2"/>
    <w:rsid w:val="00537AEA"/>
    <w:rsid w:val="0055018E"/>
    <w:rsid w:val="00552C76"/>
    <w:rsid w:val="005536F0"/>
    <w:rsid w:val="00555221"/>
    <w:rsid w:val="00557686"/>
    <w:rsid w:val="00577B68"/>
    <w:rsid w:val="00586093"/>
    <w:rsid w:val="005B13D2"/>
    <w:rsid w:val="005D00CA"/>
    <w:rsid w:val="005E47E7"/>
    <w:rsid w:val="005F7599"/>
    <w:rsid w:val="00603F42"/>
    <w:rsid w:val="00604838"/>
    <w:rsid w:val="00626FAD"/>
    <w:rsid w:val="00627995"/>
    <w:rsid w:val="006309F4"/>
    <w:rsid w:val="006334B8"/>
    <w:rsid w:val="006359FA"/>
    <w:rsid w:val="00647FAE"/>
    <w:rsid w:val="0065697B"/>
    <w:rsid w:val="0066072D"/>
    <w:rsid w:val="006634AA"/>
    <w:rsid w:val="00665221"/>
    <w:rsid w:val="00670E0F"/>
    <w:rsid w:val="0067150F"/>
    <w:rsid w:val="00672948"/>
    <w:rsid w:val="00677107"/>
    <w:rsid w:val="006979BE"/>
    <w:rsid w:val="006A1773"/>
    <w:rsid w:val="006A20C9"/>
    <w:rsid w:val="006A6936"/>
    <w:rsid w:val="006B3F41"/>
    <w:rsid w:val="006B536E"/>
    <w:rsid w:val="006C55BD"/>
    <w:rsid w:val="006E3156"/>
    <w:rsid w:val="00702666"/>
    <w:rsid w:val="00706E75"/>
    <w:rsid w:val="00726CEF"/>
    <w:rsid w:val="007273FC"/>
    <w:rsid w:val="0073415B"/>
    <w:rsid w:val="00740A21"/>
    <w:rsid w:val="00751B4A"/>
    <w:rsid w:val="007559E6"/>
    <w:rsid w:val="007713A7"/>
    <w:rsid w:val="00782523"/>
    <w:rsid w:val="00791439"/>
    <w:rsid w:val="007A10F1"/>
    <w:rsid w:val="007B52AF"/>
    <w:rsid w:val="007B6D37"/>
    <w:rsid w:val="007E52D4"/>
    <w:rsid w:val="00800FA0"/>
    <w:rsid w:val="00811AD7"/>
    <w:rsid w:val="00821BDC"/>
    <w:rsid w:val="00835123"/>
    <w:rsid w:val="00836465"/>
    <w:rsid w:val="008458CF"/>
    <w:rsid w:val="00846BFB"/>
    <w:rsid w:val="00851742"/>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B316F"/>
    <w:rsid w:val="009C5CF4"/>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001"/>
    <w:rsid w:val="00BF3704"/>
    <w:rsid w:val="00C01526"/>
    <w:rsid w:val="00C117A5"/>
    <w:rsid w:val="00C30928"/>
    <w:rsid w:val="00C30CE5"/>
    <w:rsid w:val="00C31DC2"/>
    <w:rsid w:val="00C554EC"/>
    <w:rsid w:val="00C56DB0"/>
    <w:rsid w:val="00C56E20"/>
    <w:rsid w:val="00C83F5C"/>
    <w:rsid w:val="00C9751B"/>
    <w:rsid w:val="00CA4D89"/>
    <w:rsid w:val="00CB7B83"/>
    <w:rsid w:val="00CB7D75"/>
    <w:rsid w:val="00CC070D"/>
    <w:rsid w:val="00CC19B5"/>
    <w:rsid w:val="00CC24D7"/>
    <w:rsid w:val="00CD278B"/>
    <w:rsid w:val="00CE17B0"/>
    <w:rsid w:val="00CE2032"/>
    <w:rsid w:val="00CE7FDB"/>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B349F"/>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8106F"/>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036.html" TargetMode="External"/><Relationship Id="rId18" Type="http://schemas.openxmlformats.org/officeDocument/2006/relationships/hyperlink" Target="http://ssfb86.com/index/News/detail/newsid/1723.html" TargetMode="External"/><Relationship Id="rId26" Type="http://schemas.openxmlformats.org/officeDocument/2006/relationships/hyperlink" Target="http://ssfb86.com/index/News/detail/newsid/1723.html" TargetMode="External"/><Relationship Id="rId39" Type="http://schemas.openxmlformats.org/officeDocument/2006/relationships/hyperlink" Target="http://ssfb86.com/index/News/detail/newsid/1723.html" TargetMode="External"/><Relationship Id="rId21" Type="http://schemas.openxmlformats.org/officeDocument/2006/relationships/hyperlink" Target="http://ssfb86.com/index/News/detail/newsid/1723.html" TargetMode="External"/><Relationship Id="rId34" Type="http://schemas.openxmlformats.org/officeDocument/2006/relationships/hyperlink" Target="http://ssfb86.com/index/News/detail/newsid/1723.html" TargetMode="External"/><Relationship Id="rId42" Type="http://schemas.openxmlformats.org/officeDocument/2006/relationships/hyperlink" Target="http://ssfb86.com/index/News/detail/newsid/1723.html" TargetMode="External"/><Relationship Id="rId47" Type="http://schemas.openxmlformats.org/officeDocument/2006/relationships/hyperlink" Target="http://ssfb86.com/index/News/detail/newsid/1723.html" TargetMode="External"/><Relationship Id="rId50" Type="http://schemas.openxmlformats.org/officeDocument/2006/relationships/hyperlink" Target="http://ssfb86.com/index/News/detail/newsid/1723.html" TargetMode="External"/><Relationship Id="rId55" Type="http://schemas.openxmlformats.org/officeDocument/2006/relationships/hyperlink" Target="http://ssfb86.com/index/News/detail/newsid/1723.html" TargetMode="External"/><Relationship Id="rId63" Type="http://schemas.openxmlformats.org/officeDocument/2006/relationships/hyperlink" Target="http://ssfb86.com/index/News/detail/newsid/1723.html" TargetMode="External"/><Relationship Id="rId68" Type="http://schemas.openxmlformats.org/officeDocument/2006/relationships/hyperlink" Target="http://ssfb86.com/index/News/detail/newsid/1723.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2182.html" TargetMode="External"/><Relationship Id="rId29" Type="http://schemas.openxmlformats.org/officeDocument/2006/relationships/hyperlink" Target="http://ssfb86.com/index/News/detail/newsid/1723.html" TargetMode="Externa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1723.html" TargetMode="External"/><Relationship Id="rId32" Type="http://schemas.openxmlformats.org/officeDocument/2006/relationships/hyperlink" Target="http://ssfb86.com/index/News/detail/newsid/1723.html" TargetMode="External"/><Relationship Id="rId37" Type="http://schemas.openxmlformats.org/officeDocument/2006/relationships/hyperlink" Target="http://ssfb86.com/index/News/detail/newsid/1723.html" TargetMode="External"/><Relationship Id="rId40" Type="http://schemas.openxmlformats.org/officeDocument/2006/relationships/hyperlink" Target="http://ssfb86.com/index/News/detail/newsid/1723.html" TargetMode="External"/><Relationship Id="rId45" Type="http://schemas.openxmlformats.org/officeDocument/2006/relationships/hyperlink" Target="http://ssfb86.com/index/News/detail/newsid/1723.html" TargetMode="External"/><Relationship Id="rId53" Type="http://schemas.openxmlformats.org/officeDocument/2006/relationships/hyperlink" Target="http://ssfb86.com/index/News/detail/newsid/1723.html" TargetMode="External"/><Relationship Id="rId58" Type="http://schemas.openxmlformats.org/officeDocument/2006/relationships/hyperlink" Target="http://ssfb86.com/index/News/detail/newsid/1723.html" TargetMode="External"/><Relationship Id="rId66" Type="http://schemas.openxmlformats.org/officeDocument/2006/relationships/hyperlink" Target="http://ssfb86.com/index/News/detail/newsid/1723.html" TargetMode="External"/><Relationship Id="rId5" Type="http://schemas.openxmlformats.org/officeDocument/2006/relationships/settings" Target="settings.xml"/><Relationship Id="rId15" Type="http://schemas.openxmlformats.org/officeDocument/2006/relationships/hyperlink" Target="http://ssfb86.com/index/News/detail/newsid/2182.html" TargetMode="External"/><Relationship Id="rId23" Type="http://schemas.openxmlformats.org/officeDocument/2006/relationships/hyperlink" Target="http://ssfb86.com/index/News/detail/newsid/1723.html" TargetMode="External"/><Relationship Id="rId28" Type="http://schemas.openxmlformats.org/officeDocument/2006/relationships/hyperlink" Target="http://ssfb86.com/index/News/detail/newsid/1723.html" TargetMode="External"/><Relationship Id="rId36" Type="http://schemas.openxmlformats.org/officeDocument/2006/relationships/hyperlink" Target="http://ssfb86.com/index/News/detail/newsid/1723.html" TargetMode="External"/><Relationship Id="rId49" Type="http://schemas.openxmlformats.org/officeDocument/2006/relationships/hyperlink" Target="http://ssfb86.com/index/News/detail/newsid/1723.html" TargetMode="External"/><Relationship Id="rId57" Type="http://schemas.openxmlformats.org/officeDocument/2006/relationships/hyperlink" Target="http://ssfb86.com/index/News/detail/newsid/1723.html" TargetMode="External"/><Relationship Id="rId61" Type="http://schemas.openxmlformats.org/officeDocument/2006/relationships/hyperlink" Target="http://ssfb86.com/index/News/detail/newsid/2254.html" TargetMode="External"/><Relationship Id="rId10" Type="http://schemas.openxmlformats.org/officeDocument/2006/relationships/hyperlink" Target="http://ssfb86.com/index/News/detail/newsid/575.html" TargetMode="External"/><Relationship Id="rId19" Type="http://schemas.openxmlformats.org/officeDocument/2006/relationships/hyperlink" Target="http://ssfb86.com/index/News/detail/newsid/1723.html" TargetMode="External"/><Relationship Id="rId31" Type="http://schemas.openxmlformats.org/officeDocument/2006/relationships/hyperlink" Target="http://ssfb86.com/index/News/detail/newsid/2182.html" TargetMode="External"/><Relationship Id="rId44" Type="http://schemas.openxmlformats.org/officeDocument/2006/relationships/hyperlink" Target="http://ssfb86.com/index/News/detail/newsid/1723.html" TargetMode="External"/><Relationship Id="rId52" Type="http://schemas.openxmlformats.org/officeDocument/2006/relationships/hyperlink" Target="http://ssfb86.com/index/News/detail/newsid/1723.html" TargetMode="External"/><Relationship Id="rId60" Type="http://schemas.openxmlformats.org/officeDocument/2006/relationships/hyperlink" Target="http://ssfb86.com/index/News/detail/newsid/1723.html" TargetMode="External"/><Relationship Id="rId65" Type="http://schemas.openxmlformats.org/officeDocument/2006/relationships/hyperlink" Target="http://ssfb86.com/index/News/detail/newsid/1723.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828.html" TargetMode="External"/><Relationship Id="rId22" Type="http://schemas.openxmlformats.org/officeDocument/2006/relationships/hyperlink" Target="http://ssfb86.com/index/News/detail/newsid/2182.html" TargetMode="External"/><Relationship Id="rId27" Type="http://schemas.openxmlformats.org/officeDocument/2006/relationships/hyperlink" Target="http://ssfb86.com/index/News/detail/newsid/1723.html" TargetMode="External"/><Relationship Id="rId30" Type="http://schemas.openxmlformats.org/officeDocument/2006/relationships/hyperlink" Target="http://ssfb86.com/index/News/detail/newsid/1723.html" TargetMode="External"/><Relationship Id="rId35" Type="http://schemas.openxmlformats.org/officeDocument/2006/relationships/hyperlink" Target="http://ssfb86.com/index/News/detail/newsid/1723.html" TargetMode="External"/><Relationship Id="rId43" Type="http://schemas.openxmlformats.org/officeDocument/2006/relationships/hyperlink" Target="http://ssfb86.com/index/News/detail/newsid/1723.html" TargetMode="External"/><Relationship Id="rId48" Type="http://schemas.openxmlformats.org/officeDocument/2006/relationships/hyperlink" Target="http://ssfb86.com/index/News/detail/newsid/1723.html" TargetMode="External"/><Relationship Id="rId56" Type="http://schemas.openxmlformats.org/officeDocument/2006/relationships/hyperlink" Target="http://ssfb86.com/index/News/detail/newsid/1723.html" TargetMode="External"/><Relationship Id="rId64" Type="http://schemas.openxmlformats.org/officeDocument/2006/relationships/hyperlink" Target="http://ssfb86.com/index/News/detail/newsid/724.html" TargetMode="External"/><Relationship Id="rId69" Type="http://schemas.openxmlformats.org/officeDocument/2006/relationships/hyperlink" Target="http://ssfb86.com/index/News/detail/newsid/2182.html" TargetMode="External"/><Relationship Id="rId8" Type="http://schemas.openxmlformats.org/officeDocument/2006/relationships/endnotes" Target="endnotes.xml"/><Relationship Id="rId51" Type="http://schemas.openxmlformats.org/officeDocument/2006/relationships/hyperlink" Target="http://ssfb86.com/index/News/detail/newsid/1723.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1723.html" TargetMode="External"/><Relationship Id="rId25" Type="http://schemas.openxmlformats.org/officeDocument/2006/relationships/hyperlink" Target="http://ssfb86.com/index/News/detail/newsid/1723.html" TargetMode="External"/><Relationship Id="rId33" Type="http://schemas.openxmlformats.org/officeDocument/2006/relationships/hyperlink" Target="http://ssfb86.com/index/News/detail/newsid/1723.html" TargetMode="External"/><Relationship Id="rId38" Type="http://schemas.openxmlformats.org/officeDocument/2006/relationships/hyperlink" Target="http://ssfb86.com/index/News/detail/newsid/1723.html" TargetMode="External"/><Relationship Id="rId46" Type="http://schemas.openxmlformats.org/officeDocument/2006/relationships/hyperlink" Target="http://ssfb86.com/index/News/detail/newsid/1723.html" TargetMode="External"/><Relationship Id="rId59" Type="http://schemas.openxmlformats.org/officeDocument/2006/relationships/hyperlink" Target="http://ssfb86.com/index/News/detail/newsid/1723.html" TargetMode="External"/><Relationship Id="rId67" Type="http://schemas.openxmlformats.org/officeDocument/2006/relationships/hyperlink" Target="http://ssfb86.com/index/News/detail/newsid/1723.html" TargetMode="External"/><Relationship Id="rId20" Type="http://schemas.openxmlformats.org/officeDocument/2006/relationships/hyperlink" Target="http://ssfb86.com/index/News/detail/newsid/1025.html" TargetMode="External"/><Relationship Id="rId41" Type="http://schemas.openxmlformats.org/officeDocument/2006/relationships/hyperlink" Target="http://ssfb86.com/index/News/detail/newsid/1723.html" TargetMode="External"/><Relationship Id="rId54" Type="http://schemas.openxmlformats.org/officeDocument/2006/relationships/hyperlink" Target="http://ssfb86.com/index/News/detail/newsid/1723.html" TargetMode="External"/><Relationship Id="rId62" Type="http://schemas.openxmlformats.org/officeDocument/2006/relationships/hyperlink" Target="http://ssfb86.com/index/News/detail/newsid/1723.html" TargetMode="External"/><Relationship Id="rId70" Type="http://schemas.openxmlformats.org/officeDocument/2006/relationships/hyperlink" Target="http://ssfb86.com/index/News/detail/newsid/1723.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5990-98E2-40D2-99EE-F51CFB00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2020-07-08T22:10:00Z</dcterms:created>
  <dcterms:modified xsi:type="dcterms:W3CDTF">2020-10-14T23:36:00Z</dcterms:modified>
</cp:coreProperties>
</file>