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B6B3A1B"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DB589F">
        <w:rPr>
          <w:rFonts w:asciiTheme="minorEastAsia" w:hAnsiTheme="minorEastAsia"/>
          <w:sz w:val="44"/>
          <w:szCs w:val="44"/>
        </w:rPr>
        <w:t>3.2</w:t>
      </w:r>
      <w:r w:rsidR="008D63C6" w:rsidRPr="00740A21">
        <w:rPr>
          <w:rFonts w:asciiTheme="minorEastAsia" w:hAnsiTheme="minorEastAsia"/>
          <w:sz w:val="44"/>
          <w:szCs w:val="44"/>
        </w:rPr>
        <w:t xml:space="preserve">  </w:t>
      </w:r>
      <w:r w:rsidR="00061CAA" w:rsidRPr="00061CAA">
        <w:rPr>
          <w:rFonts w:asciiTheme="minorEastAsia" w:hAnsiTheme="minorEastAsia" w:hint="eastAsia"/>
          <w:sz w:val="44"/>
          <w:szCs w:val="44"/>
        </w:rPr>
        <w:t>国企改制上市资产评估增值企业所得税处理</w:t>
      </w:r>
    </w:p>
    <w:p w14:paraId="4E250DA7" w14:textId="0403EF0A" w:rsidR="00665221" w:rsidRPr="00DB589F" w:rsidRDefault="00665221"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190E4F4F"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现就国有企业改制上市过程中资产评估增值有关企业所得税处理政策通知如下：</w:t>
      </w:r>
    </w:p>
    <w:p w14:paraId="55054F88" w14:textId="77777777" w:rsidR="009C743F" w:rsidRPr="009C743F" w:rsidRDefault="009C743F" w:rsidP="009C743F">
      <w:pPr>
        <w:pStyle w:val="1"/>
        <w:spacing w:before="50" w:after="0" w:line="480" w:lineRule="atLeast"/>
        <w:rPr>
          <w:rFonts w:asciiTheme="minorEastAsia" w:hAnsiTheme="minorEastAsia"/>
          <w:color w:val="000000" w:themeColor="text1"/>
          <w:sz w:val="24"/>
          <w:szCs w:val="24"/>
        </w:rPr>
      </w:pPr>
      <w:r w:rsidRPr="009C743F">
        <w:rPr>
          <w:rFonts w:asciiTheme="minorEastAsia" w:hAnsiTheme="minorEastAsia" w:hint="eastAsia"/>
          <w:color w:val="000000" w:themeColor="text1"/>
          <w:sz w:val="24"/>
          <w:szCs w:val="24"/>
        </w:rPr>
        <w:t>一、政策内容</w:t>
      </w:r>
    </w:p>
    <w:p w14:paraId="47C8F956"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符合条件的国有企业，其改制上市过程中发生资产评估增值可按以下规定处理：</w:t>
      </w:r>
    </w:p>
    <w:p w14:paraId="0412256C" w14:textId="77777777" w:rsidR="009C743F" w:rsidRPr="009C743F" w:rsidRDefault="009C743F" w:rsidP="009C743F">
      <w:pPr>
        <w:pStyle w:val="2"/>
        <w:spacing w:before="50" w:after="0" w:line="480" w:lineRule="atLeast"/>
        <w:rPr>
          <w:rFonts w:asciiTheme="minorEastAsia" w:eastAsiaTheme="minorEastAsia" w:hAnsiTheme="minorEastAsia"/>
          <w:color w:val="000000" w:themeColor="text1"/>
          <w:sz w:val="24"/>
          <w:szCs w:val="24"/>
        </w:rPr>
      </w:pPr>
      <w:r w:rsidRPr="009C743F">
        <w:rPr>
          <w:rFonts w:asciiTheme="minorEastAsia" w:eastAsiaTheme="minorEastAsia" w:hAnsiTheme="minorEastAsia" w:hint="eastAsia"/>
          <w:color w:val="000000" w:themeColor="text1"/>
          <w:sz w:val="24"/>
          <w:szCs w:val="24"/>
        </w:rPr>
        <w:t>（一）国有企业改制上市过程中发生的资产评估增值，</w:t>
      </w:r>
    </w:p>
    <w:p w14:paraId="47325728"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应缴纳的企业所得税可以不征收入库，作为国家投资直接转增该企业国有资本金（含资本公积，下同），但获得现金及其他非股权对价部分，应按规定缴纳企业所得税。</w:t>
      </w:r>
    </w:p>
    <w:p w14:paraId="714678D6" w14:textId="1DBBCDA5"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0" w:name="_Hlk33980069"/>
      <w:r w:rsidRPr="009C743F">
        <w:rPr>
          <w:rFonts w:asciiTheme="minorEastAsia" w:hAnsiTheme="minorEastAsia" w:cs="宋体" w:hint="eastAsia"/>
          <w:color w:val="000000" w:themeColor="text1"/>
          <w:kern w:val="0"/>
          <w:sz w:val="24"/>
          <w:szCs w:val="24"/>
          <w:shd w:val="clear" w:color="auto" w:fill="FFFFFF"/>
        </w:rPr>
        <w:t>（</w:t>
      </w:r>
      <w:hyperlink r:id="rId9" w:history="1">
        <w:r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第一条第一款第一项）</w:t>
      </w:r>
    </w:p>
    <w:bookmarkEnd w:id="0"/>
    <w:p w14:paraId="3796ABBE"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资产评估增值是指按同一口径计算的评估减值冲抵评估增值后的余额。</w:t>
      </w:r>
    </w:p>
    <w:p w14:paraId="2A47778F" w14:textId="2026BDF5"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0"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第一条第一款第二项）</w:t>
      </w:r>
    </w:p>
    <w:p w14:paraId="12C27322" w14:textId="77777777" w:rsidR="009C743F" w:rsidRPr="009C743F" w:rsidRDefault="009C743F" w:rsidP="009C743F">
      <w:pPr>
        <w:pStyle w:val="2"/>
        <w:spacing w:before="50" w:after="0" w:line="480" w:lineRule="atLeast"/>
        <w:rPr>
          <w:rFonts w:asciiTheme="minorEastAsia" w:eastAsiaTheme="minorEastAsia" w:hAnsiTheme="minorEastAsia"/>
          <w:color w:val="000000" w:themeColor="text1"/>
          <w:sz w:val="24"/>
          <w:szCs w:val="24"/>
        </w:rPr>
      </w:pPr>
      <w:r w:rsidRPr="009C743F">
        <w:rPr>
          <w:rFonts w:asciiTheme="minorEastAsia" w:eastAsiaTheme="minorEastAsia" w:hAnsiTheme="minorEastAsia" w:hint="eastAsia"/>
          <w:color w:val="000000" w:themeColor="text1"/>
          <w:sz w:val="24"/>
          <w:szCs w:val="24"/>
        </w:rPr>
        <w:t>（二）国有企业100%控股（控制）的非公司制企业、单位，在改制为公司制企业环节发生的资产评估增值，</w:t>
      </w:r>
    </w:p>
    <w:p w14:paraId="48C78C15"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应缴纳的企业所得税可以不征收入库，作为国家投资直接转增改制后公司制企业的国有资本金。</w:t>
      </w:r>
    </w:p>
    <w:p w14:paraId="2A55EC54" w14:textId="2DF5B985"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 w:name="_Hlk33980084"/>
      <w:r w:rsidRPr="009C743F">
        <w:rPr>
          <w:rFonts w:asciiTheme="minorEastAsia" w:hAnsiTheme="minorEastAsia" w:cs="宋体" w:hint="eastAsia"/>
          <w:color w:val="000000" w:themeColor="text1"/>
          <w:kern w:val="0"/>
          <w:sz w:val="24"/>
          <w:szCs w:val="24"/>
          <w:shd w:val="clear" w:color="auto" w:fill="FFFFFF"/>
        </w:rPr>
        <w:t>（</w:t>
      </w:r>
      <w:hyperlink r:id="rId11"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第一条第二款）</w:t>
      </w:r>
    </w:p>
    <w:bookmarkEnd w:id="1"/>
    <w:p w14:paraId="3D581F2B" w14:textId="77777777" w:rsidR="009C743F" w:rsidRPr="009C743F" w:rsidRDefault="009C743F" w:rsidP="009C743F">
      <w:pPr>
        <w:pStyle w:val="2"/>
        <w:spacing w:before="50" w:after="0" w:line="480" w:lineRule="atLeast"/>
        <w:rPr>
          <w:rFonts w:asciiTheme="minorEastAsia" w:eastAsiaTheme="minorEastAsia" w:hAnsiTheme="minorEastAsia"/>
          <w:color w:val="000000" w:themeColor="text1"/>
          <w:sz w:val="24"/>
          <w:szCs w:val="24"/>
        </w:rPr>
      </w:pPr>
      <w:r w:rsidRPr="009C743F">
        <w:rPr>
          <w:rFonts w:asciiTheme="minorEastAsia" w:eastAsiaTheme="minorEastAsia" w:hAnsiTheme="minorEastAsia" w:hint="eastAsia"/>
          <w:color w:val="000000" w:themeColor="text1"/>
          <w:sz w:val="24"/>
          <w:szCs w:val="24"/>
        </w:rPr>
        <w:t>附注：经确认的评估增值资产</w:t>
      </w:r>
    </w:p>
    <w:p w14:paraId="78B0877D"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可按评估价值入账并按有关规定计提折旧或摊销，在计算应纳税所得额时允许扣除。</w:t>
      </w:r>
    </w:p>
    <w:p w14:paraId="274AC291" w14:textId="7FFE48DC"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lastRenderedPageBreak/>
        <w:t>（</w:t>
      </w:r>
      <w:hyperlink r:id="rId12"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第一条第三款）</w:t>
      </w:r>
    </w:p>
    <w:p w14:paraId="7A170DC3" w14:textId="77777777" w:rsidR="009C743F" w:rsidRPr="009C743F" w:rsidRDefault="009C743F" w:rsidP="009C743F">
      <w:pPr>
        <w:pStyle w:val="1"/>
        <w:spacing w:before="50" w:after="0" w:line="480" w:lineRule="atLeast"/>
        <w:rPr>
          <w:rFonts w:asciiTheme="minorEastAsia" w:hAnsiTheme="minorEastAsia"/>
          <w:color w:val="000000" w:themeColor="text1"/>
          <w:sz w:val="24"/>
          <w:szCs w:val="24"/>
        </w:rPr>
      </w:pPr>
      <w:r w:rsidRPr="009C743F">
        <w:rPr>
          <w:rFonts w:asciiTheme="minorEastAsia" w:hAnsiTheme="minorEastAsia" w:hint="eastAsia"/>
          <w:color w:val="000000" w:themeColor="text1"/>
          <w:sz w:val="24"/>
          <w:szCs w:val="24"/>
        </w:rPr>
        <w:t>二、适用条件</w:t>
      </w:r>
    </w:p>
    <w:p w14:paraId="6177F0EB"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执行本通知第一条税收优惠政策的国有企业，须符合以下条件：</w:t>
      </w:r>
    </w:p>
    <w:p w14:paraId="5162439B"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（一）本通知所称国有企业，是指纳入中央或地方国有资产监督管理范围的国有独资企业或国有独资有限责任公司。</w:t>
      </w:r>
    </w:p>
    <w:p w14:paraId="41C88227" w14:textId="492A569A"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3"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第二条第一款）</w:t>
      </w:r>
    </w:p>
    <w:p w14:paraId="4435DAC6"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（二）本通知所称国有企业改制上市，应属于以下情形之一：</w:t>
      </w:r>
    </w:p>
    <w:p w14:paraId="6116B824"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1、国有企业以评估增值资产，出资设立拟上市的股份有限公司；</w:t>
      </w:r>
    </w:p>
    <w:p w14:paraId="3FA33198" w14:textId="33E8A39D"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2" w:name="_Hlk33980111"/>
      <w:r w:rsidRPr="009C743F">
        <w:rPr>
          <w:rFonts w:asciiTheme="minorEastAsia" w:hAnsiTheme="minorEastAsia" w:cs="宋体" w:hint="eastAsia"/>
          <w:color w:val="000000" w:themeColor="text1"/>
          <w:kern w:val="0"/>
          <w:sz w:val="24"/>
          <w:szCs w:val="24"/>
          <w:shd w:val="clear" w:color="auto" w:fill="FFFFFF"/>
        </w:rPr>
        <w:t>（</w:t>
      </w:r>
      <w:hyperlink r:id="rId14"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第二条第二款第一项）</w:t>
      </w:r>
    </w:p>
    <w:bookmarkEnd w:id="2"/>
    <w:p w14:paraId="72B25900"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2、国有企业将评估增值资产，注入已上市的股份有限公司；</w:t>
      </w:r>
    </w:p>
    <w:p w14:paraId="3F0D4B76" w14:textId="0B511C58"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5"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第二条第二款第二项）</w:t>
      </w:r>
    </w:p>
    <w:p w14:paraId="7C14CE72"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3、国有企业依法变更拟上市的股份有限公司。</w:t>
      </w:r>
    </w:p>
    <w:p w14:paraId="4540F0C9" w14:textId="676CF2C3"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6"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第二条第二款第三项）</w:t>
      </w:r>
    </w:p>
    <w:p w14:paraId="67623525"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（三）取得履行出资人职责机</w:t>
      </w:r>
      <w:bookmarkStart w:id="3" w:name="_GoBack"/>
      <w:bookmarkEnd w:id="3"/>
      <w:r w:rsidRPr="009C743F">
        <w:rPr>
          <w:rFonts w:asciiTheme="minorEastAsia" w:hAnsiTheme="minorEastAsia" w:cs="宋体" w:hint="eastAsia"/>
          <w:color w:val="000000" w:themeColor="text1"/>
          <w:kern w:val="0"/>
          <w:sz w:val="24"/>
          <w:szCs w:val="24"/>
        </w:rPr>
        <w:t>构出具的资产评估结果核准或备案文件。</w:t>
      </w:r>
    </w:p>
    <w:p w14:paraId="3D9DBC62" w14:textId="362F0931"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7"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第二条第三款）</w:t>
      </w:r>
    </w:p>
    <w:p w14:paraId="6750E3AD" w14:textId="77777777" w:rsidR="009C743F" w:rsidRPr="009C743F" w:rsidRDefault="009C743F" w:rsidP="009C743F">
      <w:pPr>
        <w:pStyle w:val="1"/>
        <w:spacing w:before="50" w:after="0" w:line="480" w:lineRule="atLeast"/>
        <w:rPr>
          <w:rFonts w:asciiTheme="minorEastAsia" w:hAnsiTheme="minorEastAsia"/>
          <w:color w:val="000000" w:themeColor="text1"/>
          <w:sz w:val="24"/>
          <w:szCs w:val="24"/>
        </w:rPr>
      </w:pPr>
      <w:r w:rsidRPr="009C743F">
        <w:rPr>
          <w:rFonts w:asciiTheme="minorEastAsia" w:hAnsiTheme="minorEastAsia" w:hint="eastAsia"/>
          <w:color w:val="000000" w:themeColor="text1"/>
          <w:sz w:val="24"/>
          <w:szCs w:val="24"/>
        </w:rPr>
        <w:t>三、资料备查</w:t>
      </w:r>
    </w:p>
    <w:p w14:paraId="253B4927"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符合规定条件的改制上市国有企业，应将资产评估增值相关材料留存备查。</w:t>
      </w:r>
    </w:p>
    <w:p w14:paraId="6E7226D2" w14:textId="6524E25F" w:rsidR="009C743F" w:rsidRPr="009C743F" w:rsidRDefault="009C743F" w:rsidP="009C743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9C743F">
        <w:rPr>
          <w:rFonts w:asciiTheme="minorEastAsia" w:hAnsiTheme="minorEastAsia" w:cs="宋体" w:hint="eastAsia"/>
          <w:color w:val="000000" w:themeColor="text1"/>
          <w:kern w:val="0"/>
          <w:sz w:val="24"/>
          <w:szCs w:val="24"/>
          <w:shd w:val="clear" w:color="auto" w:fill="FFFFFF"/>
        </w:rPr>
        <w:t>（</w:t>
      </w:r>
      <w:hyperlink r:id="rId18"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第三条）</w:t>
      </w:r>
    </w:p>
    <w:p w14:paraId="2C483556" w14:textId="77777777" w:rsidR="009C743F" w:rsidRPr="009C743F" w:rsidRDefault="009C743F" w:rsidP="009C743F">
      <w:pPr>
        <w:pStyle w:val="1"/>
        <w:spacing w:before="50" w:after="0" w:line="480" w:lineRule="atLeast"/>
        <w:rPr>
          <w:rFonts w:asciiTheme="minorEastAsia" w:hAnsiTheme="minorEastAsia"/>
          <w:color w:val="000000" w:themeColor="text1"/>
          <w:sz w:val="24"/>
          <w:szCs w:val="24"/>
        </w:rPr>
      </w:pPr>
      <w:r w:rsidRPr="009C743F">
        <w:rPr>
          <w:rFonts w:asciiTheme="minorEastAsia" w:hAnsiTheme="minorEastAsia" w:hint="eastAsia"/>
          <w:color w:val="000000" w:themeColor="text1"/>
          <w:sz w:val="24"/>
          <w:szCs w:val="24"/>
        </w:rPr>
        <w:t>四、执行期限</w:t>
      </w:r>
    </w:p>
    <w:p w14:paraId="6932DF35" w14:textId="77777777" w:rsidR="009C743F" w:rsidRPr="009C743F" w:rsidRDefault="009C743F" w:rsidP="009C743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C743F">
        <w:rPr>
          <w:rFonts w:asciiTheme="minorEastAsia" w:hAnsiTheme="minorEastAsia" w:cs="宋体" w:hint="eastAsia"/>
          <w:color w:val="000000" w:themeColor="text1"/>
          <w:kern w:val="0"/>
          <w:sz w:val="24"/>
          <w:szCs w:val="24"/>
        </w:rPr>
        <w:t>本通知执行期限为2019年1月1日至2023年12月31日。</w:t>
      </w:r>
    </w:p>
    <w:p w14:paraId="206B8194" w14:textId="22DBBED7" w:rsidR="00996C19" w:rsidRDefault="009C743F" w:rsidP="00E542C8">
      <w:pPr>
        <w:widowControl/>
        <w:shd w:val="clear" w:color="auto" w:fill="FFFFFF"/>
        <w:spacing w:beforeLines="50" w:before="156" w:line="480" w:lineRule="atLeast"/>
        <w:ind w:firstLineChars="200" w:firstLine="480"/>
        <w:jc w:val="right"/>
        <w:rPr>
          <w:rFonts w:asciiTheme="minorEastAsia" w:hAnsiTheme="minorEastAsia"/>
          <w:b/>
          <w:bCs/>
          <w:color w:val="000000" w:themeColor="text1"/>
          <w:kern w:val="44"/>
          <w:sz w:val="24"/>
          <w:szCs w:val="24"/>
        </w:rPr>
      </w:pPr>
      <w:r w:rsidRPr="009C743F">
        <w:rPr>
          <w:rFonts w:asciiTheme="minorEastAsia" w:hAnsiTheme="minorEastAsia" w:cs="宋体" w:hint="eastAsia"/>
          <w:color w:val="000000" w:themeColor="text1"/>
          <w:kern w:val="0"/>
          <w:sz w:val="24"/>
          <w:szCs w:val="24"/>
          <w:shd w:val="clear" w:color="auto" w:fill="FFFFFF"/>
        </w:rPr>
        <w:t>（</w:t>
      </w:r>
      <w:hyperlink r:id="rId19" w:history="1">
        <w:r w:rsidR="00E542C8" w:rsidRPr="000F1C5A">
          <w:rPr>
            <w:rStyle w:val="a6"/>
            <w:rFonts w:asciiTheme="minorEastAsia" w:hAnsiTheme="minorEastAsia" w:cs="宋体" w:hint="eastAsia"/>
            <w:kern w:val="0"/>
            <w:sz w:val="24"/>
            <w:szCs w:val="24"/>
            <w:shd w:val="clear" w:color="auto" w:fill="FFFFFF"/>
          </w:rPr>
          <w:t>财税[2019]62号</w:t>
        </w:r>
      </w:hyperlink>
      <w:r w:rsidRPr="009C743F">
        <w:rPr>
          <w:rFonts w:asciiTheme="minorEastAsia" w:hAnsiTheme="minorEastAsia" w:cs="宋体" w:hint="eastAsia"/>
          <w:color w:val="000000" w:themeColor="text1"/>
          <w:kern w:val="0"/>
          <w:sz w:val="24"/>
          <w:szCs w:val="24"/>
          <w:shd w:val="clear" w:color="auto" w:fill="FFFFFF"/>
        </w:rPr>
        <w:t>第四条）</w:t>
      </w:r>
    </w:p>
    <w:p w14:paraId="3D6435C8" w14:textId="77777777" w:rsidR="00B91B75" w:rsidRPr="00BF3001" w:rsidRDefault="00B91B75"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B91B75" w:rsidRPr="00BF300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06204" w14:textId="77777777" w:rsidR="00921A78" w:rsidRDefault="00921A78" w:rsidP="008D63C6">
      <w:r>
        <w:separator/>
      </w:r>
    </w:p>
  </w:endnote>
  <w:endnote w:type="continuationSeparator" w:id="0">
    <w:p w14:paraId="33179A79" w14:textId="77777777" w:rsidR="00921A78" w:rsidRDefault="00921A78"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42C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42C8">
              <w:rPr>
                <w:b/>
                <w:bCs/>
                <w:noProof/>
              </w:rPr>
              <w:t>2</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ECC80" w14:textId="77777777" w:rsidR="00921A78" w:rsidRDefault="00921A78" w:rsidP="008D63C6">
      <w:r>
        <w:separator/>
      </w:r>
    </w:p>
  </w:footnote>
  <w:footnote w:type="continuationSeparator" w:id="0">
    <w:p w14:paraId="6D1289B7" w14:textId="77777777" w:rsidR="00921A78" w:rsidRDefault="00921A78"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1C5A"/>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561D7"/>
    <w:rsid w:val="00462FF2"/>
    <w:rsid w:val="0047122A"/>
    <w:rsid w:val="004B6E8F"/>
    <w:rsid w:val="004E128D"/>
    <w:rsid w:val="004E49D2"/>
    <w:rsid w:val="004F392F"/>
    <w:rsid w:val="005111C0"/>
    <w:rsid w:val="00523E2F"/>
    <w:rsid w:val="005304E2"/>
    <w:rsid w:val="00537AEA"/>
    <w:rsid w:val="0055018E"/>
    <w:rsid w:val="00551C83"/>
    <w:rsid w:val="00552C76"/>
    <w:rsid w:val="005536F0"/>
    <w:rsid w:val="00555221"/>
    <w:rsid w:val="00557686"/>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34AA"/>
    <w:rsid w:val="00665221"/>
    <w:rsid w:val="00670E0F"/>
    <w:rsid w:val="0067150F"/>
    <w:rsid w:val="00672948"/>
    <w:rsid w:val="00677107"/>
    <w:rsid w:val="006979BE"/>
    <w:rsid w:val="006A1773"/>
    <w:rsid w:val="006A20C9"/>
    <w:rsid w:val="006A6936"/>
    <w:rsid w:val="006C3369"/>
    <w:rsid w:val="006C55BD"/>
    <w:rsid w:val="006D1375"/>
    <w:rsid w:val="006E3156"/>
    <w:rsid w:val="00702666"/>
    <w:rsid w:val="00706E75"/>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21BDC"/>
    <w:rsid w:val="00835123"/>
    <w:rsid w:val="00836465"/>
    <w:rsid w:val="008458CF"/>
    <w:rsid w:val="00846BFB"/>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11E35"/>
    <w:rsid w:val="00921A78"/>
    <w:rsid w:val="00922F60"/>
    <w:rsid w:val="009249DE"/>
    <w:rsid w:val="00927F77"/>
    <w:rsid w:val="009524C2"/>
    <w:rsid w:val="00960244"/>
    <w:rsid w:val="00960390"/>
    <w:rsid w:val="00986C5A"/>
    <w:rsid w:val="00990092"/>
    <w:rsid w:val="00996C19"/>
    <w:rsid w:val="009A1880"/>
    <w:rsid w:val="009A1F5F"/>
    <w:rsid w:val="009C5CF4"/>
    <w:rsid w:val="009C743F"/>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B4814"/>
    <w:rsid w:val="00AC3F64"/>
    <w:rsid w:val="00AC536B"/>
    <w:rsid w:val="00AD0622"/>
    <w:rsid w:val="00AE0E17"/>
    <w:rsid w:val="00AF5778"/>
    <w:rsid w:val="00AF798D"/>
    <w:rsid w:val="00B066DC"/>
    <w:rsid w:val="00B16CF6"/>
    <w:rsid w:val="00B23E50"/>
    <w:rsid w:val="00B33E8A"/>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278B"/>
    <w:rsid w:val="00CE17B0"/>
    <w:rsid w:val="00CE2032"/>
    <w:rsid w:val="00CE7FDB"/>
    <w:rsid w:val="00CF2762"/>
    <w:rsid w:val="00D116FD"/>
    <w:rsid w:val="00D206C3"/>
    <w:rsid w:val="00D238CC"/>
    <w:rsid w:val="00D30FE2"/>
    <w:rsid w:val="00D4004C"/>
    <w:rsid w:val="00D42F41"/>
    <w:rsid w:val="00D505A2"/>
    <w:rsid w:val="00D72B80"/>
    <w:rsid w:val="00D84FAD"/>
    <w:rsid w:val="00D92D32"/>
    <w:rsid w:val="00D946BF"/>
    <w:rsid w:val="00D95D7F"/>
    <w:rsid w:val="00DA623E"/>
    <w:rsid w:val="00DB24DC"/>
    <w:rsid w:val="00DB40AF"/>
    <w:rsid w:val="00DB566A"/>
    <w:rsid w:val="00DB589F"/>
    <w:rsid w:val="00DB651F"/>
    <w:rsid w:val="00DC0CBB"/>
    <w:rsid w:val="00DC190F"/>
    <w:rsid w:val="00DD1743"/>
    <w:rsid w:val="00DD1CA3"/>
    <w:rsid w:val="00DE6113"/>
    <w:rsid w:val="00DF2592"/>
    <w:rsid w:val="00DF51FF"/>
    <w:rsid w:val="00E15C72"/>
    <w:rsid w:val="00E166E3"/>
    <w:rsid w:val="00E22101"/>
    <w:rsid w:val="00E45626"/>
    <w:rsid w:val="00E47AE1"/>
    <w:rsid w:val="00E542C8"/>
    <w:rsid w:val="00E54CBE"/>
    <w:rsid w:val="00E67710"/>
    <w:rsid w:val="00E76EED"/>
    <w:rsid w:val="00EA120E"/>
    <w:rsid w:val="00EA1BA1"/>
    <w:rsid w:val="00EB349F"/>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508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16.html" TargetMode="External"/><Relationship Id="rId18" Type="http://schemas.openxmlformats.org/officeDocument/2006/relationships/hyperlink" Target="http://ssfb86.com/index/News/detail/newsid/11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fb86.com/index/News/detail/newsid/116.html" TargetMode="External"/><Relationship Id="rId17" Type="http://schemas.openxmlformats.org/officeDocument/2006/relationships/hyperlink" Target="http://ssfb86.com/index/News/detail/newsid/116.html" TargetMode="External"/><Relationship Id="rId2" Type="http://schemas.openxmlformats.org/officeDocument/2006/relationships/numbering" Target="numbering.xml"/><Relationship Id="rId16" Type="http://schemas.openxmlformats.org/officeDocument/2006/relationships/hyperlink" Target="http://ssfb86.com/index/News/detail/newsid/116.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16.html" TargetMode="External"/><Relationship Id="rId5" Type="http://schemas.openxmlformats.org/officeDocument/2006/relationships/settings" Target="settings.xml"/><Relationship Id="rId15" Type="http://schemas.openxmlformats.org/officeDocument/2006/relationships/hyperlink" Target="http://ssfb86.com/index/News/detail/newsid/116.html" TargetMode="External"/><Relationship Id="rId10" Type="http://schemas.openxmlformats.org/officeDocument/2006/relationships/hyperlink" Target="http://ssfb86.com/index/News/detail/newsid/116.html" TargetMode="External"/><Relationship Id="rId19" Type="http://schemas.openxmlformats.org/officeDocument/2006/relationships/hyperlink" Target="http://ssfb86.com/index/News/detail/newsid/116.html" TargetMode="External"/><Relationship Id="rId4" Type="http://schemas.microsoft.com/office/2007/relationships/stylesWithEffects" Target="stylesWithEffects.xml"/><Relationship Id="rId9" Type="http://schemas.openxmlformats.org/officeDocument/2006/relationships/hyperlink" Target="http://ssfb86.com/index/News/detail/newsid/116.html" TargetMode="External"/><Relationship Id="rId14" Type="http://schemas.openxmlformats.org/officeDocument/2006/relationships/hyperlink" Target="http://ssfb86.com/index/News/detail/newsid/116.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5935-197B-4043-B3F6-D3BDD20D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2020-07-08T13:36:00Z</dcterms:created>
  <dcterms:modified xsi:type="dcterms:W3CDTF">2020-10-15T02:54:00Z</dcterms:modified>
</cp:coreProperties>
</file>