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0404248D" w:rsidR="00EC533D" w:rsidRPr="00E015BF" w:rsidRDefault="00C117A5" w:rsidP="00E015BF">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FA4ACE">
        <w:rPr>
          <w:rFonts w:asciiTheme="minorEastAsia" w:hAnsiTheme="minorEastAsia"/>
          <w:sz w:val="44"/>
          <w:szCs w:val="44"/>
        </w:rPr>
        <w:t>4</w:t>
      </w:r>
      <w:r w:rsidR="00E015BF">
        <w:rPr>
          <w:rFonts w:asciiTheme="minorEastAsia" w:hAnsiTheme="minorEastAsia"/>
          <w:sz w:val="44"/>
          <w:szCs w:val="44"/>
        </w:rPr>
        <w:t>.</w:t>
      </w:r>
      <w:r w:rsidR="0034462B">
        <w:rPr>
          <w:rFonts w:asciiTheme="minorEastAsia" w:hAnsiTheme="minorEastAsia"/>
          <w:sz w:val="44"/>
          <w:szCs w:val="44"/>
        </w:rPr>
        <w:t>6</w:t>
      </w:r>
      <w:r w:rsidR="008D63C6" w:rsidRPr="00740A21">
        <w:rPr>
          <w:rFonts w:asciiTheme="minorEastAsia" w:hAnsiTheme="minorEastAsia"/>
          <w:sz w:val="44"/>
          <w:szCs w:val="44"/>
        </w:rPr>
        <w:t xml:space="preserve">  </w:t>
      </w:r>
      <w:r w:rsidR="0034462B" w:rsidRPr="0034462B">
        <w:rPr>
          <w:rFonts w:asciiTheme="minorEastAsia" w:hAnsiTheme="minorEastAsia" w:hint="eastAsia"/>
          <w:sz w:val="44"/>
          <w:szCs w:val="44"/>
        </w:rPr>
        <w:t>信贷资产证券化所得税</w:t>
      </w:r>
    </w:p>
    <w:p w14:paraId="2FB71278" w14:textId="1CB2AF1D" w:rsidR="00721EF7" w:rsidRDefault="00721EF7" w:rsidP="00E015BF">
      <w:pPr>
        <w:pStyle w:val="a5"/>
        <w:shd w:val="clear" w:color="auto" w:fill="FFFFFF"/>
        <w:spacing w:beforeLines="50" w:before="156" w:beforeAutospacing="0" w:after="0" w:afterAutospacing="0" w:line="480" w:lineRule="atLeast"/>
        <w:ind w:firstLineChars="200" w:firstLine="480"/>
      </w:pPr>
    </w:p>
    <w:p w14:paraId="2221E738"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为了贯彻落实《</w:t>
      </w:r>
      <w:hyperlink r:id="rId9" w:history="1">
        <w:r w:rsidRPr="005F3EDC">
          <w:rPr>
            <w:rFonts w:asciiTheme="minorEastAsia" w:hAnsiTheme="minorEastAsia" w:cs="宋体" w:hint="eastAsia"/>
            <w:color w:val="000000" w:themeColor="text1"/>
            <w:kern w:val="0"/>
            <w:sz w:val="24"/>
            <w:szCs w:val="24"/>
          </w:rPr>
          <w:t>国务院关于推进资本市场改革开放和稳定发展的若干意见</w:t>
        </w:r>
      </w:hyperlink>
      <w:r w:rsidRPr="005F3EDC">
        <w:rPr>
          <w:rFonts w:asciiTheme="minorEastAsia" w:hAnsiTheme="minorEastAsia" w:cs="宋体" w:hint="eastAsia"/>
          <w:color w:val="000000" w:themeColor="text1"/>
          <w:kern w:val="0"/>
          <w:sz w:val="24"/>
          <w:szCs w:val="24"/>
        </w:rPr>
        <w:t>》（</w:t>
      </w:r>
      <w:hyperlink r:id="rId10" w:history="1">
        <w:r w:rsidRPr="005F3EDC">
          <w:rPr>
            <w:rFonts w:asciiTheme="minorEastAsia" w:hAnsiTheme="minorEastAsia" w:cs="宋体" w:hint="eastAsia"/>
            <w:color w:val="000000" w:themeColor="text1"/>
            <w:kern w:val="0"/>
            <w:sz w:val="24"/>
            <w:szCs w:val="24"/>
          </w:rPr>
          <w:t>国发[2004]3号</w:t>
        </w:r>
      </w:hyperlink>
      <w:r w:rsidRPr="005F3EDC">
        <w:rPr>
          <w:rFonts w:asciiTheme="minorEastAsia" w:hAnsiTheme="minorEastAsia" w:cs="宋体" w:hint="eastAsia"/>
          <w:color w:val="000000" w:themeColor="text1"/>
          <w:kern w:val="0"/>
          <w:sz w:val="24"/>
          <w:szCs w:val="24"/>
        </w:rPr>
        <w:t>），支持扩大直接融资比重，改进银行资产负债结构，促进金融创新，经报国务院批准，现就我国银行业开展信贷资产证券化业务试点中的有关税收政策问题通知如下：</w:t>
      </w:r>
    </w:p>
    <w:p w14:paraId="09B01A80" w14:textId="77777777" w:rsidR="005F3EDC" w:rsidRPr="005F3EDC" w:rsidRDefault="005F3EDC" w:rsidP="005F3EDC">
      <w:pPr>
        <w:pStyle w:val="1"/>
        <w:spacing w:before="50" w:after="0" w:line="480" w:lineRule="atLeast"/>
        <w:rPr>
          <w:rFonts w:asciiTheme="minorEastAsia" w:hAnsiTheme="minorEastAsia"/>
          <w:color w:val="000000" w:themeColor="text1"/>
          <w:sz w:val="24"/>
          <w:szCs w:val="24"/>
        </w:rPr>
      </w:pPr>
      <w:r w:rsidRPr="005F3EDC">
        <w:rPr>
          <w:rFonts w:asciiTheme="minorEastAsia" w:hAnsiTheme="minorEastAsia" w:hint="eastAsia"/>
          <w:color w:val="000000" w:themeColor="text1"/>
          <w:sz w:val="24"/>
          <w:szCs w:val="24"/>
        </w:rPr>
        <w:t>一、政策内容</w:t>
      </w:r>
    </w:p>
    <w:p w14:paraId="43F55B18" w14:textId="77777777" w:rsidR="005F3EDC" w:rsidRPr="005F3EDC" w:rsidRDefault="005F3EDC" w:rsidP="005F3EDC">
      <w:pPr>
        <w:pStyle w:val="2"/>
        <w:spacing w:before="50" w:after="0" w:line="480" w:lineRule="atLeast"/>
        <w:rPr>
          <w:rFonts w:asciiTheme="minorEastAsia" w:eastAsiaTheme="minorEastAsia" w:hAnsiTheme="minorEastAsia"/>
          <w:color w:val="000000" w:themeColor="text1"/>
          <w:sz w:val="24"/>
          <w:szCs w:val="24"/>
        </w:rPr>
      </w:pPr>
      <w:r w:rsidRPr="005F3EDC">
        <w:rPr>
          <w:rFonts w:asciiTheme="minorEastAsia" w:eastAsiaTheme="minorEastAsia" w:hAnsiTheme="minorEastAsia" w:hint="eastAsia"/>
          <w:color w:val="000000" w:themeColor="text1"/>
          <w:sz w:val="24"/>
          <w:szCs w:val="24"/>
        </w:rPr>
        <w:t>（一）发起机构</w:t>
      </w:r>
    </w:p>
    <w:p w14:paraId="36B48335"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发起机构转让信贷资产取得的收益应按企业所得税的政策规定计算缴纳企业所得税，转让信贷资产所发生的损失可按企业所得税的政策规定扣除。发起机构赎回或置换已转让的信贷资产，应按现行企业所得税有关转让、受让资产的政策规定处理。</w:t>
      </w:r>
    </w:p>
    <w:p w14:paraId="461A59C7" w14:textId="42F0D6D7"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14384785"/>
      <w:r w:rsidRPr="005F3EDC">
        <w:rPr>
          <w:rFonts w:asciiTheme="minorEastAsia" w:hAnsiTheme="minorEastAsia" w:hint="eastAsia"/>
          <w:color w:val="000000" w:themeColor="text1"/>
          <w:sz w:val="24"/>
          <w:szCs w:val="24"/>
          <w:shd w:val="clear" w:color="auto" w:fill="FFFFFF"/>
        </w:rPr>
        <w:t>（</w:t>
      </w:r>
      <w:hyperlink r:id="rId11" w:history="1">
        <w:r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第三条第一款第一项）</w:t>
      </w:r>
    </w:p>
    <w:bookmarkEnd w:id="0"/>
    <w:p w14:paraId="7BF2F2BE" w14:textId="06769970"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发起机构与受托机构在信贷资产转让、赎回或置换过程中应当按照独立企业之间的业务往来支付价款和费用，末按照独立企业之间的业务往来支付价款和费用的，税务机关依照《</w:t>
      </w:r>
      <w:hyperlink r:id="rId12" w:history="1">
        <w:r w:rsidRPr="00E0382E">
          <w:rPr>
            <w:rStyle w:val="a6"/>
            <w:rFonts w:asciiTheme="minorEastAsia" w:hAnsiTheme="minorEastAsia" w:cs="宋体" w:hint="eastAsia"/>
            <w:kern w:val="0"/>
            <w:sz w:val="24"/>
            <w:szCs w:val="24"/>
          </w:rPr>
          <w:t>税收征收管理法</w:t>
        </w:r>
      </w:hyperlink>
      <w:bookmarkStart w:id="1" w:name="_GoBack"/>
      <w:bookmarkEnd w:id="1"/>
      <w:r w:rsidRPr="005F3EDC">
        <w:rPr>
          <w:rFonts w:asciiTheme="minorEastAsia" w:hAnsiTheme="minorEastAsia" w:cs="宋体" w:hint="eastAsia"/>
          <w:color w:val="000000" w:themeColor="text1"/>
          <w:kern w:val="0"/>
          <w:sz w:val="24"/>
          <w:szCs w:val="24"/>
        </w:rPr>
        <w:t>》的有关规定进行调整。</w:t>
      </w:r>
    </w:p>
    <w:p w14:paraId="32575FDB" w14:textId="7B684276"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13"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第三条第一款第二项）</w:t>
      </w:r>
    </w:p>
    <w:p w14:paraId="5D051FB6" w14:textId="77777777" w:rsidR="005F3EDC" w:rsidRPr="005F3EDC" w:rsidRDefault="005F3EDC" w:rsidP="005F3EDC">
      <w:pPr>
        <w:pStyle w:val="2"/>
        <w:spacing w:before="50" w:after="0" w:line="480" w:lineRule="atLeast"/>
        <w:rPr>
          <w:rFonts w:asciiTheme="minorEastAsia" w:eastAsiaTheme="minorEastAsia" w:hAnsiTheme="minorEastAsia"/>
          <w:color w:val="000000" w:themeColor="text1"/>
          <w:sz w:val="24"/>
          <w:szCs w:val="24"/>
        </w:rPr>
      </w:pPr>
      <w:r w:rsidRPr="005F3EDC">
        <w:rPr>
          <w:rFonts w:asciiTheme="minorEastAsia" w:eastAsiaTheme="minorEastAsia" w:hAnsiTheme="minorEastAsia" w:hint="eastAsia"/>
          <w:color w:val="000000" w:themeColor="text1"/>
          <w:sz w:val="24"/>
          <w:szCs w:val="24"/>
        </w:rPr>
        <w:t>（二）受托机构</w:t>
      </w:r>
    </w:p>
    <w:p w14:paraId="289E6A13"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对信托项目收益在取得当年向资产支持证券的机构投资者（以下简称机构投资者）分配的部分，在信托环节暂不征收企业所得税；在取得当年未向机构投机者分配的部分，在信托环节由受托机构按企业所得税的政策规定申报缴纳企业所得税；对在信托环节已经完税的信托项目收益，再分配给机构投资者时，对机构投资者按现行有关取得税后收益的企业所得税政策规定处理。</w:t>
      </w:r>
    </w:p>
    <w:p w14:paraId="60583663" w14:textId="1B890E89"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14"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第三条第二款）</w:t>
      </w:r>
    </w:p>
    <w:p w14:paraId="332B6BDA"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lastRenderedPageBreak/>
        <w:t>在对信托项目收益暂不征收企业所得税期间，机构投资者从信托项目分配获得的收益，应当在机构投资者环节按照权责发生制的原则确认应税收入，按照企业所得税的政策规定计算缴纳企业所得税。机构投资者买卖信贷资产支持证券获得的差价收入，应当按照企业所得税的政策规定计算缴纳企业所得税，买卖信贷资产支持证券所发生的损失可按企业所得税的政策规定扣除。</w:t>
      </w:r>
    </w:p>
    <w:p w14:paraId="23D555A6" w14:textId="31F824DB"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15"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第三条第四款）</w:t>
      </w:r>
    </w:p>
    <w:p w14:paraId="4A4397C6" w14:textId="77777777" w:rsidR="005F3EDC" w:rsidRPr="005F3EDC" w:rsidRDefault="005F3EDC" w:rsidP="005F3EDC">
      <w:pPr>
        <w:pStyle w:val="2"/>
        <w:spacing w:before="50" w:after="0" w:line="480" w:lineRule="atLeast"/>
        <w:rPr>
          <w:rFonts w:asciiTheme="minorEastAsia" w:eastAsiaTheme="minorEastAsia" w:hAnsiTheme="minorEastAsia"/>
          <w:color w:val="000000" w:themeColor="text1"/>
          <w:sz w:val="24"/>
          <w:szCs w:val="24"/>
        </w:rPr>
      </w:pPr>
      <w:r w:rsidRPr="005F3EDC">
        <w:rPr>
          <w:rFonts w:asciiTheme="minorEastAsia" w:eastAsiaTheme="minorEastAsia" w:hAnsiTheme="minorEastAsia" w:hint="eastAsia"/>
          <w:color w:val="000000" w:themeColor="text1"/>
          <w:sz w:val="24"/>
          <w:szCs w:val="24"/>
        </w:rPr>
        <w:t>（三）服务机构</w:t>
      </w:r>
    </w:p>
    <w:p w14:paraId="1E2251EF"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在信贷资产证券化的过程中，贷款服务机构取得的服务收入、受托机构取得的信托报酬、资金保管机构取得的报酬、证券登记托管机构取得的托管费、其他为证券化交易提供服务的机构取得的服务费收入等，均应按照企业所得税的政策规定计算缴纳企业所得税。</w:t>
      </w:r>
    </w:p>
    <w:p w14:paraId="25AE10D9" w14:textId="4738B240"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16"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第三条第三款）</w:t>
      </w:r>
    </w:p>
    <w:p w14:paraId="21C91233" w14:textId="77777777" w:rsidR="005F3EDC" w:rsidRPr="005F3EDC" w:rsidRDefault="005F3EDC" w:rsidP="005F3EDC">
      <w:pPr>
        <w:pStyle w:val="2"/>
        <w:spacing w:before="50" w:after="0" w:line="480" w:lineRule="atLeast"/>
        <w:rPr>
          <w:rFonts w:asciiTheme="minorEastAsia" w:eastAsiaTheme="minorEastAsia" w:hAnsiTheme="minorEastAsia"/>
          <w:color w:val="000000" w:themeColor="text1"/>
          <w:sz w:val="24"/>
          <w:szCs w:val="24"/>
        </w:rPr>
      </w:pPr>
      <w:r w:rsidRPr="005F3EDC">
        <w:rPr>
          <w:rFonts w:asciiTheme="minorEastAsia" w:eastAsiaTheme="minorEastAsia" w:hAnsiTheme="minorEastAsia" w:hint="eastAsia"/>
          <w:color w:val="000000" w:themeColor="text1"/>
          <w:sz w:val="24"/>
          <w:szCs w:val="24"/>
        </w:rPr>
        <w:t>（四）机构投资者</w:t>
      </w:r>
    </w:p>
    <w:p w14:paraId="39CBFF4D"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机构投资者从信托项目清算分配中取得的收入，应按企业所得税的政策规定缴纳企业所得税，清算发生的损失可按企业所得税的政策规定扣除。</w:t>
      </w:r>
    </w:p>
    <w:p w14:paraId="4E0E77E8" w14:textId="70995361"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17"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第三条第六款）</w:t>
      </w:r>
    </w:p>
    <w:p w14:paraId="1C1AECE7" w14:textId="77777777" w:rsidR="005F3EDC" w:rsidRPr="005F3EDC" w:rsidRDefault="005F3EDC" w:rsidP="005F3EDC">
      <w:pPr>
        <w:pStyle w:val="1"/>
        <w:spacing w:before="50" w:after="0" w:line="480" w:lineRule="atLeast"/>
        <w:rPr>
          <w:rFonts w:asciiTheme="minorEastAsia" w:hAnsiTheme="minorEastAsia"/>
          <w:color w:val="000000" w:themeColor="text1"/>
          <w:sz w:val="24"/>
          <w:szCs w:val="24"/>
        </w:rPr>
      </w:pPr>
      <w:r w:rsidRPr="005F3EDC">
        <w:rPr>
          <w:rFonts w:asciiTheme="minorEastAsia" w:hAnsiTheme="minorEastAsia" w:hint="eastAsia"/>
          <w:color w:val="000000" w:themeColor="text1"/>
          <w:sz w:val="24"/>
          <w:szCs w:val="24"/>
        </w:rPr>
        <w:t>二、信息报送</w:t>
      </w:r>
    </w:p>
    <w:p w14:paraId="4FFF29CA"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受托机构和证券登记托管机构应向其信托项目主管税务机关和机构投资者所在地税务机关提供有关信托项目的全部财务信息以及向机构投资者分配收益的详细信息。</w:t>
      </w:r>
    </w:p>
    <w:p w14:paraId="0AF31C5A" w14:textId="5AA4F7F4"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18"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第三条第五款）</w:t>
      </w:r>
    </w:p>
    <w:p w14:paraId="2B9366BD" w14:textId="77777777" w:rsidR="005F3EDC" w:rsidRPr="005F3EDC" w:rsidRDefault="005F3EDC" w:rsidP="005F3EDC">
      <w:pPr>
        <w:pStyle w:val="1"/>
        <w:spacing w:before="50" w:after="0" w:line="480" w:lineRule="atLeast"/>
        <w:rPr>
          <w:rFonts w:asciiTheme="minorEastAsia" w:hAnsiTheme="minorEastAsia"/>
          <w:color w:val="000000" w:themeColor="text1"/>
          <w:sz w:val="24"/>
          <w:szCs w:val="24"/>
        </w:rPr>
      </w:pPr>
      <w:r w:rsidRPr="005F3EDC">
        <w:rPr>
          <w:rFonts w:asciiTheme="minorEastAsia" w:hAnsiTheme="minorEastAsia" w:hint="eastAsia"/>
          <w:color w:val="000000" w:themeColor="text1"/>
          <w:sz w:val="24"/>
          <w:szCs w:val="24"/>
        </w:rPr>
        <w:t>三、执行期限</w:t>
      </w:r>
    </w:p>
    <w:p w14:paraId="50D9236C"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t>本通知自信贷资产证券化业务试点之日起执行。</w:t>
      </w:r>
    </w:p>
    <w:p w14:paraId="3530BA01" w14:textId="70A5E0E6"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19"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第五条）</w:t>
      </w:r>
    </w:p>
    <w:p w14:paraId="295C950D" w14:textId="77777777" w:rsidR="005F3EDC" w:rsidRPr="005F3EDC" w:rsidRDefault="005F3EDC"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F3EDC">
        <w:rPr>
          <w:rFonts w:asciiTheme="minorEastAsia" w:hAnsiTheme="minorEastAsia" w:cs="宋体" w:hint="eastAsia"/>
          <w:color w:val="000000" w:themeColor="text1"/>
          <w:kern w:val="0"/>
          <w:sz w:val="24"/>
          <w:szCs w:val="24"/>
        </w:rPr>
        <w:lastRenderedPageBreak/>
        <w:t>受托机构处置发起机构委托管理的信贷资产时，属于本通知未尽事项的，应按现行税收法律、法规及政策规定处理。</w:t>
      </w:r>
    </w:p>
    <w:p w14:paraId="5FCEE1A5" w14:textId="0E86EC79" w:rsidR="005F3EDC" w:rsidRPr="005F3EDC" w:rsidRDefault="005F3EDC" w:rsidP="005F3E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F3EDC">
        <w:rPr>
          <w:rFonts w:asciiTheme="minorEastAsia" w:hAnsiTheme="minorEastAsia" w:hint="eastAsia"/>
          <w:color w:val="000000" w:themeColor="text1"/>
          <w:sz w:val="24"/>
          <w:szCs w:val="24"/>
          <w:shd w:val="clear" w:color="auto" w:fill="FFFFFF"/>
        </w:rPr>
        <w:t>（</w:t>
      </w:r>
      <w:hyperlink r:id="rId20" w:history="1">
        <w:r w:rsidR="00E0382E" w:rsidRPr="00E0382E">
          <w:rPr>
            <w:rStyle w:val="a6"/>
            <w:rFonts w:asciiTheme="minorEastAsia" w:hAnsiTheme="minorEastAsia" w:hint="eastAsia"/>
            <w:sz w:val="24"/>
            <w:szCs w:val="24"/>
            <w:shd w:val="clear" w:color="auto" w:fill="FFFFFF"/>
          </w:rPr>
          <w:t>财税[2006]5号</w:t>
        </w:r>
      </w:hyperlink>
      <w:r w:rsidRPr="005F3EDC">
        <w:rPr>
          <w:rFonts w:asciiTheme="minorEastAsia" w:hAnsiTheme="minorEastAsia" w:hint="eastAsia"/>
          <w:color w:val="000000" w:themeColor="text1"/>
          <w:sz w:val="24"/>
          <w:szCs w:val="24"/>
          <w:shd w:val="clear" w:color="auto" w:fill="FFFFFF"/>
        </w:rPr>
        <w:t>第四条）</w:t>
      </w:r>
    </w:p>
    <w:p w14:paraId="355DFF4B" w14:textId="77777777" w:rsidR="0034462B" w:rsidRPr="00975EB1" w:rsidRDefault="0034462B"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34462B" w:rsidRPr="00975EB1">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2FF43" w14:textId="77777777" w:rsidR="00464E2C" w:rsidRDefault="00464E2C" w:rsidP="008D63C6">
      <w:r>
        <w:separator/>
      </w:r>
    </w:p>
  </w:endnote>
  <w:endnote w:type="continuationSeparator" w:id="0">
    <w:p w14:paraId="196E5275" w14:textId="77777777" w:rsidR="00464E2C" w:rsidRDefault="00464E2C"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0382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0382E">
              <w:rPr>
                <w:b/>
                <w:bCs/>
                <w:noProof/>
              </w:rPr>
              <w:t>3</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83378" w14:textId="77777777" w:rsidR="00464E2C" w:rsidRDefault="00464E2C" w:rsidP="008D63C6">
      <w:r>
        <w:separator/>
      </w:r>
    </w:p>
  </w:footnote>
  <w:footnote w:type="continuationSeparator" w:id="0">
    <w:p w14:paraId="11770A6B" w14:textId="77777777" w:rsidR="00464E2C" w:rsidRDefault="00464E2C"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3E93"/>
    <w:rsid w:val="001773B2"/>
    <w:rsid w:val="001825B2"/>
    <w:rsid w:val="00186F69"/>
    <w:rsid w:val="001879D1"/>
    <w:rsid w:val="001915D7"/>
    <w:rsid w:val="001C2D0D"/>
    <w:rsid w:val="001C7D09"/>
    <w:rsid w:val="001D0FB8"/>
    <w:rsid w:val="001F3F0A"/>
    <w:rsid w:val="00204AE5"/>
    <w:rsid w:val="00204EA7"/>
    <w:rsid w:val="00212FBC"/>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4462B"/>
    <w:rsid w:val="003704C5"/>
    <w:rsid w:val="003773C5"/>
    <w:rsid w:val="00390245"/>
    <w:rsid w:val="00393942"/>
    <w:rsid w:val="00394538"/>
    <w:rsid w:val="003A058E"/>
    <w:rsid w:val="003A3829"/>
    <w:rsid w:val="003A3D20"/>
    <w:rsid w:val="003B1B3A"/>
    <w:rsid w:val="003C3CD3"/>
    <w:rsid w:val="003C3DC7"/>
    <w:rsid w:val="003D4A0F"/>
    <w:rsid w:val="003D584F"/>
    <w:rsid w:val="003E7611"/>
    <w:rsid w:val="003F4C95"/>
    <w:rsid w:val="0040090E"/>
    <w:rsid w:val="0040440C"/>
    <w:rsid w:val="00416ED8"/>
    <w:rsid w:val="00421607"/>
    <w:rsid w:val="004271D7"/>
    <w:rsid w:val="00430AEE"/>
    <w:rsid w:val="00436332"/>
    <w:rsid w:val="00437618"/>
    <w:rsid w:val="00437926"/>
    <w:rsid w:val="00441889"/>
    <w:rsid w:val="004561D7"/>
    <w:rsid w:val="00462FF2"/>
    <w:rsid w:val="00464E2C"/>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61B8E"/>
    <w:rsid w:val="00577B68"/>
    <w:rsid w:val="00586093"/>
    <w:rsid w:val="005B13D2"/>
    <w:rsid w:val="005D00CA"/>
    <w:rsid w:val="005E47E7"/>
    <w:rsid w:val="005F3EDC"/>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0B98"/>
    <w:rsid w:val="006D1375"/>
    <w:rsid w:val="006D490B"/>
    <w:rsid w:val="006E3156"/>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E52D4"/>
    <w:rsid w:val="00811AD7"/>
    <w:rsid w:val="00821BDC"/>
    <w:rsid w:val="00835123"/>
    <w:rsid w:val="00836465"/>
    <w:rsid w:val="008458CF"/>
    <w:rsid w:val="00846BFB"/>
    <w:rsid w:val="00846FA3"/>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11E35"/>
    <w:rsid w:val="00922F60"/>
    <w:rsid w:val="009249DE"/>
    <w:rsid w:val="00927F77"/>
    <w:rsid w:val="009524C2"/>
    <w:rsid w:val="00960244"/>
    <w:rsid w:val="00960390"/>
    <w:rsid w:val="00975EB1"/>
    <w:rsid w:val="00986C5A"/>
    <w:rsid w:val="00990092"/>
    <w:rsid w:val="00996C19"/>
    <w:rsid w:val="009A1880"/>
    <w:rsid w:val="009A1F5F"/>
    <w:rsid w:val="009C5CF4"/>
    <w:rsid w:val="009C743F"/>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D52CE"/>
    <w:rsid w:val="00AE0E17"/>
    <w:rsid w:val="00AF5778"/>
    <w:rsid w:val="00AF798D"/>
    <w:rsid w:val="00B066DC"/>
    <w:rsid w:val="00B16CF6"/>
    <w:rsid w:val="00B23E50"/>
    <w:rsid w:val="00B33E8A"/>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BF4AAA"/>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1C0A"/>
    <w:rsid w:val="00CD278B"/>
    <w:rsid w:val="00CE17B0"/>
    <w:rsid w:val="00CE2032"/>
    <w:rsid w:val="00CE7FDB"/>
    <w:rsid w:val="00CF2762"/>
    <w:rsid w:val="00D116FD"/>
    <w:rsid w:val="00D206C3"/>
    <w:rsid w:val="00D238CC"/>
    <w:rsid w:val="00D30FE2"/>
    <w:rsid w:val="00D4004C"/>
    <w:rsid w:val="00D42F41"/>
    <w:rsid w:val="00D505A2"/>
    <w:rsid w:val="00D50FAC"/>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0382E"/>
    <w:rsid w:val="00E15C72"/>
    <w:rsid w:val="00E16250"/>
    <w:rsid w:val="00E166E3"/>
    <w:rsid w:val="00E22101"/>
    <w:rsid w:val="00E35ADF"/>
    <w:rsid w:val="00E45626"/>
    <w:rsid w:val="00E47AE1"/>
    <w:rsid w:val="00E54CBE"/>
    <w:rsid w:val="00E67710"/>
    <w:rsid w:val="00E74209"/>
    <w:rsid w:val="00E76EED"/>
    <w:rsid w:val="00EA120E"/>
    <w:rsid w:val="00EA1BA1"/>
    <w:rsid w:val="00EB349F"/>
    <w:rsid w:val="00EC533D"/>
    <w:rsid w:val="00EE7993"/>
    <w:rsid w:val="00EF1B16"/>
    <w:rsid w:val="00F03A07"/>
    <w:rsid w:val="00F0630D"/>
    <w:rsid w:val="00F11662"/>
    <w:rsid w:val="00F12A62"/>
    <w:rsid w:val="00F206C1"/>
    <w:rsid w:val="00F2128B"/>
    <w:rsid w:val="00F22643"/>
    <w:rsid w:val="00F2659C"/>
    <w:rsid w:val="00F35DBF"/>
    <w:rsid w:val="00F45A6F"/>
    <w:rsid w:val="00F51D5A"/>
    <w:rsid w:val="00F53E80"/>
    <w:rsid w:val="00F57C18"/>
    <w:rsid w:val="00F60BC1"/>
    <w:rsid w:val="00F71FA5"/>
    <w:rsid w:val="00F769DF"/>
    <w:rsid w:val="00F76D8C"/>
    <w:rsid w:val="00F94B17"/>
    <w:rsid w:val="00FA3BF6"/>
    <w:rsid w:val="00FA4ACE"/>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3079.html" TargetMode="External"/><Relationship Id="rId18" Type="http://schemas.openxmlformats.org/officeDocument/2006/relationships/hyperlink" Target="http://ssfb86.com/index/News/detail/newsid/307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fb86.com/index/News/detail/newsid/1036.html" TargetMode="External"/><Relationship Id="rId17" Type="http://schemas.openxmlformats.org/officeDocument/2006/relationships/hyperlink" Target="http://ssfb86.com/index/News/detail/newsid/3079.html" TargetMode="External"/><Relationship Id="rId2" Type="http://schemas.openxmlformats.org/officeDocument/2006/relationships/numbering" Target="numbering.xml"/><Relationship Id="rId16" Type="http://schemas.openxmlformats.org/officeDocument/2006/relationships/hyperlink" Target="http://ssfb86.com/index/News/detail/newsid/3079.html" TargetMode="External"/><Relationship Id="rId20" Type="http://schemas.openxmlformats.org/officeDocument/2006/relationships/hyperlink" Target="http://ssfb86.com/index/News/detail/newsid/307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3079.html" TargetMode="External"/><Relationship Id="rId5" Type="http://schemas.openxmlformats.org/officeDocument/2006/relationships/settings" Target="settings.xml"/><Relationship Id="rId15" Type="http://schemas.openxmlformats.org/officeDocument/2006/relationships/hyperlink" Target="http://ssfb86.com/index/News/detail/newsid/3079.html" TargetMode="External"/><Relationship Id="rId23" Type="http://schemas.openxmlformats.org/officeDocument/2006/relationships/theme" Target="theme/theme1.xml"/><Relationship Id="rId10" Type="http://schemas.openxmlformats.org/officeDocument/2006/relationships/hyperlink" Target="http://www.shui5.cn/article/6b/24945.html" TargetMode="External"/><Relationship Id="rId19" Type="http://schemas.openxmlformats.org/officeDocument/2006/relationships/hyperlink" Target="http://ssfb86.com/index/News/detail/newsid/3079.html" TargetMode="External"/><Relationship Id="rId4" Type="http://schemas.microsoft.com/office/2007/relationships/stylesWithEffects" Target="stylesWithEffects.xml"/><Relationship Id="rId9" Type="http://schemas.openxmlformats.org/officeDocument/2006/relationships/hyperlink" Target="http://www.shui5.cn/article/6b/24945.html" TargetMode="External"/><Relationship Id="rId14" Type="http://schemas.openxmlformats.org/officeDocument/2006/relationships/hyperlink" Target="http://ssfb86.com/index/News/detail/newsid/3079.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F413-6B2A-4C4E-A3D8-1A3F1EAD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2020-07-08T21:53:00Z</dcterms:created>
  <dcterms:modified xsi:type="dcterms:W3CDTF">2020-10-15T06:01:00Z</dcterms:modified>
</cp:coreProperties>
</file>