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01635EB0" w:rsidR="003773C5" w:rsidRDefault="003773C5" w:rsidP="008D63C6">
      <w:pPr>
        <w:jc w:val="center"/>
        <w:rPr>
          <w:rFonts w:asciiTheme="minorEastAsia" w:hAnsiTheme="minorEastAsia"/>
          <w:sz w:val="44"/>
          <w:szCs w:val="44"/>
        </w:rPr>
      </w:pPr>
    </w:p>
    <w:p w14:paraId="51690754" w14:textId="73A21E5C" w:rsidR="00EC533D" w:rsidRDefault="00C117A5" w:rsidP="00E015BF">
      <w:pPr>
        <w:jc w:val="center"/>
        <w:rPr>
          <w:rFonts w:asciiTheme="minorEastAsia" w:hAnsiTheme="minorEastAsia"/>
          <w:sz w:val="44"/>
          <w:szCs w:val="44"/>
        </w:rPr>
      </w:pPr>
      <w:r w:rsidRPr="00907F32">
        <w:rPr>
          <w:rFonts w:asciiTheme="minorEastAsia" w:hAnsiTheme="minorEastAsia"/>
          <w:sz w:val="44"/>
          <w:szCs w:val="44"/>
        </w:rPr>
        <w:t>7</w:t>
      </w:r>
      <w:r w:rsidR="003D4A0F" w:rsidRPr="00907F32">
        <w:rPr>
          <w:rFonts w:asciiTheme="minorEastAsia" w:hAnsiTheme="minorEastAsia"/>
          <w:sz w:val="44"/>
          <w:szCs w:val="44"/>
        </w:rPr>
        <w:t>.</w:t>
      </w:r>
      <w:r w:rsidR="00665221" w:rsidRPr="00907F32">
        <w:rPr>
          <w:rFonts w:asciiTheme="minorEastAsia" w:hAnsiTheme="minorEastAsia"/>
          <w:sz w:val="44"/>
          <w:szCs w:val="44"/>
        </w:rPr>
        <w:t>5</w:t>
      </w:r>
      <w:r w:rsidR="004F392F" w:rsidRPr="00907F32">
        <w:rPr>
          <w:rFonts w:asciiTheme="minorEastAsia" w:hAnsiTheme="minorEastAsia"/>
          <w:sz w:val="44"/>
          <w:szCs w:val="44"/>
        </w:rPr>
        <w:t>.</w:t>
      </w:r>
      <w:r w:rsidR="00CD22C8">
        <w:rPr>
          <w:rFonts w:asciiTheme="minorEastAsia" w:hAnsiTheme="minorEastAsia"/>
          <w:sz w:val="44"/>
          <w:szCs w:val="44"/>
        </w:rPr>
        <w:t>7.</w:t>
      </w:r>
      <w:r w:rsidR="00962448">
        <w:rPr>
          <w:rFonts w:asciiTheme="minorEastAsia" w:hAnsiTheme="minorEastAsia"/>
          <w:sz w:val="44"/>
          <w:szCs w:val="44"/>
        </w:rPr>
        <w:t>3</w:t>
      </w:r>
      <w:r w:rsidR="00E50FC2">
        <w:rPr>
          <w:rFonts w:asciiTheme="minorEastAsia" w:hAnsiTheme="minorEastAsia"/>
          <w:sz w:val="44"/>
          <w:szCs w:val="44"/>
        </w:rPr>
        <w:t>.2</w:t>
      </w:r>
      <w:r w:rsidR="008D63C6" w:rsidRPr="00907F32">
        <w:rPr>
          <w:rFonts w:asciiTheme="minorEastAsia" w:hAnsiTheme="minorEastAsia"/>
          <w:sz w:val="44"/>
          <w:szCs w:val="44"/>
        </w:rPr>
        <w:t xml:space="preserve">  </w:t>
      </w:r>
      <w:r w:rsidR="00E50FC2" w:rsidRPr="00E50FC2">
        <w:rPr>
          <w:rFonts w:asciiTheme="minorEastAsia" w:hAnsiTheme="minorEastAsia" w:hint="eastAsia"/>
          <w:sz w:val="44"/>
          <w:szCs w:val="44"/>
        </w:rPr>
        <w:t>非居民企业派遣人员在中国境内提供劳务</w:t>
      </w:r>
    </w:p>
    <w:p w14:paraId="2D739387" w14:textId="77777777" w:rsidR="00E50FC2" w:rsidRPr="00907F32" w:rsidRDefault="00E50FC2" w:rsidP="00E015BF">
      <w:pPr>
        <w:jc w:val="center"/>
        <w:rPr>
          <w:rFonts w:asciiTheme="minorEastAsia" w:hAnsiTheme="minorEastAsia"/>
          <w:sz w:val="44"/>
          <w:szCs w:val="44"/>
        </w:rPr>
      </w:pPr>
    </w:p>
    <w:p w14:paraId="1269BB3F" w14:textId="77777777" w:rsidR="00AD4A1B" w:rsidRPr="00C31007" w:rsidRDefault="00AD4A1B" w:rsidP="00C31007">
      <w:pPr>
        <w:spacing w:beforeLines="50" w:before="156" w:line="480" w:lineRule="atLeast"/>
        <w:ind w:firstLineChars="200" w:firstLine="480"/>
        <w:rPr>
          <w:sz w:val="24"/>
          <w:szCs w:val="24"/>
        </w:rPr>
      </w:pPr>
      <w:bookmarkStart w:id="0" w:name="_GoBack"/>
      <w:r w:rsidRPr="00C31007">
        <w:rPr>
          <w:rFonts w:hint="eastAsia"/>
          <w:color w:val="333333"/>
          <w:sz w:val="24"/>
          <w:szCs w:val="24"/>
          <w:shd w:val="clear" w:color="auto" w:fill="FFFFFF"/>
        </w:rPr>
        <w:t>根据《</w:t>
      </w:r>
      <w:hyperlink r:id="rId9" w:tgtFrame="_self" w:history="1">
        <w:r w:rsidRPr="00C31007">
          <w:rPr>
            <w:rStyle w:val="a6"/>
            <w:rFonts w:hint="eastAsia"/>
            <w:color w:val="6E6E6E"/>
            <w:sz w:val="24"/>
            <w:szCs w:val="24"/>
            <w:shd w:val="clear" w:color="auto" w:fill="FFFFFF"/>
          </w:rPr>
          <w:t>中华人民共和国企业所得税法</w:t>
        </w:r>
      </w:hyperlink>
      <w:r w:rsidRPr="00C31007">
        <w:rPr>
          <w:rFonts w:hint="eastAsia"/>
          <w:color w:val="333333"/>
          <w:sz w:val="24"/>
          <w:szCs w:val="24"/>
          <w:shd w:val="clear" w:color="auto" w:fill="FFFFFF"/>
        </w:rPr>
        <w:t>》及其</w:t>
      </w:r>
      <w:hyperlink r:id="rId10" w:tgtFrame="_self" w:history="1">
        <w:r w:rsidRPr="00C31007">
          <w:rPr>
            <w:rStyle w:val="a6"/>
            <w:rFonts w:hint="eastAsia"/>
            <w:color w:val="6E6E6E"/>
            <w:sz w:val="24"/>
            <w:szCs w:val="24"/>
            <w:shd w:val="clear" w:color="auto" w:fill="FFFFFF"/>
          </w:rPr>
          <w:t>实施条例</w:t>
        </w:r>
      </w:hyperlink>
      <w:r w:rsidRPr="00C31007">
        <w:rPr>
          <w:rFonts w:hint="eastAsia"/>
          <w:color w:val="333333"/>
          <w:sz w:val="24"/>
          <w:szCs w:val="24"/>
          <w:shd w:val="clear" w:color="auto" w:fill="FFFFFF"/>
        </w:rPr>
        <w:t>、中国政府对外签署的避免双重征税协定（含与香港、澳门特别行政区签署的税收安排，以下统称税收协定）以及《国家税务总局关于印发〈中华人民共和国政府和新加坡共和国政府关于对所得避免双重征税和防止偷漏税的协定及议定书条文解释〉的通知》（</w:t>
      </w:r>
      <w:hyperlink r:id="rId11" w:tgtFrame="_self" w:history="1">
        <w:r w:rsidRPr="00C31007">
          <w:rPr>
            <w:rStyle w:val="a6"/>
            <w:rFonts w:hint="eastAsia"/>
            <w:color w:val="6E6E6E"/>
            <w:sz w:val="24"/>
            <w:szCs w:val="24"/>
            <w:shd w:val="clear" w:color="auto" w:fill="FFFFFF"/>
          </w:rPr>
          <w:t>国税发〔</w:t>
        </w:r>
        <w:r w:rsidRPr="00C31007">
          <w:rPr>
            <w:rStyle w:val="a6"/>
            <w:color w:val="6E6E6E"/>
            <w:sz w:val="24"/>
            <w:szCs w:val="24"/>
            <w:shd w:val="clear" w:color="auto" w:fill="FFFFFF"/>
          </w:rPr>
          <w:t>2010</w:t>
        </w:r>
        <w:r w:rsidRPr="00C31007">
          <w:rPr>
            <w:rStyle w:val="a6"/>
            <w:rFonts w:hint="eastAsia"/>
            <w:color w:val="6E6E6E"/>
            <w:sz w:val="24"/>
            <w:szCs w:val="24"/>
            <w:shd w:val="clear" w:color="auto" w:fill="FFFFFF"/>
          </w:rPr>
          <w:t>〕</w:t>
        </w:r>
        <w:r w:rsidRPr="00C31007">
          <w:rPr>
            <w:rStyle w:val="a6"/>
            <w:color w:val="6E6E6E"/>
            <w:sz w:val="24"/>
            <w:szCs w:val="24"/>
            <w:shd w:val="clear" w:color="auto" w:fill="FFFFFF"/>
          </w:rPr>
          <w:t>75</w:t>
        </w:r>
        <w:r w:rsidRPr="00C31007">
          <w:rPr>
            <w:rStyle w:val="a6"/>
            <w:rFonts w:hint="eastAsia"/>
            <w:color w:val="6E6E6E"/>
            <w:sz w:val="24"/>
            <w:szCs w:val="24"/>
            <w:shd w:val="clear" w:color="auto" w:fill="FFFFFF"/>
          </w:rPr>
          <w:t>号</w:t>
        </w:r>
      </w:hyperlink>
      <w:r w:rsidRPr="00C31007">
        <w:rPr>
          <w:rFonts w:hint="eastAsia"/>
          <w:color w:val="333333"/>
          <w:sz w:val="24"/>
          <w:szCs w:val="24"/>
          <w:shd w:val="clear" w:color="auto" w:fill="FFFFFF"/>
        </w:rPr>
        <w:t>）等规定，现就非居民企业派遣人员在中国境内提供劳务征收企业所得税有关问题公告如下：</w:t>
      </w:r>
    </w:p>
    <w:p w14:paraId="7D411A8D" w14:textId="2FFC3CF4" w:rsidR="00AD4A1B" w:rsidRPr="00C31007" w:rsidRDefault="00C31007" w:rsidP="00C31007">
      <w:pPr>
        <w:pStyle w:val="1"/>
        <w:spacing w:beforeLines="50" w:before="156" w:after="0" w:line="480" w:lineRule="atLeast"/>
        <w:rPr>
          <w:rFonts w:asciiTheme="minorEastAsia" w:hAnsiTheme="minorEastAsia"/>
          <w:color w:val="000000" w:themeColor="text1"/>
          <w:sz w:val="24"/>
          <w:szCs w:val="24"/>
        </w:rPr>
      </w:pPr>
      <w:r w:rsidRPr="00C31007">
        <w:rPr>
          <w:rFonts w:asciiTheme="minorEastAsia" w:hAnsiTheme="minorEastAsia" w:hint="eastAsia"/>
          <w:color w:val="000000" w:themeColor="text1"/>
          <w:sz w:val="24"/>
          <w:szCs w:val="24"/>
        </w:rPr>
        <w:t>一、</w:t>
      </w:r>
      <w:r w:rsidR="00AD4A1B" w:rsidRPr="00C31007">
        <w:rPr>
          <w:rFonts w:asciiTheme="minorEastAsia" w:hAnsiTheme="minorEastAsia" w:hint="eastAsia"/>
          <w:color w:val="000000" w:themeColor="text1"/>
          <w:sz w:val="24"/>
          <w:szCs w:val="24"/>
        </w:rPr>
        <w:t>本规定适用范围</w:t>
      </w:r>
    </w:p>
    <w:p w14:paraId="45A49C0B" w14:textId="361AEAA1" w:rsidR="00AD4A1B" w:rsidRPr="00C31007" w:rsidRDefault="00C31007" w:rsidP="00C31007">
      <w:pPr>
        <w:pStyle w:val="2"/>
        <w:spacing w:before="50" w:after="0" w:line="480" w:lineRule="atLeast"/>
        <w:rPr>
          <w:rFonts w:hint="eastAsia"/>
          <w:sz w:val="24"/>
          <w:szCs w:val="24"/>
        </w:rPr>
      </w:pPr>
      <w:r w:rsidRPr="00C31007">
        <w:rPr>
          <w:rFonts w:hint="eastAsia"/>
          <w:sz w:val="24"/>
          <w:szCs w:val="24"/>
        </w:rPr>
        <w:t>（一）</w:t>
      </w:r>
      <w:r w:rsidR="00AD4A1B" w:rsidRPr="00C31007">
        <w:rPr>
          <w:rFonts w:hint="eastAsia"/>
          <w:sz w:val="24"/>
          <w:szCs w:val="24"/>
        </w:rPr>
        <w:t>政策内容</w:t>
      </w:r>
    </w:p>
    <w:p w14:paraId="57031F65" w14:textId="77777777" w:rsidR="00AD4A1B" w:rsidRPr="00C31007" w:rsidRDefault="00AD4A1B"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非居民企业（以下统称“派遣企业”）派遣人员在中国境内提供劳务，如果派遣企业对被派遣人员工作结果承担部分或全部责任和风险，通常考核评估被派遣人员的工作业绩，应视为派遣企业在中国境内设立机构、场所提供劳务；如果派遣企业属于税收协定缔约对方企业，且提供劳务的机构、场所具有相对的固定性和持久性，该机构、场所构成在中国境内设立的常设机构。</w:t>
      </w:r>
    </w:p>
    <w:p w14:paraId="2DD857E2"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12"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第一条第一款）</w:t>
      </w:r>
    </w:p>
    <w:p w14:paraId="5FB04C0C" w14:textId="432C793F" w:rsidR="00AD4A1B" w:rsidRPr="00C31007" w:rsidRDefault="00C31007" w:rsidP="00C31007">
      <w:pPr>
        <w:pStyle w:val="2"/>
        <w:spacing w:before="50" w:after="0" w:line="480" w:lineRule="atLeast"/>
        <w:rPr>
          <w:rFonts w:hint="eastAsia"/>
          <w:sz w:val="24"/>
          <w:szCs w:val="24"/>
        </w:rPr>
      </w:pPr>
      <w:r w:rsidRPr="00C31007">
        <w:rPr>
          <w:rFonts w:hint="eastAsia"/>
          <w:sz w:val="24"/>
          <w:szCs w:val="24"/>
        </w:rPr>
        <w:t>（二）</w:t>
      </w:r>
      <w:r w:rsidR="00AD4A1B" w:rsidRPr="00C31007">
        <w:rPr>
          <w:rFonts w:hint="eastAsia"/>
          <w:sz w:val="24"/>
          <w:szCs w:val="24"/>
        </w:rPr>
        <w:t>考虑因素</w:t>
      </w:r>
    </w:p>
    <w:p w14:paraId="09624520" w14:textId="77777777" w:rsidR="00AD4A1B" w:rsidRPr="00C31007" w:rsidRDefault="00AD4A1B"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在做出上述判断时，应结合下列因素予以确定：</w:t>
      </w:r>
    </w:p>
    <w:p w14:paraId="1A028B28" w14:textId="3DD20631"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1、</w:t>
      </w:r>
      <w:r w:rsidR="00AD4A1B" w:rsidRPr="00C31007">
        <w:rPr>
          <w:rFonts w:asciiTheme="minorEastAsia" w:hAnsiTheme="minorEastAsia" w:cs="宋体" w:hint="eastAsia"/>
          <w:color w:val="000000" w:themeColor="text1"/>
          <w:kern w:val="0"/>
          <w:sz w:val="24"/>
          <w:szCs w:val="24"/>
        </w:rPr>
        <w:t>接收劳务的境内企业（以下统称“接收企业”）向派遣企业支付管理费、服务费性质的款项；</w:t>
      </w:r>
    </w:p>
    <w:p w14:paraId="6EA14FA6"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13"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第一条第二款第一项）</w:t>
      </w:r>
    </w:p>
    <w:p w14:paraId="3D799681" w14:textId="4D66FAFE"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2、</w:t>
      </w:r>
      <w:r w:rsidR="00AD4A1B" w:rsidRPr="00C31007">
        <w:rPr>
          <w:rFonts w:asciiTheme="minorEastAsia" w:hAnsiTheme="minorEastAsia" w:cs="宋体" w:hint="eastAsia"/>
          <w:color w:val="000000" w:themeColor="text1"/>
          <w:kern w:val="0"/>
          <w:sz w:val="24"/>
          <w:szCs w:val="24"/>
        </w:rPr>
        <w:t>接收企业向派遣企业支付的款项金额超出派遣企业代垫、代付被派遣人员的工资、薪金、社会保险费及其他费用；</w:t>
      </w:r>
    </w:p>
    <w:p w14:paraId="7C8FAECC"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lastRenderedPageBreak/>
        <w:t>（</w:t>
      </w:r>
      <w:hyperlink r:id="rId14"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第一条第二款第二项）</w:t>
      </w:r>
    </w:p>
    <w:p w14:paraId="2F31C371" w14:textId="7FABDFB3"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3、</w:t>
      </w:r>
      <w:r w:rsidR="00AD4A1B" w:rsidRPr="00C31007">
        <w:rPr>
          <w:rFonts w:asciiTheme="minorEastAsia" w:hAnsiTheme="minorEastAsia" w:cs="宋体" w:hint="eastAsia"/>
          <w:color w:val="000000" w:themeColor="text1"/>
          <w:kern w:val="0"/>
          <w:sz w:val="24"/>
          <w:szCs w:val="24"/>
        </w:rPr>
        <w:t>派遣企业并未将接收企业支付的相关费用全部发放给被派遣人员，而是保留了一定数额的款项；</w:t>
      </w:r>
    </w:p>
    <w:p w14:paraId="23239F25"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15"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第一条第二款第三项）</w:t>
      </w:r>
    </w:p>
    <w:p w14:paraId="289D00CC" w14:textId="33131E34"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4、</w:t>
      </w:r>
      <w:r w:rsidR="00AD4A1B" w:rsidRPr="00C31007">
        <w:rPr>
          <w:rFonts w:asciiTheme="minorEastAsia" w:hAnsiTheme="minorEastAsia" w:cs="宋体" w:hint="eastAsia"/>
          <w:color w:val="000000" w:themeColor="text1"/>
          <w:kern w:val="0"/>
          <w:sz w:val="24"/>
          <w:szCs w:val="24"/>
        </w:rPr>
        <w:t>派遣企业负担的被派遣人员的工资、薪金未全额在中国缴纳个人所得税；</w:t>
      </w:r>
    </w:p>
    <w:p w14:paraId="2A3447FC"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16"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第一条第二款第四项）</w:t>
      </w:r>
    </w:p>
    <w:p w14:paraId="32BA5907" w14:textId="5B715926"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5、</w:t>
      </w:r>
      <w:r w:rsidR="00AD4A1B" w:rsidRPr="00C31007">
        <w:rPr>
          <w:rFonts w:asciiTheme="minorEastAsia" w:hAnsiTheme="minorEastAsia" w:cs="宋体" w:hint="eastAsia"/>
          <w:color w:val="000000" w:themeColor="text1"/>
          <w:kern w:val="0"/>
          <w:sz w:val="24"/>
          <w:szCs w:val="24"/>
        </w:rPr>
        <w:t>派遣企业确定被派遣人员的数量、任职资格、薪酬标准及其在中国境内的工作地点。</w:t>
      </w:r>
    </w:p>
    <w:p w14:paraId="31F62A26"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17"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第一条第二款第五项）</w:t>
      </w:r>
    </w:p>
    <w:p w14:paraId="4BBBCE05" w14:textId="64E04C2A" w:rsidR="00AD4A1B" w:rsidRPr="00C31007" w:rsidRDefault="00C31007" w:rsidP="00C31007">
      <w:pPr>
        <w:pStyle w:val="2"/>
        <w:spacing w:before="50" w:after="0" w:line="480" w:lineRule="atLeast"/>
        <w:rPr>
          <w:rFonts w:hint="eastAsia"/>
          <w:sz w:val="24"/>
          <w:szCs w:val="24"/>
        </w:rPr>
      </w:pPr>
      <w:r w:rsidRPr="00C31007">
        <w:rPr>
          <w:rFonts w:hint="eastAsia"/>
          <w:sz w:val="24"/>
          <w:szCs w:val="24"/>
        </w:rPr>
        <w:t>（三）</w:t>
      </w:r>
      <w:r w:rsidR="00AD4A1B" w:rsidRPr="00C31007">
        <w:rPr>
          <w:rFonts w:hint="eastAsia"/>
          <w:sz w:val="24"/>
          <w:szCs w:val="24"/>
        </w:rPr>
        <w:t>不适用本规定的情形</w:t>
      </w:r>
    </w:p>
    <w:p w14:paraId="7EDB63F7" w14:textId="77777777" w:rsidR="00AD4A1B" w:rsidRPr="00C31007" w:rsidRDefault="00AD4A1B"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如果派遣企业仅为在接收企业行使股东权利、保障其合法股东权益而派遣人员在中国境内提供劳务的，包括被派遣人员为派遣企业提供对接收企业投资的有关建议、代表派遣企业参加接收企业股东大会或董事会议等活动，均不因该活动在接收企业营业场所进行而认定为派遣企业在中国境内设立机构、场所或常设机构。</w:t>
      </w:r>
    </w:p>
    <w:p w14:paraId="4196E5E1"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18"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第二条）</w:t>
      </w:r>
    </w:p>
    <w:p w14:paraId="54FDB8D6" w14:textId="44DC2072" w:rsidR="00AD4A1B" w:rsidRPr="00C31007" w:rsidRDefault="00C31007" w:rsidP="00C31007">
      <w:pPr>
        <w:pStyle w:val="1"/>
        <w:spacing w:beforeLines="50" w:before="156" w:after="0" w:line="480" w:lineRule="atLeas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二、</w:t>
      </w:r>
      <w:r w:rsidR="00AD4A1B" w:rsidRPr="00C31007">
        <w:rPr>
          <w:rFonts w:asciiTheme="minorEastAsia" w:hAnsiTheme="minorEastAsia" w:hint="eastAsia"/>
          <w:color w:val="000000" w:themeColor="text1"/>
          <w:sz w:val="24"/>
          <w:szCs w:val="24"/>
        </w:rPr>
        <w:t>管理规定</w:t>
      </w:r>
    </w:p>
    <w:p w14:paraId="24A8CA40" w14:textId="5C938F2D"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（一）</w:t>
      </w:r>
      <w:r w:rsidR="00AD4A1B" w:rsidRPr="00C31007">
        <w:rPr>
          <w:rFonts w:asciiTheme="minorEastAsia" w:hAnsiTheme="minorEastAsia" w:cs="宋体" w:hint="eastAsia"/>
          <w:color w:val="000000" w:themeColor="text1"/>
          <w:kern w:val="0"/>
          <w:sz w:val="24"/>
          <w:szCs w:val="24"/>
        </w:rPr>
        <w:t>符合第一条规定的派遣企业和接收企业应按照</w:t>
      </w:r>
      <w:r w:rsidR="00AD4A1B" w:rsidRPr="00C31007">
        <w:rPr>
          <w:rFonts w:hint="eastAsia"/>
          <w:color w:val="333333"/>
          <w:sz w:val="24"/>
          <w:szCs w:val="24"/>
          <w:shd w:val="clear" w:color="auto" w:fill="FFFFFF"/>
        </w:rPr>
        <w:t>《非居民承包工程作业和提供劳务税收管理暂行办法》（</w:t>
      </w:r>
      <w:hyperlink r:id="rId19" w:tgtFrame="_self" w:history="1">
        <w:r w:rsidR="00AD4A1B" w:rsidRPr="00C31007">
          <w:rPr>
            <w:rStyle w:val="a6"/>
            <w:rFonts w:hint="eastAsia"/>
            <w:color w:val="6E6E6E"/>
            <w:sz w:val="24"/>
            <w:szCs w:val="24"/>
            <w:shd w:val="clear" w:color="auto" w:fill="FFFFFF"/>
          </w:rPr>
          <w:t>国家税务总局令第</w:t>
        </w:r>
        <w:r w:rsidR="00AD4A1B" w:rsidRPr="00C31007">
          <w:rPr>
            <w:rStyle w:val="a6"/>
            <w:color w:val="6E6E6E"/>
            <w:sz w:val="24"/>
            <w:szCs w:val="24"/>
            <w:shd w:val="clear" w:color="auto" w:fill="FFFFFF"/>
          </w:rPr>
          <w:t>19</w:t>
        </w:r>
        <w:r w:rsidR="00AD4A1B" w:rsidRPr="00C31007">
          <w:rPr>
            <w:rStyle w:val="a6"/>
            <w:rFonts w:hint="eastAsia"/>
            <w:color w:val="6E6E6E"/>
            <w:sz w:val="24"/>
            <w:szCs w:val="24"/>
            <w:shd w:val="clear" w:color="auto" w:fill="FFFFFF"/>
          </w:rPr>
          <w:t>号</w:t>
        </w:r>
      </w:hyperlink>
      <w:r w:rsidR="00AD4A1B" w:rsidRPr="00C31007">
        <w:rPr>
          <w:rFonts w:hint="eastAsia"/>
          <w:color w:val="333333"/>
          <w:sz w:val="24"/>
          <w:szCs w:val="24"/>
          <w:shd w:val="clear" w:color="auto" w:fill="FFFFFF"/>
        </w:rPr>
        <w:t>）</w:t>
      </w:r>
      <w:r w:rsidR="00AD4A1B" w:rsidRPr="00C31007">
        <w:rPr>
          <w:rFonts w:asciiTheme="minorEastAsia" w:hAnsiTheme="minorEastAsia" w:cs="宋体" w:hint="eastAsia"/>
          <w:color w:val="000000" w:themeColor="text1"/>
          <w:kern w:val="0"/>
          <w:sz w:val="24"/>
          <w:szCs w:val="24"/>
        </w:rPr>
        <w:t>规定办理税务登记和备案、税款申报及其他涉税事宜。</w:t>
      </w:r>
    </w:p>
    <w:p w14:paraId="7A63D14A"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20"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第三条）</w:t>
      </w:r>
    </w:p>
    <w:p w14:paraId="6260EE21" w14:textId="29CCC7D3"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（二）</w:t>
      </w:r>
      <w:r w:rsidR="00AD4A1B" w:rsidRPr="00C31007">
        <w:rPr>
          <w:rFonts w:asciiTheme="minorEastAsia" w:hAnsiTheme="minorEastAsia" w:cs="宋体" w:hint="eastAsia"/>
          <w:color w:val="000000" w:themeColor="text1"/>
          <w:kern w:val="0"/>
          <w:sz w:val="24"/>
          <w:szCs w:val="24"/>
        </w:rPr>
        <w:t>符合第一条规定的派遣企业应依法准确计算其取得的所得并据实申报缴纳企业所得税；不能如实申报的，税务机关有权按照相关规定核定其应纳税所得额。</w:t>
      </w:r>
    </w:p>
    <w:p w14:paraId="3B9C578F"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lastRenderedPageBreak/>
        <w:t>（</w:t>
      </w:r>
      <w:hyperlink r:id="rId21"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第四条）</w:t>
      </w:r>
    </w:p>
    <w:p w14:paraId="77D7CE2E" w14:textId="192326FF"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（三）</w:t>
      </w:r>
      <w:r w:rsidR="00AD4A1B" w:rsidRPr="00C31007">
        <w:rPr>
          <w:rFonts w:asciiTheme="minorEastAsia" w:hAnsiTheme="minorEastAsia" w:cs="宋体" w:hint="eastAsia"/>
          <w:color w:val="000000" w:themeColor="text1"/>
          <w:kern w:val="0"/>
          <w:sz w:val="24"/>
          <w:szCs w:val="24"/>
        </w:rPr>
        <w:t>主管税务机关应加强对派遣行为的税收管理，重点审核下列与派遣行为有关的资料，以及派遣安排的经济实质和执行情况，确定非居民企业所得税纳税义务：</w:t>
      </w:r>
    </w:p>
    <w:p w14:paraId="2D0DB49F"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22"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第五条）</w:t>
      </w:r>
    </w:p>
    <w:p w14:paraId="01D6FF9F" w14:textId="4F1EF69F"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1、</w:t>
      </w:r>
      <w:r w:rsidR="00AD4A1B" w:rsidRPr="00C31007">
        <w:rPr>
          <w:rFonts w:asciiTheme="minorEastAsia" w:hAnsiTheme="minorEastAsia" w:cs="宋体" w:hint="eastAsia"/>
          <w:color w:val="000000" w:themeColor="text1"/>
          <w:kern w:val="0"/>
          <w:sz w:val="24"/>
          <w:szCs w:val="24"/>
        </w:rPr>
        <w:t>派遣企业、接收企业和被派遣人员之间的合同协议或约定</w:t>
      </w:r>
    </w:p>
    <w:p w14:paraId="301931A8"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23"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第五条第一款）</w:t>
      </w:r>
    </w:p>
    <w:p w14:paraId="5192CB08" w14:textId="7C82E7A8"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2、</w:t>
      </w:r>
      <w:r w:rsidR="00AD4A1B" w:rsidRPr="00C31007">
        <w:rPr>
          <w:rFonts w:asciiTheme="minorEastAsia" w:hAnsiTheme="minorEastAsia" w:cs="宋体" w:hint="eastAsia"/>
          <w:color w:val="000000" w:themeColor="text1"/>
          <w:kern w:val="0"/>
          <w:sz w:val="24"/>
          <w:szCs w:val="24"/>
        </w:rPr>
        <w:t>派遣企业或接收企业对被派遣人员的管理规定，包括被派遣人员的工作职责、工作内容、工作考核、风险承担等方面的具体规定；</w:t>
      </w:r>
    </w:p>
    <w:p w14:paraId="0783C9F3"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24"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第五条第二款）</w:t>
      </w:r>
    </w:p>
    <w:p w14:paraId="65E73329" w14:textId="445A4483"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3、</w:t>
      </w:r>
      <w:r w:rsidR="00AD4A1B" w:rsidRPr="00C31007">
        <w:rPr>
          <w:rFonts w:asciiTheme="minorEastAsia" w:hAnsiTheme="minorEastAsia" w:cs="宋体" w:hint="eastAsia"/>
          <w:color w:val="000000" w:themeColor="text1"/>
          <w:kern w:val="0"/>
          <w:sz w:val="24"/>
          <w:szCs w:val="24"/>
        </w:rPr>
        <w:t>接收企业向派遣企业支付款项及相关账务处理情况，被派遣人员个人所得税申报缴纳资料；</w:t>
      </w:r>
    </w:p>
    <w:p w14:paraId="71A29B76"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25"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第五条第三款）</w:t>
      </w:r>
    </w:p>
    <w:p w14:paraId="0632E978" w14:textId="5F67BA7B"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4、</w:t>
      </w:r>
      <w:r w:rsidR="00AD4A1B" w:rsidRPr="00C31007">
        <w:rPr>
          <w:rFonts w:asciiTheme="minorEastAsia" w:hAnsiTheme="minorEastAsia" w:cs="宋体" w:hint="eastAsia"/>
          <w:color w:val="000000" w:themeColor="text1"/>
          <w:kern w:val="0"/>
          <w:sz w:val="24"/>
          <w:szCs w:val="24"/>
        </w:rPr>
        <w:t>接收企业是否存在通过抵消交易、放弃债权、关联交易或其他形式隐蔽性支付与派遣行为相关费用的情形。</w:t>
      </w:r>
    </w:p>
    <w:p w14:paraId="6A334DC6"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26"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第五条第四款）</w:t>
      </w:r>
    </w:p>
    <w:p w14:paraId="4D3B9313" w14:textId="2008EC4C"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（四）</w:t>
      </w:r>
      <w:r w:rsidR="00AD4A1B" w:rsidRPr="00C31007">
        <w:rPr>
          <w:rFonts w:asciiTheme="minorEastAsia" w:hAnsiTheme="minorEastAsia" w:cs="宋体" w:hint="eastAsia"/>
          <w:color w:val="000000" w:themeColor="text1"/>
          <w:kern w:val="0"/>
          <w:sz w:val="24"/>
          <w:szCs w:val="24"/>
        </w:rPr>
        <w:t>主管税务机关根据企业所得税法及本公告规定确定派遣企业纳税义务时，应与被派遣人员提供劳务涉及的个人所得税、营业税的主管税务机关加强协调沟通，交换被派遣人员提供劳务的相关信息，确保税收政策的准确执行。</w:t>
      </w:r>
    </w:p>
    <w:p w14:paraId="01861A32"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27"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第六条）</w:t>
      </w:r>
    </w:p>
    <w:p w14:paraId="10A79EEC" w14:textId="2E36F920" w:rsidR="00AD4A1B" w:rsidRPr="00C31007" w:rsidRDefault="00C31007"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（五）</w:t>
      </w:r>
      <w:r w:rsidR="00AD4A1B" w:rsidRPr="00C31007">
        <w:rPr>
          <w:rFonts w:asciiTheme="minorEastAsia" w:hAnsiTheme="minorEastAsia" w:cs="宋体" w:hint="eastAsia"/>
          <w:color w:val="000000" w:themeColor="text1"/>
          <w:kern w:val="0"/>
          <w:sz w:val="24"/>
          <w:szCs w:val="24"/>
        </w:rPr>
        <w:t>各地在执行本公告规定对非居民企业派遣人员提供劳务进行税务处理时，应严格按照有关规定为派遣企业或接收企业及时办理对外支付相关手续。</w:t>
      </w:r>
    </w:p>
    <w:p w14:paraId="09888467" w14:textId="77777777" w:rsidR="00AD4A1B" w:rsidRPr="00C31007" w:rsidRDefault="00AD4A1B" w:rsidP="00C31007">
      <w:pPr>
        <w:spacing w:beforeLines="50" w:before="156" w:line="480" w:lineRule="atLeast"/>
        <w:jc w:val="righ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t>（</w:t>
      </w:r>
      <w:hyperlink r:id="rId28" w:history="1">
        <w:r w:rsidRPr="00C31007">
          <w:rPr>
            <w:rStyle w:val="a6"/>
            <w:rFonts w:asciiTheme="minorEastAsia" w:hAnsiTheme="minorEastAsia" w:hint="eastAsia"/>
            <w:sz w:val="24"/>
            <w:szCs w:val="24"/>
          </w:rPr>
          <w:t>国家税务总局公告2013年第19号</w:t>
        </w:r>
      </w:hyperlink>
      <w:r w:rsidRPr="00C31007">
        <w:rPr>
          <w:rFonts w:asciiTheme="minorEastAsia" w:hAnsiTheme="minorEastAsia" w:hint="eastAsia"/>
          <w:color w:val="000000" w:themeColor="text1"/>
          <w:sz w:val="24"/>
          <w:szCs w:val="24"/>
        </w:rPr>
        <w:t>第七条）</w:t>
      </w:r>
    </w:p>
    <w:p w14:paraId="554C1907" w14:textId="06BC0CB8" w:rsidR="00AD4A1B" w:rsidRPr="00C31007" w:rsidRDefault="00AD4A1B" w:rsidP="00C31007">
      <w:pPr>
        <w:pStyle w:val="1"/>
        <w:spacing w:beforeLines="50" w:before="156" w:after="0" w:line="480" w:lineRule="atLeast"/>
        <w:rPr>
          <w:rFonts w:asciiTheme="minorEastAsia" w:hAnsiTheme="minorEastAsia" w:hint="eastAsia"/>
          <w:color w:val="000000" w:themeColor="text1"/>
          <w:sz w:val="24"/>
          <w:szCs w:val="24"/>
        </w:rPr>
      </w:pPr>
      <w:r w:rsidRPr="00C31007">
        <w:rPr>
          <w:rFonts w:asciiTheme="minorEastAsia" w:hAnsiTheme="minorEastAsia" w:hint="eastAsia"/>
          <w:color w:val="000000" w:themeColor="text1"/>
          <w:sz w:val="24"/>
          <w:szCs w:val="24"/>
        </w:rPr>
        <w:lastRenderedPageBreak/>
        <w:t>三、</w:t>
      </w:r>
      <w:r w:rsidRPr="00C31007">
        <w:rPr>
          <w:rFonts w:asciiTheme="minorEastAsia" w:hAnsiTheme="minorEastAsia" w:hint="eastAsia"/>
          <w:color w:val="000000" w:themeColor="text1"/>
          <w:sz w:val="24"/>
          <w:szCs w:val="24"/>
        </w:rPr>
        <w:t>执行日期</w:t>
      </w:r>
    </w:p>
    <w:p w14:paraId="63690D2D" w14:textId="77777777" w:rsidR="00AD4A1B" w:rsidRDefault="00AD4A1B" w:rsidP="00C31007">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C31007">
        <w:rPr>
          <w:rFonts w:asciiTheme="minorEastAsia" w:hAnsiTheme="minorEastAsia" w:cs="宋体" w:hint="eastAsia"/>
          <w:color w:val="000000" w:themeColor="text1"/>
          <w:kern w:val="0"/>
          <w:sz w:val="24"/>
          <w:szCs w:val="24"/>
        </w:rPr>
        <w:t>本公告自2013</w:t>
      </w:r>
      <w:bookmarkEnd w:id="0"/>
      <w:r>
        <w:rPr>
          <w:rFonts w:asciiTheme="minorEastAsia" w:hAnsiTheme="minorEastAsia" w:cs="宋体" w:hint="eastAsia"/>
          <w:color w:val="000000" w:themeColor="text1"/>
          <w:kern w:val="0"/>
          <w:sz w:val="24"/>
          <w:szCs w:val="24"/>
        </w:rPr>
        <w:t>年6月1日起施行。本公告施行前发生但未作税务处理的事项，依据本公告执行。</w:t>
      </w:r>
    </w:p>
    <w:p w14:paraId="502B6198" w14:textId="77777777" w:rsidR="00AD4A1B" w:rsidRDefault="00AD4A1B" w:rsidP="00AD4A1B">
      <w:pPr>
        <w:spacing w:beforeLines="50" w:before="156" w:afterLines="50" w:after="156" w:line="480" w:lineRule="atLeast"/>
        <w:jc w:val="right"/>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w:t>
      </w:r>
      <w:hyperlink r:id="rId29" w:history="1">
        <w:r>
          <w:rPr>
            <w:rStyle w:val="a6"/>
            <w:rFonts w:asciiTheme="minorEastAsia" w:hAnsiTheme="minorEastAsia" w:hint="eastAsia"/>
            <w:sz w:val="24"/>
            <w:szCs w:val="24"/>
          </w:rPr>
          <w:t>国家税务总局公告2013年第19号</w:t>
        </w:r>
      </w:hyperlink>
      <w:r>
        <w:rPr>
          <w:rFonts w:asciiTheme="minorEastAsia" w:hAnsiTheme="minorEastAsia" w:hint="eastAsia"/>
          <w:color w:val="000000" w:themeColor="text1"/>
          <w:sz w:val="24"/>
          <w:szCs w:val="24"/>
        </w:rPr>
        <w:t>第八条）</w:t>
      </w:r>
    </w:p>
    <w:p w14:paraId="2B4BF3CA"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w:t>
      </w:r>
      <w:hyperlink r:id="rId30" w:tgtFrame="_self" w:history="1">
        <w:r>
          <w:rPr>
            <w:rStyle w:val="a6"/>
            <w:rFonts w:ascii="宋体" w:eastAsia="宋体" w:hAnsi="宋体" w:cs="宋体" w:hint="eastAsia"/>
            <w:color w:val="6E6E6E"/>
            <w:kern w:val="0"/>
            <w:sz w:val="24"/>
            <w:szCs w:val="24"/>
          </w:rPr>
          <w:t>总局解读</w:t>
        </w:r>
      </w:hyperlink>
      <w:r>
        <w:rPr>
          <w:rFonts w:ascii="宋体" w:eastAsia="宋体" w:hAnsi="宋体" w:cs="宋体" w:hint="eastAsia"/>
          <w:color w:val="0070C0"/>
          <w:kern w:val="0"/>
          <w:sz w:val="24"/>
          <w:szCs w:val="24"/>
        </w:rPr>
        <w:t>：</w:t>
      </w:r>
    </w:p>
    <w:p w14:paraId="1BD4519E"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 《国家税务总局非居民企业派遣人员提供劳务征收企业所得税有关问题的公告》（“公告”）根据企业所得税法的有关规定，旨在明确非居民企业派遣人员提供劳务构成机构、场所履行企业所得税纳税义务等问题。为帮助税务机关和纳税人更好地理解和掌握这一文件，现对公告的发文背景和主要内容解读如下：</w:t>
      </w:r>
    </w:p>
    <w:p w14:paraId="3B4BEDF2"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一、发文背景</w:t>
      </w:r>
    </w:p>
    <w:p w14:paraId="6AF424B1"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自2008年1月1日实施新企业所得税法以来，各地税务机关国家税务部门对于非居民企业所得税管理加大了力度，政策掌握和执行也逐渐规范化。近年来，部分基层税务机关反映，非居民企业向境内企业，主要是其关联企业，派遣人员担任境内企业高管或其他技术职务，并由境内企业向该境外企业支付派遣人员的工资、薪金，以及管理费等费用，在此情形下，非居民企业是否构成在中国境内设立机构、场所难以把握，由于此类外派模式较普遍存在于外国企业在中国投资的企业中，而企业所得税法、实施条例及相关文件对此仅有原则性的规定，基层税务机关、纳税人和税务代理机构普遍希望税务总局发文予以明确，在税务总局网站在线纳税咨询问答中，也有不少纳税人提出这一问题。</w:t>
      </w:r>
    </w:p>
    <w:p w14:paraId="33309AF4"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为从技术上解决这一反映比较集中的问题，体现税法执行的公正性和确定性，并使管理规则具备可操作性，我们就相关问题，如提供劳务的派遣模式、费用支付模式开展了广泛的调研，并对形成的初稿征求税务机关、纳税人和税务代理机构的意见，吸收了他们的合理意见和建议，历时一年多，经过多次修改成稿。</w:t>
      </w:r>
    </w:p>
    <w:p w14:paraId="6AB557D5"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非居民企业派遣人员提供劳务税收问题的复杂性，在于被派遣人员与境内企业和境外派遣企业之间的管理、责任和款项支付性质等关系难以厘清，特别对于派遣人员在境内担任高管等公司职务的情形下认定更加困难。从整体而言，此类</w:t>
      </w:r>
      <w:r>
        <w:rPr>
          <w:rFonts w:ascii="宋体" w:eastAsia="宋体" w:hAnsi="宋体" w:cs="宋体" w:hint="eastAsia"/>
          <w:color w:val="0070C0"/>
          <w:kern w:val="0"/>
          <w:sz w:val="24"/>
          <w:szCs w:val="24"/>
        </w:rPr>
        <w:lastRenderedPageBreak/>
        <w:t>行为涉及企业所得税、营业税和个人所得税的问题；从企业所得税角度来说，税收协定缔约国对方居民（中国的非居民）是否负有纳税义务，除需要判定其是否构成机构、场所外，还应判定是否构成常设机构。为提高文件的针对性和可操作性，本公告主要从企业所得税法和税收协定角度明确构成机构、场所和常设机构的判定标准、参考因素和相关管理程序，其他税种或涉及税收协定的问题仍遵循相关法规规定或应另发文明确。</w:t>
      </w:r>
    </w:p>
    <w:p w14:paraId="49F77460"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二、公告主要解决的问题</w:t>
      </w:r>
    </w:p>
    <w:p w14:paraId="3538533A"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判定非居民企业派遣人员在境内提供劳务纳税义务的难点在于确定外派人员的工作性质，由于通常情况下，外派人员受非居民企业派遣，与非居民企业的雇佣关系并不解除，在派遣期间主要在境内企业从事管理、技术等方面的工作，因此，在派遣期间外派人员是作为非居民企业雇员为非居民企业提供劳务，还是属于境内企业雇员为境内企业提供劳务，税企双方存在较大争议，如果属于前者，则非居民企业构成在境内设立机构场所。因此，确定外派人员是否属于非居民企业的雇员并为非居民企业服务的具体标准是解决这一问题的关键，为此，文件从对工作结果承担责任和风险、工作考核评估等方面规定了判定要素。</w:t>
      </w:r>
    </w:p>
    <w:p w14:paraId="4CDDB56E"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此外，如何将派遣行为纳入非居民登记申报程序，如何与税务总局关于非居民承包工程和提供劳务的相关规定（见国家税务总局令第19号），以及关于非居民企业所得税核定、对外支付开具税务证明规定相衔接，也是公告解决的主要问题。</w:t>
      </w:r>
    </w:p>
    <w:p w14:paraId="7086233C"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三、公告的主要内容</w:t>
      </w:r>
    </w:p>
    <w:p w14:paraId="6502B2AD"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首先，对于非居民企业派遣人员在境内提供劳务从两个角度明确了构成机构、场所的判定要素，一是根据被派遣企业人员的工作结果责任和风险由谁承担，来判定派遣人员所从事的工作性质与派遣企业还是与境内企业有实质联系；这是基本判定因素，与构成常设机构的判定具有原则和逻辑上的一致性，二是列举五个方面的参考因素，主要从费用支付相关的情况，考察派遣企业是否通过收取费用取得来源于中国所得，以支持第一层次的判断。 这五个方面的因素，大部分属于并列的情形，也就是说，一般而言，只要符合其中之一，加上前面的定性条件，</w:t>
      </w:r>
      <w:r>
        <w:rPr>
          <w:rFonts w:ascii="宋体" w:eastAsia="宋体" w:hAnsi="宋体" w:cs="宋体" w:hint="eastAsia"/>
          <w:color w:val="0070C0"/>
          <w:kern w:val="0"/>
          <w:sz w:val="24"/>
          <w:szCs w:val="24"/>
        </w:rPr>
        <w:lastRenderedPageBreak/>
        <w:t>就可以判定构成机构、场所和常设机构。值得注意的是，如果被派遣人员的工资、薪金已经全额在中国缴纳个人所得税，即使派遣企业负担其中的全部或部分费用，由于不存在派遣企业负担工资、薪金或通过派遣行为取得所得的情况，因此规定此种情形不作为判断构成机构、场所的因素。</w:t>
      </w:r>
    </w:p>
    <w:p w14:paraId="338D76AF"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其次，公告规定派遣行为应该纳入正常的税收管理规范，根据企业所得税法和国家税务总局令第19号相关规定进行登记申报和资料报送，并要求据实申报，或在不能如实申报的情况下核定征税。</w:t>
      </w:r>
    </w:p>
    <w:p w14:paraId="550ED743"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此外，公告对于税务机关审核派遣行为性质的内容、方法提出了具体指引。 外派人员提供劳务行为涉及涉税信息的采集以及国地税之间的协调配合，以确定与企业所得税相关的个人所得税、营业税等问题，因此，文件从纳税人提供资料以及国地税的配合等方面提出了要求。</w:t>
      </w:r>
    </w:p>
    <w:p w14:paraId="35650E51"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四、理解和执行公告应注意的问题</w:t>
      </w:r>
    </w:p>
    <w:p w14:paraId="00E2FF43"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一）有关构成常设机构问题。在派遣企业属于与中国有税收协定的协定国或地区居民的情况下，如果被判定为在中国境内构成机构、场所，并需要享受协定待遇的，需要根据税收协定执行规定的有关内容和程序，包括根据协定条款具体判定常设机构是否构成，以及进行相应的备案。构成机构场所但未构成常设机构的，其取得的归属于机构场所的所得在中国不负有纳税义务。由于此公告主要针对的派遣人员在境内担任固定职务的时间通常超过6个月，因此，判断属于此种特殊情形的，必须在严格区分机构场所和常设机构概念的基础上，提出相关的理由和资料，证明其虽构成机构场所但不构成常设机构，在本公告界定的外派劳务的模式下，此种构成机构、场所但不构成常设机构的情形属于例外情形。</w:t>
      </w:r>
    </w:p>
    <w:p w14:paraId="1F676BE8"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t>（二） 公告对派遣行为涉及的对外支付，非居民企业、支付人和税务机关都应该严格遵照税务总局下发的对外支付出具税务证明的相关规定执行。主管税务机关在境内机构和个人提交对外支付申请表并填写完整、所附资料齐全的，应当场为其出具税务证明，不得以相关纳税义务难以判断等为理由，拖延或阻碍正常的对外支付行为</w:t>
      </w:r>
    </w:p>
    <w:p w14:paraId="5DA37075" w14:textId="77777777" w:rsidR="00AD4A1B" w:rsidRDefault="00AD4A1B" w:rsidP="00AD4A1B">
      <w:pPr>
        <w:widowControl/>
        <w:shd w:val="clear" w:color="auto" w:fill="FFFFFF"/>
        <w:spacing w:beforeLines="50" w:before="156" w:line="480" w:lineRule="atLeast"/>
        <w:ind w:firstLine="482"/>
        <w:rPr>
          <w:rFonts w:ascii="宋体" w:eastAsia="宋体" w:hAnsi="宋体" w:cs="宋体" w:hint="eastAsia"/>
          <w:color w:val="333333"/>
          <w:kern w:val="0"/>
          <w:sz w:val="24"/>
          <w:szCs w:val="24"/>
        </w:rPr>
      </w:pPr>
      <w:r>
        <w:rPr>
          <w:rFonts w:ascii="宋体" w:eastAsia="宋体" w:hAnsi="宋体" w:cs="宋体" w:hint="eastAsia"/>
          <w:color w:val="0070C0"/>
          <w:kern w:val="0"/>
          <w:sz w:val="24"/>
          <w:szCs w:val="24"/>
        </w:rPr>
        <w:lastRenderedPageBreak/>
        <w:t>（三） 涉及公告施行前发生的事项，如果未作税务处理的，包括有相关款项未对外支付，或未申报纳税等情形下的，应当根据本公告的规定，重新进行判定，符合条件的，应相应进行登记、申报纳税及相关税务管理。]</w:t>
      </w:r>
    </w:p>
    <w:p w14:paraId="08F081BF" w14:textId="77777777" w:rsidR="00E50FC2" w:rsidRPr="00977D8B" w:rsidRDefault="00E50FC2" w:rsidP="00E50FC2">
      <w:pPr>
        <w:spacing w:beforeLines="50" w:before="156" w:afterLines="50" w:after="156" w:line="440" w:lineRule="atLeast"/>
        <w:jc w:val="left"/>
        <w:rPr>
          <w:rFonts w:asciiTheme="minorEastAsia" w:hAnsiTheme="minorEastAsia"/>
          <w:color w:val="000000" w:themeColor="text1"/>
          <w:sz w:val="24"/>
          <w:szCs w:val="24"/>
          <w:shd w:val="clear" w:color="auto" w:fill="FFFFFF"/>
        </w:rPr>
      </w:pPr>
    </w:p>
    <w:sectPr w:rsidR="00E50FC2" w:rsidRPr="00977D8B">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DE1CB" w14:textId="77777777" w:rsidR="00FD73BC" w:rsidRDefault="00FD73BC" w:rsidP="008D63C6">
      <w:r>
        <w:separator/>
      </w:r>
    </w:p>
  </w:endnote>
  <w:endnote w:type="continuationSeparator" w:id="0">
    <w:p w14:paraId="386B793B" w14:textId="77777777" w:rsidR="00FD73BC" w:rsidRDefault="00FD73BC"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1007">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1007">
              <w:rPr>
                <w:b/>
                <w:bCs/>
                <w:noProof/>
              </w:rPr>
              <w:t>7</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81849" w14:textId="77777777" w:rsidR="00FD73BC" w:rsidRDefault="00FD73BC" w:rsidP="008D63C6">
      <w:r>
        <w:separator/>
      </w:r>
    </w:p>
  </w:footnote>
  <w:footnote w:type="continuationSeparator" w:id="0">
    <w:p w14:paraId="4899AFD9" w14:textId="77777777" w:rsidR="00FD73BC" w:rsidRDefault="00FD73BC"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3150B"/>
    <w:rsid w:val="00047B96"/>
    <w:rsid w:val="00061CAA"/>
    <w:rsid w:val="0006252E"/>
    <w:rsid w:val="000665B5"/>
    <w:rsid w:val="00067B3F"/>
    <w:rsid w:val="00076DF4"/>
    <w:rsid w:val="00086BDF"/>
    <w:rsid w:val="000A1580"/>
    <w:rsid w:val="000A7A38"/>
    <w:rsid w:val="000C328F"/>
    <w:rsid w:val="000C75B4"/>
    <w:rsid w:val="000D0CF3"/>
    <w:rsid w:val="000E06BC"/>
    <w:rsid w:val="000E1550"/>
    <w:rsid w:val="000F38B4"/>
    <w:rsid w:val="000F6FDA"/>
    <w:rsid w:val="0010501A"/>
    <w:rsid w:val="00106154"/>
    <w:rsid w:val="0012077A"/>
    <w:rsid w:val="00124CCD"/>
    <w:rsid w:val="00130581"/>
    <w:rsid w:val="00133462"/>
    <w:rsid w:val="0013371B"/>
    <w:rsid w:val="00140381"/>
    <w:rsid w:val="00140B0D"/>
    <w:rsid w:val="00143735"/>
    <w:rsid w:val="00150C87"/>
    <w:rsid w:val="00153E93"/>
    <w:rsid w:val="001773B2"/>
    <w:rsid w:val="001825B2"/>
    <w:rsid w:val="00186F69"/>
    <w:rsid w:val="001879D1"/>
    <w:rsid w:val="001C2D0D"/>
    <w:rsid w:val="001C7D09"/>
    <w:rsid w:val="001D0FB8"/>
    <w:rsid w:val="001F3F0A"/>
    <w:rsid w:val="00204AE5"/>
    <w:rsid w:val="00204EA7"/>
    <w:rsid w:val="0022780B"/>
    <w:rsid w:val="0023101A"/>
    <w:rsid w:val="00236C8E"/>
    <w:rsid w:val="00264D0E"/>
    <w:rsid w:val="00265081"/>
    <w:rsid w:val="002822B7"/>
    <w:rsid w:val="002851A2"/>
    <w:rsid w:val="0028652D"/>
    <w:rsid w:val="002A17AF"/>
    <w:rsid w:val="002B4C24"/>
    <w:rsid w:val="002B633B"/>
    <w:rsid w:val="002C2AD2"/>
    <w:rsid w:val="002D4CDD"/>
    <w:rsid w:val="002E1AF6"/>
    <w:rsid w:val="002F50D4"/>
    <w:rsid w:val="003006A6"/>
    <w:rsid w:val="00314940"/>
    <w:rsid w:val="00315E01"/>
    <w:rsid w:val="003163EC"/>
    <w:rsid w:val="00322E87"/>
    <w:rsid w:val="00331725"/>
    <w:rsid w:val="003409FD"/>
    <w:rsid w:val="003420C2"/>
    <w:rsid w:val="0034249D"/>
    <w:rsid w:val="003704C5"/>
    <w:rsid w:val="003773C5"/>
    <w:rsid w:val="00390245"/>
    <w:rsid w:val="00393942"/>
    <w:rsid w:val="00394538"/>
    <w:rsid w:val="003A058E"/>
    <w:rsid w:val="003A3829"/>
    <w:rsid w:val="003A3D20"/>
    <w:rsid w:val="003B1B3A"/>
    <w:rsid w:val="003C3CD3"/>
    <w:rsid w:val="003D4A0F"/>
    <w:rsid w:val="003D584F"/>
    <w:rsid w:val="003E7611"/>
    <w:rsid w:val="0040090E"/>
    <w:rsid w:val="0040440C"/>
    <w:rsid w:val="00416ED8"/>
    <w:rsid w:val="00421607"/>
    <w:rsid w:val="004271D7"/>
    <w:rsid w:val="00430AEE"/>
    <w:rsid w:val="00436332"/>
    <w:rsid w:val="00437926"/>
    <w:rsid w:val="00441889"/>
    <w:rsid w:val="004561D7"/>
    <w:rsid w:val="00462FF2"/>
    <w:rsid w:val="0047122A"/>
    <w:rsid w:val="004A7DDE"/>
    <w:rsid w:val="004B6E8F"/>
    <w:rsid w:val="004E128D"/>
    <w:rsid w:val="004E49D2"/>
    <w:rsid w:val="004F392F"/>
    <w:rsid w:val="005111C0"/>
    <w:rsid w:val="00511D96"/>
    <w:rsid w:val="00523E2F"/>
    <w:rsid w:val="005304E2"/>
    <w:rsid w:val="00537AEA"/>
    <w:rsid w:val="0055018E"/>
    <w:rsid w:val="00551C83"/>
    <w:rsid w:val="00552C76"/>
    <w:rsid w:val="005536F0"/>
    <w:rsid w:val="00555221"/>
    <w:rsid w:val="00557686"/>
    <w:rsid w:val="00567FD4"/>
    <w:rsid w:val="005710C5"/>
    <w:rsid w:val="00577B68"/>
    <w:rsid w:val="00586093"/>
    <w:rsid w:val="005B13D2"/>
    <w:rsid w:val="005D00CA"/>
    <w:rsid w:val="005E47E7"/>
    <w:rsid w:val="005F7599"/>
    <w:rsid w:val="00603F42"/>
    <w:rsid w:val="00604838"/>
    <w:rsid w:val="006165C7"/>
    <w:rsid w:val="00626FAD"/>
    <w:rsid w:val="00627995"/>
    <w:rsid w:val="006309F4"/>
    <w:rsid w:val="006334B8"/>
    <w:rsid w:val="006359FA"/>
    <w:rsid w:val="00647FAE"/>
    <w:rsid w:val="0065697B"/>
    <w:rsid w:val="0066072D"/>
    <w:rsid w:val="006608FA"/>
    <w:rsid w:val="006634AA"/>
    <w:rsid w:val="00665221"/>
    <w:rsid w:val="00670E0F"/>
    <w:rsid w:val="0067150F"/>
    <w:rsid w:val="00672948"/>
    <w:rsid w:val="00677107"/>
    <w:rsid w:val="006979BE"/>
    <w:rsid w:val="006A1773"/>
    <w:rsid w:val="006A20C9"/>
    <w:rsid w:val="006A6936"/>
    <w:rsid w:val="006C3369"/>
    <w:rsid w:val="006C55BD"/>
    <w:rsid w:val="006D1375"/>
    <w:rsid w:val="006E3156"/>
    <w:rsid w:val="006E3A4E"/>
    <w:rsid w:val="00702666"/>
    <w:rsid w:val="00706E75"/>
    <w:rsid w:val="00721EF7"/>
    <w:rsid w:val="00724F30"/>
    <w:rsid w:val="00726CEF"/>
    <w:rsid w:val="007273FC"/>
    <w:rsid w:val="0073415B"/>
    <w:rsid w:val="00740A21"/>
    <w:rsid w:val="00751B4A"/>
    <w:rsid w:val="007559E6"/>
    <w:rsid w:val="007627E4"/>
    <w:rsid w:val="007713A7"/>
    <w:rsid w:val="00782523"/>
    <w:rsid w:val="00791439"/>
    <w:rsid w:val="007A10F1"/>
    <w:rsid w:val="007B52AF"/>
    <w:rsid w:val="007B6D37"/>
    <w:rsid w:val="007E52D4"/>
    <w:rsid w:val="00811AD7"/>
    <w:rsid w:val="00821BDC"/>
    <w:rsid w:val="00835123"/>
    <w:rsid w:val="00836465"/>
    <w:rsid w:val="008458CF"/>
    <w:rsid w:val="00846A4B"/>
    <w:rsid w:val="00846BFB"/>
    <w:rsid w:val="00846FA3"/>
    <w:rsid w:val="00866AC6"/>
    <w:rsid w:val="00867863"/>
    <w:rsid w:val="00871FAF"/>
    <w:rsid w:val="00890BDB"/>
    <w:rsid w:val="0089595C"/>
    <w:rsid w:val="008A13A6"/>
    <w:rsid w:val="008A6E0E"/>
    <w:rsid w:val="008C4CAF"/>
    <w:rsid w:val="008D59E0"/>
    <w:rsid w:val="008D63C6"/>
    <w:rsid w:val="008E6AE2"/>
    <w:rsid w:val="008E75B2"/>
    <w:rsid w:val="008F4E32"/>
    <w:rsid w:val="008F50DF"/>
    <w:rsid w:val="008F5C3A"/>
    <w:rsid w:val="008F7C31"/>
    <w:rsid w:val="0090097C"/>
    <w:rsid w:val="00903C04"/>
    <w:rsid w:val="00907F32"/>
    <w:rsid w:val="00911E35"/>
    <w:rsid w:val="00922F60"/>
    <w:rsid w:val="009249DE"/>
    <w:rsid w:val="00927F77"/>
    <w:rsid w:val="009524C2"/>
    <w:rsid w:val="00960244"/>
    <w:rsid w:val="00960390"/>
    <w:rsid w:val="00962448"/>
    <w:rsid w:val="00977D8B"/>
    <w:rsid w:val="00986C5A"/>
    <w:rsid w:val="00990092"/>
    <w:rsid w:val="00996C19"/>
    <w:rsid w:val="009A1880"/>
    <w:rsid w:val="009A1F5F"/>
    <w:rsid w:val="009C5CF4"/>
    <w:rsid w:val="009C743F"/>
    <w:rsid w:val="009D5B3A"/>
    <w:rsid w:val="009E18C9"/>
    <w:rsid w:val="00A044CC"/>
    <w:rsid w:val="00A06195"/>
    <w:rsid w:val="00A1440A"/>
    <w:rsid w:val="00A25C9F"/>
    <w:rsid w:val="00A27AE2"/>
    <w:rsid w:val="00A3468D"/>
    <w:rsid w:val="00A42333"/>
    <w:rsid w:val="00A53628"/>
    <w:rsid w:val="00A57416"/>
    <w:rsid w:val="00A57BD6"/>
    <w:rsid w:val="00A73CD1"/>
    <w:rsid w:val="00A754F0"/>
    <w:rsid w:val="00A91435"/>
    <w:rsid w:val="00A96738"/>
    <w:rsid w:val="00AA3D33"/>
    <w:rsid w:val="00AA70A7"/>
    <w:rsid w:val="00AB4814"/>
    <w:rsid w:val="00AB5A09"/>
    <w:rsid w:val="00AC3F64"/>
    <w:rsid w:val="00AC536B"/>
    <w:rsid w:val="00AD0622"/>
    <w:rsid w:val="00AD4A1B"/>
    <w:rsid w:val="00AE0E17"/>
    <w:rsid w:val="00AF5778"/>
    <w:rsid w:val="00AF798D"/>
    <w:rsid w:val="00B066DC"/>
    <w:rsid w:val="00B16CF6"/>
    <w:rsid w:val="00B17265"/>
    <w:rsid w:val="00B23E50"/>
    <w:rsid w:val="00B33E8A"/>
    <w:rsid w:val="00B405D3"/>
    <w:rsid w:val="00B66C22"/>
    <w:rsid w:val="00B67EDF"/>
    <w:rsid w:val="00B75762"/>
    <w:rsid w:val="00B86D1F"/>
    <w:rsid w:val="00B91B75"/>
    <w:rsid w:val="00B93445"/>
    <w:rsid w:val="00B94D41"/>
    <w:rsid w:val="00BA2DBA"/>
    <w:rsid w:val="00BA4508"/>
    <w:rsid w:val="00BA4FC1"/>
    <w:rsid w:val="00BC45DB"/>
    <w:rsid w:val="00BC5EB2"/>
    <w:rsid w:val="00BD0510"/>
    <w:rsid w:val="00BD42BB"/>
    <w:rsid w:val="00BE59A8"/>
    <w:rsid w:val="00BF26AE"/>
    <w:rsid w:val="00BF3001"/>
    <w:rsid w:val="00BF3704"/>
    <w:rsid w:val="00BF4AAA"/>
    <w:rsid w:val="00C01526"/>
    <w:rsid w:val="00C02227"/>
    <w:rsid w:val="00C117A5"/>
    <w:rsid w:val="00C30928"/>
    <w:rsid w:val="00C30CE5"/>
    <w:rsid w:val="00C31007"/>
    <w:rsid w:val="00C31DC2"/>
    <w:rsid w:val="00C554EC"/>
    <w:rsid w:val="00C56DB0"/>
    <w:rsid w:val="00C56E20"/>
    <w:rsid w:val="00C83F5C"/>
    <w:rsid w:val="00C9751B"/>
    <w:rsid w:val="00CA4D89"/>
    <w:rsid w:val="00CB7B83"/>
    <w:rsid w:val="00CC070D"/>
    <w:rsid w:val="00CC19B5"/>
    <w:rsid w:val="00CC24D7"/>
    <w:rsid w:val="00CD0A63"/>
    <w:rsid w:val="00CD22C8"/>
    <w:rsid w:val="00CD278B"/>
    <w:rsid w:val="00CE17B0"/>
    <w:rsid w:val="00CE2032"/>
    <w:rsid w:val="00CE7FDB"/>
    <w:rsid w:val="00CF2762"/>
    <w:rsid w:val="00D116FD"/>
    <w:rsid w:val="00D206C3"/>
    <w:rsid w:val="00D238CC"/>
    <w:rsid w:val="00D2431C"/>
    <w:rsid w:val="00D30FE2"/>
    <w:rsid w:val="00D4004C"/>
    <w:rsid w:val="00D42F41"/>
    <w:rsid w:val="00D505A2"/>
    <w:rsid w:val="00D72B80"/>
    <w:rsid w:val="00D84FAD"/>
    <w:rsid w:val="00D92D32"/>
    <w:rsid w:val="00D946BF"/>
    <w:rsid w:val="00D95D7F"/>
    <w:rsid w:val="00DA623E"/>
    <w:rsid w:val="00DB24DC"/>
    <w:rsid w:val="00DB40AF"/>
    <w:rsid w:val="00DB566A"/>
    <w:rsid w:val="00DB651F"/>
    <w:rsid w:val="00DB7ADE"/>
    <w:rsid w:val="00DC0CBB"/>
    <w:rsid w:val="00DC190F"/>
    <w:rsid w:val="00DD1743"/>
    <w:rsid w:val="00DD1CA3"/>
    <w:rsid w:val="00DE6113"/>
    <w:rsid w:val="00DF2592"/>
    <w:rsid w:val="00DF51FF"/>
    <w:rsid w:val="00E015BF"/>
    <w:rsid w:val="00E15C72"/>
    <w:rsid w:val="00E16250"/>
    <w:rsid w:val="00E166E3"/>
    <w:rsid w:val="00E20C1F"/>
    <w:rsid w:val="00E22101"/>
    <w:rsid w:val="00E35ADF"/>
    <w:rsid w:val="00E45626"/>
    <w:rsid w:val="00E47AE1"/>
    <w:rsid w:val="00E50FC2"/>
    <w:rsid w:val="00E54CBE"/>
    <w:rsid w:val="00E67710"/>
    <w:rsid w:val="00E76EED"/>
    <w:rsid w:val="00EA120E"/>
    <w:rsid w:val="00EA1BA1"/>
    <w:rsid w:val="00EB349F"/>
    <w:rsid w:val="00EC533D"/>
    <w:rsid w:val="00EE7993"/>
    <w:rsid w:val="00EF1B16"/>
    <w:rsid w:val="00F01C8E"/>
    <w:rsid w:val="00F03A07"/>
    <w:rsid w:val="00F0630D"/>
    <w:rsid w:val="00F11662"/>
    <w:rsid w:val="00F12A62"/>
    <w:rsid w:val="00F2128B"/>
    <w:rsid w:val="00F22643"/>
    <w:rsid w:val="00F2659C"/>
    <w:rsid w:val="00F35DBF"/>
    <w:rsid w:val="00F45A6F"/>
    <w:rsid w:val="00F51D5A"/>
    <w:rsid w:val="00F53E80"/>
    <w:rsid w:val="00F57C18"/>
    <w:rsid w:val="00F71FA5"/>
    <w:rsid w:val="00F769DF"/>
    <w:rsid w:val="00F76D8C"/>
    <w:rsid w:val="00F94B17"/>
    <w:rsid w:val="00FA3BF6"/>
    <w:rsid w:val="00FB3184"/>
    <w:rsid w:val="00FD73BC"/>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437.html" TargetMode="External"/><Relationship Id="rId18" Type="http://schemas.openxmlformats.org/officeDocument/2006/relationships/hyperlink" Target="http://ssfb86.com/index/News/detail/newsid/1437.html" TargetMode="External"/><Relationship Id="rId26" Type="http://schemas.openxmlformats.org/officeDocument/2006/relationships/hyperlink" Target="http://ssfb86.com/index/News/detail/newsid/1437.html" TargetMode="External"/><Relationship Id="rId3" Type="http://schemas.openxmlformats.org/officeDocument/2006/relationships/styles" Target="styles.xml"/><Relationship Id="rId21" Type="http://schemas.openxmlformats.org/officeDocument/2006/relationships/hyperlink" Target="http://ssfb86.com/index/News/detail/newsid/1437.html" TargetMode="External"/><Relationship Id="rId7" Type="http://schemas.openxmlformats.org/officeDocument/2006/relationships/footnotes" Target="footnotes.xml"/><Relationship Id="rId12" Type="http://schemas.openxmlformats.org/officeDocument/2006/relationships/hyperlink" Target="http://ssfb86.com/index/News/detail/newsid/1437.html" TargetMode="External"/><Relationship Id="rId17" Type="http://schemas.openxmlformats.org/officeDocument/2006/relationships/hyperlink" Target="http://ssfb86.com/index/News/detail/newsid/1437.html" TargetMode="External"/><Relationship Id="rId25" Type="http://schemas.openxmlformats.org/officeDocument/2006/relationships/hyperlink" Target="http://ssfb86.com/index/News/detail/newsid/1437.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fb86.com/index/News/detail/newsid/1437.html" TargetMode="External"/><Relationship Id="rId20" Type="http://schemas.openxmlformats.org/officeDocument/2006/relationships/hyperlink" Target="http://ssfb86.com/index/News/detail/newsid/1437.html" TargetMode="External"/><Relationship Id="rId29" Type="http://schemas.openxmlformats.org/officeDocument/2006/relationships/hyperlink" Target="http://ssfb86.com/index/News/detail/newsid/143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1905.html" TargetMode="External"/><Relationship Id="rId24" Type="http://schemas.openxmlformats.org/officeDocument/2006/relationships/hyperlink" Target="http://ssfb86.com/index/News/detail/newsid/1437.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fb86.com/index/News/detail/newsid/1437.html" TargetMode="External"/><Relationship Id="rId23" Type="http://schemas.openxmlformats.org/officeDocument/2006/relationships/hyperlink" Target="http://ssfb86.com/index/News/detail/newsid/1437.html" TargetMode="External"/><Relationship Id="rId28" Type="http://schemas.openxmlformats.org/officeDocument/2006/relationships/hyperlink" Target="http://ssfb86.com/index/News/detail/newsid/1437.html" TargetMode="Externa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2252.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4" Type="http://schemas.openxmlformats.org/officeDocument/2006/relationships/hyperlink" Target="http://ssfb86.com/index/News/detail/newsid/1437.html" TargetMode="External"/><Relationship Id="rId22" Type="http://schemas.openxmlformats.org/officeDocument/2006/relationships/hyperlink" Target="http://ssfb86.com/index/News/detail/newsid/1437.html" TargetMode="External"/><Relationship Id="rId27" Type="http://schemas.openxmlformats.org/officeDocument/2006/relationships/hyperlink" Target="http://ssfb86.com/index/News/detail/newsid/1437.html" TargetMode="External"/><Relationship Id="rId30" Type="http://schemas.openxmlformats.org/officeDocument/2006/relationships/hyperlink" Target="http://www.chinatax.gov.cn/chinatax/n810341/n810760/c1151613/conten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0339F-66BE-4D53-8D7C-27CFEB33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2020-07-09T02:23:00Z</dcterms:created>
  <dcterms:modified xsi:type="dcterms:W3CDTF">2020-10-15T08:20:00Z</dcterms:modified>
</cp:coreProperties>
</file>