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01635EB0" w:rsidR="003773C5" w:rsidRDefault="003773C5" w:rsidP="008D63C6">
      <w:pPr>
        <w:jc w:val="center"/>
        <w:rPr>
          <w:rFonts w:asciiTheme="minorEastAsia" w:hAnsiTheme="minorEastAsia"/>
          <w:sz w:val="44"/>
          <w:szCs w:val="44"/>
        </w:rPr>
      </w:pPr>
    </w:p>
    <w:p w14:paraId="51690754" w14:textId="3B8ABB84" w:rsidR="00EC533D" w:rsidRDefault="00C117A5" w:rsidP="00E015BF">
      <w:pPr>
        <w:jc w:val="center"/>
        <w:rPr>
          <w:rFonts w:asciiTheme="minorEastAsia" w:hAnsiTheme="minorEastAsia"/>
          <w:sz w:val="44"/>
          <w:szCs w:val="44"/>
        </w:rPr>
      </w:pPr>
      <w:r w:rsidRPr="00907F32">
        <w:rPr>
          <w:rFonts w:asciiTheme="minorEastAsia" w:hAnsiTheme="minorEastAsia"/>
          <w:sz w:val="44"/>
          <w:szCs w:val="44"/>
        </w:rPr>
        <w:t>7</w:t>
      </w:r>
      <w:r w:rsidR="003D4A0F" w:rsidRPr="00907F32">
        <w:rPr>
          <w:rFonts w:asciiTheme="minorEastAsia" w:hAnsiTheme="minorEastAsia"/>
          <w:sz w:val="44"/>
          <w:szCs w:val="44"/>
        </w:rPr>
        <w:t>.</w:t>
      </w:r>
      <w:r w:rsidR="00665221" w:rsidRPr="00907F32">
        <w:rPr>
          <w:rFonts w:asciiTheme="minorEastAsia" w:hAnsiTheme="minorEastAsia"/>
          <w:sz w:val="44"/>
          <w:szCs w:val="44"/>
        </w:rPr>
        <w:t>5</w:t>
      </w:r>
      <w:r w:rsidR="004F392F" w:rsidRPr="00907F32">
        <w:rPr>
          <w:rFonts w:asciiTheme="minorEastAsia" w:hAnsiTheme="minorEastAsia"/>
          <w:sz w:val="44"/>
          <w:szCs w:val="44"/>
        </w:rPr>
        <w:t>.</w:t>
      </w:r>
      <w:r w:rsidR="00CD22C8">
        <w:rPr>
          <w:rFonts w:asciiTheme="minorEastAsia" w:hAnsiTheme="minorEastAsia"/>
          <w:sz w:val="44"/>
          <w:szCs w:val="44"/>
        </w:rPr>
        <w:t>7.</w:t>
      </w:r>
      <w:r w:rsidR="006839E6">
        <w:rPr>
          <w:rFonts w:asciiTheme="minorEastAsia" w:hAnsiTheme="minorEastAsia"/>
          <w:sz w:val="44"/>
          <w:szCs w:val="44"/>
        </w:rPr>
        <w:t>4</w:t>
      </w:r>
      <w:r w:rsidR="008D63C6" w:rsidRPr="00907F32">
        <w:rPr>
          <w:rFonts w:asciiTheme="minorEastAsia" w:hAnsiTheme="minorEastAsia"/>
          <w:sz w:val="44"/>
          <w:szCs w:val="44"/>
        </w:rPr>
        <w:t xml:space="preserve">  </w:t>
      </w:r>
      <w:r w:rsidR="006839E6" w:rsidRPr="006839E6">
        <w:rPr>
          <w:rFonts w:asciiTheme="minorEastAsia" w:hAnsiTheme="minorEastAsia" w:hint="eastAsia"/>
          <w:sz w:val="44"/>
          <w:szCs w:val="44"/>
        </w:rPr>
        <w:t>非居民企业从事国际运输业务税收管理暂行办法</w:t>
      </w:r>
    </w:p>
    <w:p w14:paraId="2D739387" w14:textId="12309686" w:rsidR="00E50FC2" w:rsidRDefault="00E50FC2" w:rsidP="006839E6">
      <w:pPr>
        <w:widowControl/>
        <w:shd w:val="clear" w:color="auto" w:fill="FFFFFF"/>
        <w:spacing w:beforeLines="50" w:before="156" w:line="540" w:lineRule="atLeast"/>
        <w:ind w:firstLineChars="200" w:firstLine="480"/>
        <w:jc w:val="left"/>
        <w:rPr>
          <w:rFonts w:asciiTheme="minorEastAsia" w:hAnsiTheme="minorEastAsia" w:cs="宋体" w:hint="eastAsia"/>
          <w:color w:val="000000" w:themeColor="text1"/>
          <w:kern w:val="0"/>
          <w:sz w:val="24"/>
          <w:szCs w:val="24"/>
        </w:rPr>
      </w:pPr>
    </w:p>
    <w:p w14:paraId="4ADC65D4" w14:textId="224A1540" w:rsidR="009F41A2" w:rsidRPr="009F41A2" w:rsidRDefault="009F41A2" w:rsidP="009F41A2">
      <w:pPr>
        <w:widowControl/>
        <w:shd w:val="clear" w:color="auto" w:fill="FFFFFF"/>
        <w:spacing w:beforeLines="50" w:before="156" w:line="540" w:lineRule="atLeast"/>
        <w:ind w:firstLineChars="200" w:firstLine="480"/>
        <w:jc w:val="left"/>
        <w:rPr>
          <w:rFonts w:asciiTheme="minorEastAsia" w:hAnsiTheme="minorEastAsia" w:cs="宋体"/>
          <w:color w:val="000000" w:themeColor="text1"/>
          <w:kern w:val="0"/>
          <w:sz w:val="24"/>
          <w:szCs w:val="24"/>
        </w:rPr>
      </w:pPr>
      <w:r w:rsidRPr="009F41A2">
        <w:rPr>
          <w:rFonts w:hint="eastAsia"/>
          <w:color w:val="333333"/>
          <w:sz w:val="24"/>
          <w:szCs w:val="24"/>
          <w:shd w:val="clear" w:color="auto" w:fill="FFFFFF"/>
        </w:rPr>
        <w:t>为规范非居民企业从事国际运输业务的税收管理，根据《</w:t>
      </w:r>
      <w:hyperlink r:id="rId9" w:tgtFrame="_self" w:history="1">
        <w:r w:rsidRPr="009F41A2">
          <w:rPr>
            <w:rFonts w:hint="eastAsia"/>
            <w:color w:val="6E6E6E"/>
            <w:sz w:val="24"/>
            <w:szCs w:val="24"/>
            <w:u w:val="single"/>
            <w:shd w:val="clear" w:color="auto" w:fill="FFFFFF"/>
          </w:rPr>
          <w:t>中华人民共和国企业所得税法</w:t>
        </w:r>
      </w:hyperlink>
      <w:r w:rsidRPr="009F41A2">
        <w:rPr>
          <w:rFonts w:hint="eastAsia"/>
          <w:color w:val="333333"/>
          <w:sz w:val="24"/>
          <w:szCs w:val="24"/>
          <w:shd w:val="clear" w:color="auto" w:fill="FFFFFF"/>
        </w:rPr>
        <w:t>》及其</w:t>
      </w:r>
      <w:hyperlink r:id="rId10" w:tgtFrame="_self" w:history="1">
        <w:r w:rsidRPr="009F41A2">
          <w:rPr>
            <w:rFonts w:hint="eastAsia"/>
            <w:color w:val="6E6E6E"/>
            <w:sz w:val="24"/>
            <w:szCs w:val="24"/>
            <w:u w:val="single"/>
            <w:shd w:val="clear" w:color="auto" w:fill="FFFFFF"/>
          </w:rPr>
          <w:t>实施条例</w:t>
        </w:r>
      </w:hyperlink>
      <w:r w:rsidRPr="009F41A2">
        <w:rPr>
          <w:rFonts w:hint="eastAsia"/>
          <w:color w:val="333333"/>
          <w:sz w:val="24"/>
          <w:szCs w:val="24"/>
          <w:shd w:val="clear" w:color="auto" w:fill="FFFFFF"/>
        </w:rPr>
        <w:t>（以下简称企业所得税法）、《</w:t>
      </w:r>
      <w:hyperlink r:id="rId11" w:tgtFrame="_self" w:history="1">
        <w:r w:rsidRPr="009F41A2">
          <w:rPr>
            <w:rFonts w:hint="eastAsia"/>
            <w:color w:val="6E6E6E"/>
            <w:sz w:val="24"/>
            <w:szCs w:val="24"/>
            <w:u w:val="single"/>
            <w:shd w:val="clear" w:color="auto" w:fill="FFFFFF"/>
          </w:rPr>
          <w:t>中华人民共和国税收征收管理法</w:t>
        </w:r>
      </w:hyperlink>
      <w:r w:rsidRPr="009F41A2">
        <w:rPr>
          <w:rFonts w:hint="eastAsia"/>
          <w:color w:val="333333"/>
          <w:sz w:val="24"/>
          <w:szCs w:val="24"/>
          <w:shd w:val="clear" w:color="auto" w:fill="FFFFFF"/>
        </w:rPr>
        <w:t>》及其</w:t>
      </w:r>
      <w:hyperlink r:id="rId12" w:tgtFrame="_self" w:history="1">
        <w:r w:rsidRPr="009F41A2">
          <w:rPr>
            <w:rFonts w:hint="eastAsia"/>
            <w:color w:val="6E6E6E"/>
            <w:sz w:val="24"/>
            <w:szCs w:val="24"/>
            <w:u w:val="single"/>
            <w:shd w:val="clear" w:color="auto" w:fill="FFFFFF"/>
          </w:rPr>
          <w:t>实施细则</w:t>
        </w:r>
      </w:hyperlink>
      <w:r w:rsidRPr="009F41A2">
        <w:rPr>
          <w:rFonts w:hint="eastAsia"/>
          <w:color w:val="333333"/>
          <w:sz w:val="24"/>
          <w:szCs w:val="24"/>
          <w:shd w:val="clear" w:color="auto" w:fill="FFFFFF"/>
        </w:rPr>
        <w:t>（以下简称税收征管法），以及中国政府对外签署的避免双重征税协定〔含与香港、澳门特别行政区签署的税收安排、互免海运（空运）国际运输收入协定、海运（空运）协定以及其他有关协议或者换文，以下统称税收协定〕等相关法律法规，制定本办法。</w:t>
      </w:r>
    </w:p>
    <w:p w14:paraId="712F8E0D" w14:textId="625DE430" w:rsidR="009F41A2" w:rsidRPr="009F41A2" w:rsidRDefault="009F41A2" w:rsidP="009F41A2">
      <w:pPr>
        <w:pStyle w:val="a5"/>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bookmarkStart w:id="0" w:name="_Hlk3624496"/>
      <w:r w:rsidRPr="009F41A2">
        <w:rPr>
          <w:rFonts w:asciiTheme="minorEastAsia" w:eastAsiaTheme="minorEastAsia" w:hAnsiTheme="minorEastAsia" w:hint="eastAsia"/>
          <w:bCs/>
          <w:color w:val="000000" w:themeColor="text1"/>
        </w:rPr>
        <w:t>（</w:t>
      </w:r>
      <w:hyperlink r:id="rId13" w:history="1">
        <w:r w:rsidRPr="009F41A2">
          <w:rPr>
            <w:rStyle w:val="a6"/>
            <w:rFonts w:asciiTheme="minorEastAsia" w:eastAsiaTheme="minorEastAsia" w:hAnsiTheme="minorEastAsia"/>
            <w:bCs/>
          </w:rPr>
          <w:t>国家税务总局公告2014年第37号</w:t>
        </w:r>
      </w:hyperlink>
      <w:r w:rsidRPr="009F41A2">
        <w:rPr>
          <w:rFonts w:asciiTheme="minorEastAsia" w:eastAsiaTheme="minorEastAsia" w:hAnsiTheme="minorEastAsia" w:hint="eastAsia"/>
          <w:bCs/>
          <w:color w:val="000000" w:themeColor="text1"/>
        </w:rPr>
        <w:t>第</w:t>
      </w:r>
      <w:r>
        <w:rPr>
          <w:rFonts w:asciiTheme="minorEastAsia" w:eastAsiaTheme="minorEastAsia" w:hAnsiTheme="minorEastAsia" w:hint="eastAsia"/>
          <w:bCs/>
          <w:color w:val="000000" w:themeColor="text1"/>
        </w:rPr>
        <w:t>一</w:t>
      </w:r>
      <w:r w:rsidRPr="009F41A2">
        <w:rPr>
          <w:rFonts w:asciiTheme="minorEastAsia" w:eastAsiaTheme="minorEastAsia" w:hAnsiTheme="minorEastAsia" w:hint="eastAsia"/>
          <w:bCs/>
          <w:color w:val="000000" w:themeColor="text1"/>
        </w:rPr>
        <w:t>条）</w:t>
      </w:r>
    </w:p>
    <w:p w14:paraId="66F0A2C9"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一、主要概念</w:t>
      </w:r>
    </w:p>
    <w:bookmarkEnd w:id="0"/>
    <w:p w14:paraId="38A1DB40"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本办法所称从事国际运输业务，是指非居民企业以自有或者租赁的船舶、飞机、舱位，运载旅客、货物或者邮件等进出中国境内口岸的经营活动以及相关装卸、仓储等附属业务。</w:t>
      </w:r>
    </w:p>
    <w:p w14:paraId="3465051C" w14:textId="7D696EA4" w:rsidR="00E151FD" w:rsidRPr="009F41A2" w:rsidRDefault="00E151FD" w:rsidP="009F41A2">
      <w:pPr>
        <w:pStyle w:val="a5"/>
        <w:spacing w:beforeLines="50" w:before="156" w:beforeAutospacing="0" w:after="0" w:afterAutospacing="0" w:line="480" w:lineRule="atLeast"/>
        <w:ind w:firstLineChars="200" w:firstLine="480"/>
        <w:jc w:val="right"/>
        <w:rPr>
          <w:rFonts w:asciiTheme="minorEastAsia" w:eastAsiaTheme="minorEastAsia" w:hAnsiTheme="minorEastAsia"/>
          <w:bCs/>
          <w:color w:val="000000" w:themeColor="text1"/>
        </w:rPr>
      </w:pPr>
      <w:bookmarkStart w:id="1" w:name="_Hlk3624508"/>
      <w:r w:rsidRPr="009F41A2">
        <w:rPr>
          <w:rFonts w:asciiTheme="minorEastAsia" w:eastAsiaTheme="minorEastAsia" w:hAnsiTheme="minorEastAsia" w:hint="eastAsia"/>
          <w:bCs/>
          <w:color w:val="000000" w:themeColor="text1"/>
        </w:rPr>
        <w:t>（</w:t>
      </w:r>
      <w:hyperlink r:id="rId14" w:history="1">
        <w:r w:rsidRPr="009F41A2">
          <w:rPr>
            <w:rStyle w:val="a6"/>
            <w:rFonts w:asciiTheme="minorEastAsia" w:eastAsiaTheme="minorEastAsia" w:hAnsiTheme="minorEastAsia"/>
            <w:bCs/>
          </w:rPr>
          <w:t>国家税务总局公告2014年第37号</w:t>
        </w:r>
      </w:hyperlink>
      <w:r w:rsidRPr="009F41A2">
        <w:rPr>
          <w:rFonts w:asciiTheme="minorEastAsia" w:eastAsiaTheme="minorEastAsia" w:hAnsiTheme="minorEastAsia" w:hint="eastAsia"/>
          <w:bCs/>
          <w:color w:val="000000" w:themeColor="text1"/>
        </w:rPr>
        <w:t>第二条第一款）</w:t>
      </w:r>
    </w:p>
    <w:bookmarkEnd w:id="1"/>
    <w:p w14:paraId="2281DB5D"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二、适用范围</w:t>
      </w:r>
    </w:p>
    <w:p w14:paraId="6AC9509B" w14:textId="77777777" w:rsidR="00E151FD" w:rsidRPr="00E151FD" w:rsidRDefault="00E151FD" w:rsidP="00E151FD">
      <w:pPr>
        <w:pStyle w:val="2"/>
        <w:spacing w:beforeLines="50" w:before="156" w:after="0" w:line="480" w:lineRule="atLeast"/>
        <w:rPr>
          <w:rFonts w:asciiTheme="minorEastAsia" w:eastAsiaTheme="minorEastAsia" w:hAnsiTheme="minorEastAsia"/>
          <w:sz w:val="24"/>
          <w:szCs w:val="24"/>
        </w:rPr>
      </w:pPr>
      <w:r w:rsidRPr="00E151FD">
        <w:rPr>
          <w:rFonts w:asciiTheme="minorEastAsia" w:eastAsiaTheme="minorEastAsia" w:hAnsiTheme="minorEastAsia" w:hint="eastAsia"/>
          <w:sz w:val="24"/>
          <w:szCs w:val="24"/>
        </w:rPr>
        <w:t>（一）业务范围</w:t>
      </w:r>
    </w:p>
    <w:p w14:paraId="482631A2"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非居民企业以程租、期租、湿租的方式出租船舶、飞机取得收入的经营活动属于国际运输业务。</w:t>
      </w:r>
    </w:p>
    <w:p w14:paraId="7C4B0045" w14:textId="6288D013"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15"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第二条第二款）</w:t>
      </w:r>
    </w:p>
    <w:p w14:paraId="645650E6" w14:textId="695FE3C1"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非居民企业以光租、干租等方式出租船舶、飞机，或者出租集装箱及其他装载工具给境内机构或者个人取得的租金收入，不属于本办法规定的国际运输业务</w:t>
      </w:r>
      <w:r w:rsidRPr="00E151FD">
        <w:rPr>
          <w:rFonts w:asciiTheme="minorEastAsia" w:eastAsiaTheme="minorEastAsia" w:hAnsiTheme="minorEastAsia" w:hint="eastAsia"/>
          <w:color w:val="000000" w:themeColor="text1"/>
        </w:rPr>
        <w:lastRenderedPageBreak/>
        <w:t>收入，应按照</w:t>
      </w:r>
      <w:hyperlink r:id="rId16" w:history="1">
        <w:r w:rsidRPr="009F41A2">
          <w:rPr>
            <w:rStyle w:val="a6"/>
            <w:rFonts w:asciiTheme="minorEastAsia" w:eastAsiaTheme="minorEastAsia" w:hAnsiTheme="minorEastAsia" w:hint="eastAsia"/>
          </w:rPr>
          <w:t>企业所得税法</w:t>
        </w:r>
      </w:hyperlink>
      <w:r w:rsidRPr="00E151FD">
        <w:rPr>
          <w:rFonts w:asciiTheme="minorEastAsia" w:eastAsiaTheme="minorEastAsia" w:hAnsiTheme="minorEastAsia" w:hint="eastAsia"/>
          <w:color w:val="000000" w:themeColor="text1"/>
        </w:rPr>
        <w:t>第三条第三款的规定执行（税收协定有特殊规定的除外）。</w:t>
      </w:r>
    </w:p>
    <w:p w14:paraId="5E6A6EE1" w14:textId="0D8A8B3B"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17"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第二条第三款）</w:t>
      </w:r>
    </w:p>
    <w:p w14:paraId="342C9A16" w14:textId="5013A2C0"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 xml:space="preserve"> [</w:t>
      </w:r>
      <w:hyperlink r:id="rId18" w:history="1">
        <w:r w:rsidRPr="009F41A2">
          <w:rPr>
            <w:rStyle w:val="a6"/>
            <w:rFonts w:asciiTheme="minorEastAsia" w:eastAsiaTheme="minorEastAsia" w:hAnsiTheme="minorEastAsia" w:hint="eastAsia"/>
          </w:rPr>
          <w:t>国家税务总局公告2017年第37号</w:t>
        </w:r>
      </w:hyperlink>
      <w:r w:rsidRPr="00E151FD">
        <w:rPr>
          <w:rFonts w:asciiTheme="minorEastAsia" w:eastAsiaTheme="minorEastAsia" w:hAnsiTheme="minorEastAsia" w:hint="eastAsia"/>
          <w:color w:val="000000" w:themeColor="text1"/>
        </w:rPr>
        <w:t>第十七条第（八）款规定，本文第二条第三款中以下表述：“和《国家税务总局关于印发〈非居民企业所得税源泉扣缴管理暂行办法〉的通知》（国税发〔2009〕3号”废止）]</w:t>
      </w:r>
    </w:p>
    <w:p w14:paraId="2E200A7F" w14:textId="77777777" w:rsidR="00E151FD" w:rsidRPr="00E151FD" w:rsidRDefault="00E151FD" w:rsidP="00E151FD">
      <w:pPr>
        <w:pStyle w:val="2"/>
        <w:spacing w:beforeLines="50" w:before="156" w:after="0" w:line="480" w:lineRule="atLeast"/>
        <w:rPr>
          <w:rFonts w:asciiTheme="minorEastAsia" w:eastAsiaTheme="minorEastAsia" w:hAnsiTheme="minorEastAsia"/>
          <w:sz w:val="24"/>
          <w:szCs w:val="24"/>
        </w:rPr>
      </w:pPr>
      <w:r w:rsidRPr="00E151FD">
        <w:rPr>
          <w:rFonts w:asciiTheme="minorEastAsia" w:eastAsiaTheme="minorEastAsia" w:hAnsiTheme="minorEastAsia" w:hint="eastAsia"/>
          <w:sz w:val="24"/>
          <w:szCs w:val="24"/>
        </w:rPr>
        <w:t>（二）税种范围</w:t>
      </w:r>
    </w:p>
    <w:p w14:paraId="1E3F6F13"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除执行税收协定涉及的其他税种外，本办法仅适用于企业所得税。</w:t>
      </w:r>
    </w:p>
    <w:p w14:paraId="0294E394" w14:textId="6395EF5A"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19"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第四条）</w:t>
      </w:r>
    </w:p>
    <w:p w14:paraId="24EB56AB"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三、纳税人</w:t>
      </w:r>
    </w:p>
    <w:p w14:paraId="7368B6E9"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非居民企业从事本办法规定的国际运输业务，以取得运输收入的非居民企业为纳税人。</w:t>
      </w:r>
    </w:p>
    <w:p w14:paraId="133E02DB" w14:textId="44AEEDDD"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bookmarkStart w:id="2" w:name="_Hlk3624532"/>
      <w:r w:rsidRPr="00E151FD">
        <w:rPr>
          <w:rFonts w:asciiTheme="minorEastAsia" w:eastAsiaTheme="minorEastAsia" w:hAnsiTheme="minorEastAsia" w:hint="eastAsia"/>
          <w:b/>
          <w:bCs/>
          <w:color w:val="000000" w:themeColor="text1"/>
        </w:rPr>
        <w:t>（</w:t>
      </w:r>
      <w:hyperlink r:id="rId20"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第三条）</w:t>
      </w:r>
    </w:p>
    <w:bookmarkEnd w:id="2"/>
    <w:p w14:paraId="4D0048ED"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四、税务登记</w:t>
      </w:r>
    </w:p>
    <w:p w14:paraId="1EFA7CDF"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应自有关部门批准其经营资格或运输合同、协议签订之日起30日内，自行或委托代理人选择向境内一处业务口岸所在地主管税务机关办理税务登记，并同时提供经营资格证书、经营航线资料、相关业务合同以及境内联系人等相关信息。</w:t>
      </w:r>
    </w:p>
    <w:p w14:paraId="0A954983" w14:textId="306D66C0"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bookmarkStart w:id="3" w:name="_Hlk3624552"/>
      <w:r w:rsidRPr="00E151FD">
        <w:rPr>
          <w:rFonts w:asciiTheme="minorEastAsia" w:eastAsiaTheme="minorEastAsia" w:hAnsiTheme="minorEastAsia" w:hint="eastAsia"/>
          <w:b/>
          <w:bCs/>
          <w:color w:val="000000" w:themeColor="text1"/>
        </w:rPr>
        <w:t>（</w:t>
      </w:r>
      <w:hyperlink r:id="rId21"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第五条第一款）</w:t>
      </w:r>
    </w:p>
    <w:bookmarkEnd w:id="3"/>
    <w:p w14:paraId="1C31D98B"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非居民企业选择境内一处口岸办理税务登记后，应当在其他业务口岸发生业务时向所在地主管税务机关报送税务登记资料、运输合同及其他相关资料的复印件。</w:t>
      </w:r>
    </w:p>
    <w:p w14:paraId="3F7370C1" w14:textId="4DA5D036"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22"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第五条第二款）</w:t>
      </w:r>
    </w:p>
    <w:p w14:paraId="4AB96BFD"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lastRenderedPageBreak/>
        <w:t>五、税款计算与申报纳税</w:t>
      </w:r>
    </w:p>
    <w:p w14:paraId="46709483"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按照本办法第五条规定已经办理税务登记的，应当按照税收征管法及有关法律法规设置账簿，根据合法、有效凭证记账，进行核算，准确计算应纳税所得额，自行或委托代理人向税务登记所在地主管税务机关依法申报缴纳企业所得税。</w:t>
      </w:r>
    </w:p>
    <w:p w14:paraId="67FE49FE" w14:textId="3E15F8B6"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23"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第六条）</w:t>
      </w:r>
    </w:p>
    <w:p w14:paraId="21697E66"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非居民企业从事国际运输业务取得的所得应根据企业所得税法的规定，从收入总额中减除实际发生并与取得收入有关、合理的支出后的余额确定应纳税所得额。</w:t>
      </w:r>
    </w:p>
    <w:p w14:paraId="6722E2D3" w14:textId="6C0FCB2D"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24"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第七条第一款）</w:t>
      </w:r>
    </w:p>
    <w:p w14:paraId="40649557"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收入总额是指非居民企业运载旅客、货物或者邮件等进出中国境内口岸所取得的客运收入、货运收入的总和。客运收入包括客票收入以及逾重行李运费、餐费、保险费、服务费和娱乐费等；货运收入包括基本运费以及各项附加费等。</w:t>
      </w:r>
    </w:p>
    <w:p w14:paraId="6DC1F887" w14:textId="51498FB3"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25"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第七条第二款）</w:t>
      </w:r>
    </w:p>
    <w:p w14:paraId="45684FA6"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六、税收核定</w:t>
      </w:r>
    </w:p>
    <w:p w14:paraId="4DC46FD7" w14:textId="06FD43C3"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非居民企业不能准确计算并据实申报其应纳税所得额的，由主管税务机关按照</w:t>
      </w:r>
      <w:r w:rsidR="009F41A2" w:rsidRPr="009F41A2">
        <w:rPr>
          <w:rFonts w:asciiTheme="minorHAnsi" w:eastAsiaTheme="minorEastAsia" w:hAnsiTheme="minorHAnsi" w:cstheme="minorBidi" w:hint="eastAsia"/>
          <w:color w:val="333333"/>
          <w:kern w:val="2"/>
          <w:shd w:val="clear" w:color="auto" w:fill="FFFFFF"/>
        </w:rPr>
        <w:t>《国家税务总局关于印发〈非居民企业所得税核定征收管理办法〉的通知》（</w:t>
      </w:r>
      <w:hyperlink r:id="rId26" w:tgtFrame="_self" w:history="1">
        <w:r w:rsidR="009F41A2" w:rsidRPr="009F41A2">
          <w:rPr>
            <w:rFonts w:asciiTheme="minorHAnsi" w:eastAsiaTheme="minorEastAsia" w:hAnsiTheme="minorHAnsi" w:cstheme="minorBidi" w:hint="eastAsia"/>
            <w:color w:val="6E6E6E"/>
            <w:kern w:val="2"/>
            <w:u w:val="single"/>
            <w:shd w:val="clear" w:color="auto" w:fill="FFFFFF"/>
          </w:rPr>
          <w:t>国税发〔</w:t>
        </w:r>
        <w:r w:rsidR="009F41A2" w:rsidRPr="009F41A2">
          <w:rPr>
            <w:rFonts w:asciiTheme="minorHAnsi" w:eastAsiaTheme="minorEastAsia" w:hAnsiTheme="minorHAnsi" w:cstheme="minorBidi" w:hint="eastAsia"/>
            <w:color w:val="6E6E6E"/>
            <w:kern w:val="2"/>
            <w:u w:val="single"/>
            <w:shd w:val="clear" w:color="auto" w:fill="FFFFFF"/>
          </w:rPr>
          <w:t>2010</w:t>
        </w:r>
        <w:r w:rsidR="009F41A2" w:rsidRPr="009F41A2">
          <w:rPr>
            <w:rFonts w:asciiTheme="minorHAnsi" w:eastAsiaTheme="minorEastAsia" w:hAnsiTheme="minorHAnsi" w:cstheme="minorBidi" w:hint="eastAsia"/>
            <w:color w:val="6E6E6E"/>
            <w:kern w:val="2"/>
            <w:u w:val="single"/>
            <w:shd w:val="clear" w:color="auto" w:fill="FFFFFF"/>
          </w:rPr>
          <w:t>〕</w:t>
        </w:r>
        <w:r w:rsidR="009F41A2" w:rsidRPr="009F41A2">
          <w:rPr>
            <w:rFonts w:asciiTheme="minorHAnsi" w:eastAsiaTheme="minorEastAsia" w:hAnsiTheme="minorHAnsi" w:cstheme="minorBidi" w:hint="eastAsia"/>
            <w:color w:val="6E6E6E"/>
            <w:kern w:val="2"/>
            <w:u w:val="single"/>
            <w:shd w:val="clear" w:color="auto" w:fill="FFFFFF"/>
          </w:rPr>
          <w:t>19</w:t>
        </w:r>
        <w:r w:rsidR="009F41A2" w:rsidRPr="009F41A2">
          <w:rPr>
            <w:rFonts w:asciiTheme="minorHAnsi" w:eastAsiaTheme="minorEastAsia" w:hAnsiTheme="minorHAnsi" w:cstheme="minorBidi" w:hint="eastAsia"/>
            <w:color w:val="6E6E6E"/>
            <w:kern w:val="2"/>
            <w:u w:val="single"/>
            <w:shd w:val="clear" w:color="auto" w:fill="FFFFFF"/>
          </w:rPr>
          <w:t>号</w:t>
        </w:r>
      </w:hyperlink>
      <w:r w:rsidR="009F41A2" w:rsidRPr="009F41A2">
        <w:rPr>
          <w:rFonts w:asciiTheme="minorHAnsi" w:eastAsiaTheme="minorEastAsia" w:hAnsiTheme="minorHAnsi" w:cstheme="minorBidi" w:hint="eastAsia"/>
          <w:color w:val="333333"/>
          <w:kern w:val="2"/>
          <w:shd w:val="clear" w:color="auto" w:fill="FFFFFF"/>
        </w:rPr>
        <w:t>）</w:t>
      </w:r>
      <w:r w:rsidRPr="009F41A2">
        <w:rPr>
          <w:rFonts w:asciiTheme="minorEastAsia" w:eastAsiaTheme="minorEastAsia" w:hAnsiTheme="minorEastAsia" w:hint="eastAsia"/>
          <w:color w:val="000000" w:themeColor="text1"/>
        </w:rPr>
        <w:t>的规</w:t>
      </w:r>
      <w:r w:rsidRPr="00E151FD">
        <w:rPr>
          <w:rFonts w:asciiTheme="minorEastAsia" w:eastAsiaTheme="minorEastAsia" w:hAnsiTheme="minorEastAsia" w:hint="eastAsia"/>
          <w:color w:val="000000" w:themeColor="text1"/>
        </w:rPr>
        <w:t>定核定其应纳税所得额。</w:t>
      </w:r>
    </w:p>
    <w:p w14:paraId="04037176" w14:textId="2F3FF024"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27"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第八条）</w:t>
      </w:r>
    </w:p>
    <w:p w14:paraId="132473FE"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七、税款扣缴</w:t>
      </w:r>
    </w:p>
    <w:p w14:paraId="78828C9F" w14:textId="13A0193B"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非居民企业从事国际运输业务符合企业所得税法指定扣缴情形的，支付人所在地主管税务机关应</w:t>
      </w:r>
      <w:r w:rsidRPr="009F41A2">
        <w:rPr>
          <w:rFonts w:asciiTheme="minorEastAsia" w:eastAsiaTheme="minorEastAsia" w:hAnsiTheme="minorEastAsia" w:hint="eastAsia"/>
          <w:color w:val="000000" w:themeColor="text1"/>
        </w:rPr>
        <w:t>按照</w:t>
      </w:r>
      <w:r w:rsidR="009F41A2" w:rsidRPr="009F41A2">
        <w:rPr>
          <w:rFonts w:asciiTheme="minorHAnsi" w:eastAsiaTheme="minorEastAsia" w:hAnsiTheme="minorHAnsi" w:cstheme="minorBidi" w:hint="eastAsia"/>
          <w:color w:val="333333"/>
          <w:kern w:val="2"/>
          <w:shd w:val="clear" w:color="auto" w:fill="FFFFFF"/>
        </w:rPr>
        <w:t>《非居民承包工程作业和提供劳务税收管理暂行办法》（</w:t>
      </w:r>
      <w:hyperlink r:id="rId28" w:tgtFrame="_self" w:history="1">
        <w:r w:rsidR="009F41A2" w:rsidRPr="009F41A2">
          <w:rPr>
            <w:rFonts w:asciiTheme="minorHAnsi" w:eastAsiaTheme="minorEastAsia" w:hAnsiTheme="minorHAnsi" w:cstheme="minorBidi" w:hint="eastAsia"/>
            <w:color w:val="6E6E6E"/>
            <w:kern w:val="2"/>
            <w:u w:val="single"/>
            <w:shd w:val="clear" w:color="auto" w:fill="FFFFFF"/>
          </w:rPr>
          <w:t>国家税务总局令第</w:t>
        </w:r>
        <w:r w:rsidR="009F41A2" w:rsidRPr="009F41A2">
          <w:rPr>
            <w:rFonts w:asciiTheme="minorHAnsi" w:eastAsiaTheme="minorEastAsia" w:hAnsiTheme="minorHAnsi" w:cstheme="minorBidi" w:hint="eastAsia"/>
            <w:color w:val="6E6E6E"/>
            <w:kern w:val="2"/>
            <w:u w:val="single"/>
            <w:shd w:val="clear" w:color="auto" w:fill="FFFFFF"/>
          </w:rPr>
          <w:t>19</w:t>
        </w:r>
        <w:r w:rsidR="009F41A2" w:rsidRPr="009F41A2">
          <w:rPr>
            <w:rFonts w:asciiTheme="minorHAnsi" w:eastAsiaTheme="minorEastAsia" w:hAnsiTheme="minorHAnsi" w:cstheme="minorBidi" w:hint="eastAsia"/>
            <w:color w:val="6E6E6E"/>
            <w:kern w:val="2"/>
            <w:u w:val="single"/>
            <w:shd w:val="clear" w:color="auto" w:fill="FFFFFF"/>
          </w:rPr>
          <w:t>号</w:t>
        </w:r>
      </w:hyperlink>
      <w:r w:rsidR="009F41A2" w:rsidRPr="009F41A2">
        <w:rPr>
          <w:rFonts w:asciiTheme="minorHAnsi" w:eastAsiaTheme="minorEastAsia" w:hAnsiTheme="minorHAnsi" w:cstheme="minorBidi" w:hint="eastAsia"/>
          <w:color w:val="333333"/>
          <w:kern w:val="2"/>
          <w:shd w:val="clear" w:color="auto" w:fill="FFFFFF"/>
        </w:rPr>
        <w:t>）</w:t>
      </w:r>
      <w:r w:rsidRPr="009F41A2">
        <w:rPr>
          <w:rFonts w:asciiTheme="minorEastAsia" w:eastAsiaTheme="minorEastAsia" w:hAnsiTheme="minorEastAsia" w:hint="eastAsia"/>
          <w:color w:val="000000" w:themeColor="text1"/>
        </w:rPr>
        <w:t>第十</w:t>
      </w:r>
      <w:r w:rsidRPr="00E151FD">
        <w:rPr>
          <w:rFonts w:asciiTheme="minorEastAsia" w:eastAsiaTheme="minorEastAsia" w:hAnsiTheme="minorEastAsia" w:hint="eastAsia"/>
          <w:color w:val="000000" w:themeColor="text1"/>
        </w:rPr>
        <w:t>四条规定的程序，指定支付人为扣缴义务人。支付人包括：</w:t>
      </w:r>
    </w:p>
    <w:p w14:paraId="43599630" w14:textId="14A98BE3"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bookmarkStart w:id="4" w:name="_Hlk3624595"/>
      <w:r w:rsidRPr="00E151FD">
        <w:rPr>
          <w:rFonts w:asciiTheme="minorEastAsia" w:eastAsiaTheme="minorEastAsia" w:hAnsiTheme="minorEastAsia" w:hint="eastAsia"/>
          <w:b/>
          <w:bCs/>
          <w:color w:val="000000" w:themeColor="text1"/>
        </w:rPr>
        <w:t>（</w:t>
      </w:r>
      <w:hyperlink r:id="rId29"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第九条）</w:t>
      </w:r>
    </w:p>
    <w:bookmarkEnd w:id="4"/>
    <w:p w14:paraId="5EE394F7"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lastRenderedPageBreak/>
        <w:t>（一）向非居民企业或其境内子公司、分公司或代表机构，或者有权代表非居民企业收取款项的境内外代理人支付款项的单位或个人；</w:t>
      </w:r>
    </w:p>
    <w:p w14:paraId="5BD6A64A" w14:textId="07D0A208"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bookmarkStart w:id="5" w:name="_Hlk3624605"/>
      <w:r w:rsidRPr="00E151FD">
        <w:rPr>
          <w:rFonts w:asciiTheme="minorEastAsia" w:eastAsiaTheme="minorEastAsia" w:hAnsiTheme="minorEastAsia" w:hint="eastAsia"/>
          <w:b/>
          <w:bCs/>
          <w:color w:val="000000" w:themeColor="text1"/>
        </w:rPr>
        <w:t>（</w:t>
      </w:r>
      <w:hyperlink r:id="rId30"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第九条第一款）</w:t>
      </w:r>
    </w:p>
    <w:bookmarkEnd w:id="5"/>
    <w:p w14:paraId="54B64790"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（二）通过其境外关联方或有特殊利益联系的第三方支付款项的单位或个人；</w:t>
      </w:r>
    </w:p>
    <w:p w14:paraId="6FE4419E" w14:textId="7F6918DE"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31"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第九条第二款）</w:t>
      </w:r>
    </w:p>
    <w:p w14:paraId="22B6303A"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（三）其他符合企业所得税法规定的单位或个人。</w:t>
      </w:r>
    </w:p>
    <w:p w14:paraId="4264F537" w14:textId="5DC950E6"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32"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第九条第三款）</w:t>
      </w:r>
    </w:p>
    <w:p w14:paraId="36201825"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支付人每次代扣代缴税款时，应向其主管税务机关报送《中华人民共和国扣缴企业所得税申报表》及相关资料，并自代扣之日起7日内将税款缴入国库。</w:t>
      </w:r>
    </w:p>
    <w:p w14:paraId="084B2321" w14:textId="6A3F8B21"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bookmarkStart w:id="6" w:name="_Hlk3624641"/>
      <w:r w:rsidRPr="00E151FD">
        <w:rPr>
          <w:rFonts w:asciiTheme="minorEastAsia" w:eastAsiaTheme="minorEastAsia" w:hAnsiTheme="minorEastAsia" w:hint="eastAsia"/>
          <w:b/>
          <w:bCs/>
          <w:color w:val="000000" w:themeColor="text1"/>
        </w:rPr>
        <w:t>（</w:t>
      </w:r>
      <w:hyperlink r:id="rId33"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第十条）</w:t>
      </w:r>
    </w:p>
    <w:bookmarkEnd w:id="6"/>
    <w:p w14:paraId="458F5ABE"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八、税收监管</w:t>
      </w:r>
    </w:p>
    <w:p w14:paraId="2798F5E1" w14:textId="77777777" w:rsidR="00E151FD" w:rsidRPr="00E151FD" w:rsidRDefault="00E151FD" w:rsidP="00E151FD">
      <w:pPr>
        <w:pStyle w:val="a5"/>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E151FD">
        <w:rPr>
          <w:rFonts w:asciiTheme="minorEastAsia" w:eastAsiaTheme="minorEastAsia" w:hAnsiTheme="minorEastAsia" w:hint="eastAsia"/>
          <w:b/>
          <w:color w:val="000000" w:themeColor="text1"/>
        </w:rPr>
        <w:t>（一）</w:t>
      </w:r>
      <w:r w:rsidRPr="00E151FD">
        <w:rPr>
          <w:rFonts w:asciiTheme="minorEastAsia" w:eastAsiaTheme="minorEastAsia" w:hAnsiTheme="minorEastAsia" w:hint="eastAsia"/>
          <w:color w:val="000000" w:themeColor="text1"/>
        </w:rPr>
        <w:t>主管税务机关应当按照逐户建档、按户管理的原则，建立非居民企业从事国际运输业务的管理台账和纳税档案，及时、准确掌握其收取运费及相关款项、税款缴纳、享受税收协定待遇等情况。</w:t>
      </w:r>
    </w:p>
    <w:p w14:paraId="321D7DD3" w14:textId="0EA3EB1B"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34"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第十六条）</w:t>
      </w:r>
    </w:p>
    <w:p w14:paraId="3070CD43" w14:textId="77777777" w:rsidR="00E151FD" w:rsidRPr="00E151FD" w:rsidRDefault="00E151FD" w:rsidP="00E151FD">
      <w:pPr>
        <w:pStyle w:val="a5"/>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E151FD">
        <w:rPr>
          <w:rFonts w:asciiTheme="minorEastAsia" w:eastAsiaTheme="minorEastAsia" w:hAnsiTheme="minorEastAsia" w:hint="eastAsia"/>
          <w:b/>
          <w:color w:val="000000" w:themeColor="text1"/>
        </w:rPr>
        <w:t>（二）</w:t>
      </w:r>
      <w:r w:rsidRPr="00E151FD">
        <w:rPr>
          <w:rFonts w:asciiTheme="minorEastAsia" w:eastAsiaTheme="minorEastAsia" w:hAnsiTheme="minorEastAsia" w:hint="eastAsia"/>
          <w:color w:val="000000" w:themeColor="text1"/>
        </w:rPr>
        <w:t>主管税务机关应对非居民企业享受税收协定待遇情况进行跟踪管理。对其按本办法第十二条规定报送的资料与所从事的国际运输业务内容，以及备案提交的资料进行对比稽核，对于不符合享受税收协定待遇条件且未履行纳税义务的情形，应按照税收征管法有关规定处理。</w:t>
      </w:r>
    </w:p>
    <w:p w14:paraId="727F535C" w14:textId="7E1E3D1B"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35"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第十七条）</w:t>
      </w:r>
    </w:p>
    <w:p w14:paraId="19ADF054" w14:textId="77777777" w:rsidR="00E151FD" w:rsidRPr="00E151FD" w:rsidRDefault="00E151FD" w:rsidP="00E151FD">
      <w:pPr>
        <w:pStyle w:val="a5"/>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E151FD">
        <w:rPr>
          <w:rFonts w:asciiTheme="minorEastAsia" w:eastAsiaTheme="minorEastAsia" w:hAnsiTheme="minorEastAsia" w:hint="eastAsia"/>
          <w:b/>
          <w:color w:val="000000" w:themeColor="text1"/>
        </w:rPr>
        <w:t>（三）</w:t>
      </w:r>
      <w:r w:rsidRPr="00E151FD">
        <w:rPr>
          <w:rFonts w:asciiTheme="minorEastAsia" w:eastAsiaTheme="minorEastAsia" w:hAnsiTheme="minorEastAsia" w:hint="eastAsia"/>
          <w:color w:val="000000" w:themeColor="text1"/>
        </w:rPr>
        <w:t>主管税务机关应与港务、航管、海关、商检、海监、外汇管理、商务等部门加强合作，获取相关税源信息，对非居民企业进出境内口岸、履行纳税义务、收取运费及相关款项等情况实施监控。</w:t>
      </w:r>
    </w:p>
    <w:p w14:paraId="40E97C64" w14:textId="35560867"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36"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第十八条）</w:t>
      </w:r>
    </w:p>
    <w:p w14:paraId="5855D2CE" w14:textId="77777777" w:rsidR="00E151FD" w:rsidRPr="00E151FD" w:rsidRDefault="00E151FD" w:rsidP="00E151FD">
      <w:pPr>
        <w:pStyle w:val="a5"/>
        <w:spacing w:beforeLines="50" w:before="156" w:beforeAutospacing="0" w:after="0" w:afterAutospacing="0" w:line="480" w:lineRule="atLeast"/>
        <w:ind w:firstLineChars="200" w:firstLine="482"/>
        <w:rPr>
          <w:rFonts w:asciiTheme="minorEastAsia" w:eastAsiaTheme="minorEastAsia" w:hAnsiTheme="minorEastAsia"/>
          <w:color w:val="000000" w:themeColor="text1"/>
        </w:rPr>
      </w:pPr>
      <w:r w:rsidRPr="00E151FD">
        <w:rPr>
          <w:rFonts w:asciiTheme="minorEastAsia" w:eastAsiaTheme="minorEastAsia" w:hAnsiTheme="minorEastAsia" w:hint="eastAsia"/>
          <w:b/>
          <w:color w:val="000000" w:themeColor="text1"/>
        </w:rPr>
        <w:lastRenderedPageBreak/>
        <w:t>（四）</w:t>
      </w:r>
      <w:r w:rsidRPr="00E151FD">
        <w:rPr>
          <w:rFonts w:asciiTheme="minorEastAsia" w:eastAsiaTheme="minorEastAsia" w:hAnsiTheme="minorEastAsia" w:hint="eastAsia"/>
          <w:color w:val="000000" w:themeColor="text1"/>
        </w:rPr>
        <w:t>主管税务机关在境内难以获取涉税信息时，可以制作专项情报，由税务总局向缔约国对方提出专项情报请求。</w:t>
      </w:r>
    </w:p>
    <w:p w14:paraId="6F8517CD" w14:textId="0120D6C1"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37"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第十九条）</w:t>
      </w:r>
    </w:p>
    <w:p w14:paraId="5FEF140C"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九、违章处理</w:t>
      </w:r>
    </w:p>
    <w:p w14:paraId="71E104DF"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非居民企业、扣缴义务人或代理人存在税收违法行为的，税务机关应按照税收征管法的有关规定处理。</w:t>
      </w:r>
    </w:p>
    <w:p w14:paraId="6084CA28" w14:textId="5FD44BA6" w:rsidR="00E151FD"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38"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第二十条）</w:t>
      </w:r>
    </w:p>
    <w:p w14:paraId="614C5724" w14:textId="77777777" w:rsidR="00E151FD" w:rsidRPr="00E151FD" w:rsidRDefault="00E151FD" w:rsidP="00E151FD">
      <w:pPr>
        <w:pStyle w:val="1"/>
        <w:spacing w:beforeLines="50" w:before="156" w:after="0" w:line="480" w:lineRule="atLeast"/>
        <w:rPr>
          <w:rFonts w:asciiTheme="minorEastAsia" w:hAnsiTheme="minorEastAsia"/>
          <w:sz w:val="24"/>
          <w:szCs w:val="24"/>
        </w:rPr>
      </w:pPr>
      <w:r w:rsidRPr="00E151FD">
        <w:rPr>
          <w:rFonts w:asciiTheme="minorEastAsia" w:hAnsiTheme="minorEastAsia" w:hint="eastAsia"/>
          <w:sz w:val="24"/>
          <w:szCs w:val="24"/>
        </w:rPr>
        <w:t>十、执行日期及政策衔接</w:t>
      </w:r>
    </w:p>
    <w:p w14:paraId="48B7EE86" w14:textId="77777777" w:rsidR="00E151FD" w:rsidRPr="00E151FD" w:rsidRDefault="00E151FD" w:rsidP="00E151FD">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151FD">
        <w:rPr>
          <w:rFonts w:asciiTheme="minorEastAsia" w:eastAsiaTheme="minorEastAsia" w:hAnsiTheme="minorEastAsia" w:hint="eastAsia"/>
          <w:color w:val="000000" w:themeColor="text1"/>
        </w:rPr>
        <w:t>本办法自2014年8月1日起施行。非居民企业在本办法施行之日以前已经办理享受税收协定待遇审批、备案或免税证明等相关手续的，视同已按本办法第十二条第一款规定备案，在本办法第十二条第三款规定的时限内可免予重新备案。</w:t>
      </w:r>
    </w:p>
    <w:p w14:paraId="1837C100" w14:textId="48F25524" w:rsidR="009F41A2" w:rsidRPr="00E151FD" w:rsidRDefault="00E151FD" w:rsidP="00E151FD">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39" w:history="1">
        <w:r w:rsidR="009F41A2"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第二十二条）</w:t>
      </w:r>
    </w:p>
    <w:p w14:paraId="08F081BF" w14:textId="2F398C34" w:rsidR="00E50FC2" w:rsidRDefault="009F41A2" w:rsidP="009F41A2">
      <w:pPr>
        <w:spacing w:beforeLines="50" w:before="156" w:afterLines="50" w:after="156" w:line="440" w:lineRule="atLeast"/>
        <w:ind w:firstLineChars="200" w:firstLine="480"/>
        <w:jc w:val="left"/>
        <w:rPr>
          <w:rFonts w:hint="eastAsia"/>
          <w:color w:val="333333"/>
          <w:sz w:val="24"/>
          <w:szCs w:val="24"/>
          <w:shd w:val="clear" w:color="auto" w:fill="FFFFFF"/>
        </w:rPr>
      </w:pPr>
      <w:r w:rsidRPr="009F41A2">
        <w:rPr>
          <w:rFonts w:hint="eastAsia"/>
          <w:color w:val="333333"/>
          <w:sz w:val="24"/>
          <w:szCs w:val="24"/>
          <w:shd w:val="clear" w:color="auto" w:fill="FFFFFF"/>
        </w:rPr>
        <w:t>《国家税务局关于国际航空运输业务若干问题的通知》（国税发〔</w:t>
      </w:r>
      <w:r w:rsidRPr="009F41A2">
        <w:rPr>
          <w:rFonts w:hint="eastAsia"/>
          <w:color w:val="333333"/>
          <w:sz w:val="24"/>
          <w:szCs w:val="24"/>
          <w:shd w:val="clear" w:color="auto" w:fill="FFFFFF"/>
        </w:rPr>
        <w:t>1993</w:t>
      </w:r>
      <w:r w:rsidRPr="009F41A2">
        <w:rPr>
          <w:rFonts w:hint="eastAsia"/>
          <w:color w:val="333333"/>
          <w:sz w:val="24"/>
          <w:szCs w:val="24"/>
          <w:shd w:val="clear" w:color="auto" w:fill="FFFFFF"/>
        </w:rPr>
        <w:t>〕</w:t>
      </w:r>
      <w:r w:rsidRPr="009F41A2">
        <w:rPr>
          <w:rFonts w:hint="eastAsia"/>
          <w:color w:val="333333"/>
          <w:sz w:val="24"/>
          <w:szCs w:val="24"/>
          <w:shd w:val="clear" w:color="auto" w:fill="FFFFFF"/>
        </w:rPr>
        <w:t>097</w:t>
      </w:r>
      <w:r w:rsidRPr="009F41A2">
        <w:rPr>
          <w:rFonts w:hint="eastAsia"/>
          <w:color w:val="333333"/>
          <w:sz w:val="24"/>
          <w:szCs w:val="24"/>
          <w:shd w:val="clear" w:color="auto" w:fill="FFFFFF"/>
        </w:rPr>
        <w:t>号）、《国家税务总局关于印制使用〈外轮运输收入税收报告表〉的通知》（</w:t>
      </w:r>
      <w:hyperlink r:id="rId40" w:tgtFrame="_self" w:history="1">
        <w:r w:rsidRPr="009F41A2">
          <w:rPr>
            <w:rFonts w:hint="eastAsia"/>
            <w:color w:val="6E6E6E"/>
            <w:sz w:val="24"/>
            <w:szCs w:val="24"/>
            <w:u w:val="single"/>
            <w:shd w:val="clear" w:color="auto" w:fill="FFFFFF"/>
          </w:rPr>
          <w:t>国税函发〔</w:t>
        </w:r>
        <w:r w:rsidRPr="009F41A2">
          <w:rPr>
            <w:rFonts w:hint="eastAsia"/>
            <w:color w:val="6E6E6E"/>
            <w:sz w:val="24"/>
            <w:szCs w:val="24"/>
            <w:u w:val="single"/>
            <w:shd w:val="clear" w:color="auto" w:fill="FFFFFF"/>
          </w:rPr>
          <w:t>1996</w:t>
        </w:r>
        <w:r w:rsidRPr="009F41A2">
          <w:rPr>
            <w:rFonts w:hint="eastAsia"/>
            <w:color w:val="6E6E6E"/>
            <w:sz w:val="24"/>
            <w:szCs w:val="24"/>
            <w:u w:val="single"/>
            <w:shd w:val="clear" w:color="auto" w:fill="FFFFFF"/>
          </w:rPr>
          <w:t>〕</w:t>
        </w:r>
        <w:r w:rsidRPr="009F41A2">
          <w:rPr>
            <w:rFonts w:hint="eastAsia"/>
            <w:color w:val="6E6E6E"/>
            <w:sz w:val="24"/>
            <w:szCs w:val="24"/>
            <w:u w:val="single"/>
            <w:shd w:val="clear" w:color="auto" w:fill="FFFFFF"/>
          </w:rPr>
          <w:t>729</w:t>
        </w:r>
        <w:r w:rsidRPr="009F41A2">
          <w:rPr>
            <w:rFonts w:hint="eastAsia"/>
            <w:color w:val="6E6E6E"/>
            <w:sz w:val="24"/>
            <w:szCs w:val="24"/>
            <w:u w:val="single"/>
            <w:shd w:val="clear" w:color="auto" w:fill="FFFFFF"/>
          </w:rPr>
          <w:t>号</w:t>
        </w:r>
      </w:hyperlink>
      <w:r w:rsidRPr="009F41A2">
        <w:rPr>
          <w:rFonts w:hint="eastAsia"/>
          <w:color w:val="333333"/>
          <w:sz w:val="24"/>
          <w:szCs w:val="24"/>
          <w:shd w:val="clear" w:color="auto" w:fill="FFFFFF"/>
        </w:rPr>
        <w:t>）、《国家税务总局关于印制使用〈外国公司船舶运输收入免征企业所得税申报表〉和〈外国公司船舶运输收入免征营业税证明表〉的通知》（</w:t>
      </w:r>
      <w:hyperlink r:id="rId41" w:tgtFrame="_self" w:history="1">
        <w:r w:rsidRPr="009F41A2">
          <w:rPr>
            <w:rFonts w:hint="eastAsia"/>
            <w:color w:val="6E6E6E"/>
            <w:sz w:val="24"/>
            <w:szCs w:val="24"/>
            <w:u w:val="single"/>
            <w:shd w:val="clear" w:color="auto" w:fill="FFFFFF"/>
          </w:rPr>
          <w:t>国税函〔</w:t>
        </w:r>
        <w:r w:rsidRPr="009F41A2">
          <w:rPr>
            <w:rFonts w:hint="eastAsia"/>
            <w:color w:val="6E6E6E"/>
            <w:sz w:val="24"/>
            <w:szCs w:val="24"/>
            <w:u w:val="single"/>
            <w:shd w:val="clear" w:color="auto" w:fill="FFFFFF"/>
          </w:rPr>
          <w:t>2002</w:t>
        </w:r>
        <w:r w:rsidRPr="009F41A2">
          <w:rPr>
            <w:rFonts w:hint="eastAsia"/>
            <w:color w:val="6E6E6E"/>
            <w:sz w:val="24"/>
            <w:szCs w:val="24"/>
            <w:u w:val="single"/>
            <w:shd w:val="clear" w:color="auto" w:fill="FFFFFF"/>
          </w:rPr>
          <w:t>〕</w:t>
        </w:r>
        <w:r w:rsidRPr="009F41A2">
          <w:rPr>
            <w:rFonts w:hint="eastAsia"/>
            <w:color w:val="6E6E6E"/>
            <w:sz w:val="24"/>
            <w:szCs w:val="24"/>
            <w:u w:val="single"/>
            <w:shd w:val="clear" w:color="auto" w:fill="FFFFFF"/>
          </w:rPr>
          <w:t>160</w:t>
        </w:r>
        <w:r w:rsidRPr="009F41A2">
          <w:rPr>
            <w:rFonts w:hint="eastAsia"/>
            <w:color w:val="6E6E6E"/>
            <w:sz w:val="24"/>
            <w:szCs w:val="24"/>
            <w:u w:val="single"/>
            <w:shd w:val="clear" w:color="auto" w:fill="FFFFFF"/>
          </w:rPr>
          <w:t>号</w:t>
        </w:r>
      </w:hyperlink>
      <w:r w:rsidRPr="009F41A2">
        <w:rPr>
          <w:rFonts w:hint="eastAsia"/>
          <w:color w:val="333333"/>
          <w:sz w:val="24"/>
          <w:szCs w:val="24"/>
          <w:shd w:val="clear" w:color="auto" w:fill="FFFFFF"/>
        </w:rPr>
        <w:t>）、《国家税务总局关于印制外国公司有关船舶运输税收情况报告表格的通知》（</w:t>
      </w:r>
      <w:hyperlink r:id="rId42" w:tgtFrame="_self" w:history="1">
        <w:r w:rsidRPr="009F41A2">
          <w:rPr>
            <w:rFonts w:hint="eastAsia"/>
            <w:color w:val="6E6E6E"/>
            <w:sz w:val="24"/>
            <w:szCs w:val="24"/>
            <w:u w:val="single"/>
            <w:shd w:val="clear" w:color="auto" w:fill="FFFFFF"/>
          </w:rPr>
          <w:t>国税函〔</w:t>
        </w:r>
        <w:r w:rsidRPr="009F41A2">
          <w:rPr>
            <w:rFonts w:hint="eastAsia"/>
            <w:color w:val="6E6E6E"/>
            <w:sz w:val="24"/>
            <w:szCs w:val="24"/>
            <w:u w:val="single"/>
            <w:shd w:val="clear" w:color="auto" w:fill="FFFFFF"/>
          </w:rPr>
          <w:t>2002</w:t>
        </w:r>
        <w:r w:rsidRPr="009F41A2">
          <w:rPr>
            <w:rFonts w:hint="eastAsia"/>
            <w:color w:val="6E6E6E"/>
            <w:sz w:val="24"/>
            <w:szCs w:val="24"/>
            <w:u w:val="single"/>
            <w:shd w:val="clear" w:color="auto" w:fill="FFFFFF"/>
          </w:rPr>
          <w:t>〕</w:t>
        </w:r>
        <w:r w:rsidRPr="009F41A2">
          <w:rPr>
            <w:rFonts w:hint="eastAsia"/>
            <w:color w:val="6E6E6E"/>
            <w:sz w:val="24"/>
            <w:szCs w:val="24"/>
            <w:u w:val="single"/>
            <w:shd w:val="clear" w:color="auto" w:fill="FFFFFF"/>
          </w:rPr>
          <w:t>384</w:t>
        </w:r>
        <w:r w:rsidRPr="009F41A2">
          <w:rPr>
            <w:rFonts w:hint="eastAsia"/>
            <w:color w:val="6E6E6E"/>
            <w:sz w:val="24"/>
            <w:szCs w:val="24"/>
            <w:u w:val="single"/>
            <w:shd w:val="clear" w:color="auto" w:fill="FFFFFF"/>
          </w:rPr>
          <w:t>号</w:t>
        </w:r>
      </w:hyperlink>
      <w:r w:rsidRPr="009F41A2">
        <w:rPr>
          <w:rFonts w:hint="eastAsia"/>
          <w:color w:val="333333"/>
          <w:sz w:val="24"/>
          <w:szCs w:val="24"/>
          <w:shd w:val="clear" w:color="auto" w:fill="FFFFFF"/>
        </w:rPr>
        <w:t>）等上述文件涉及企业所得税的规定和《国家税务总局关于非居民企业船舶、航空运输收入计算征收企业所得税有关问题的通知》（</w:t>
      </w:r>
      <w:hyperlink r:id="rId43" w:tgtFrame="_self" w:history="1">
        <w:r w:rsidRPr="009F41A2">
          <w:rPr>
            <w:rFonts w:hint="eastAsia"/>
            <w:color w:val="6E6E6E"/>
            <w:sz w:val="24"/>
            <w:szCs w:val="24"/>
            <w:u w:val="single"/>
            <w:shd w:val="clear" w:color="auto" w:fill="FFFFFF"/>
          </w:rPr>
          <w:t>国税函〔</w:t>
        </w:r>
        <w:r w:rsidRPr="009F41A2">
          <w:rPr>
            <w:rFonts w:hint="eastAsia"/>
            <w:color w:val="6E6E6E"/>
            <w:sz w:val="24"/>
            <w:szCs w:val="24"/>
            <w:u w:val="single"/>
            <w:shd w:val="clear" w:color="auto" w:fill="FFFFFF"/>
          </w:rPr>
          <w:t>2008</w:t>
        </w:r>
        <w:r w:rsidRPr="009F41A2">
          <w:rPr>
            <w:rFonts w:hint="eastAsia"/>
            <w:color w:val="6E6E6E"/>
            <w:sz w:val="24"/>
            <w:szCs w:val="24"/>
            <w:u w:val="single"/>
            <w:shd w:val="clear" w:color="auto" w:fill="FFFFFF"/>
          </w:rPr>
          <w:t>〕</w:t>
        </w:r>
        <w:r w:rsidRPr="009F41A2">
          <w:rPr>
            <w:rFonts w:hint="eastAsia"/>
            <w:color w:val="6E6E6E"/>
            <w:sz w:val="24"/>
            <w:szCs w:val="24"/>
            <w:u w:val="single"/>
            <w:shd w:val="clear" w:color="auto" w:fill="FFFFFF"/>
          </w:rPr>
          <w:t>952</w:t>
        </w:r>
        <w:r w:rsidRPr="009F41A2">
          <w:rPr>
            <w:rFonts w:hint="eastAsia"/>
            <w:color w:val="6E6E6E"/>
            <w:sz w:val="24"/>
            <w:szCs w:val="24"/>
            <w:u w:val="single"/>
            <w:shd w:val="clear" w:color="auto" w:fill="FFFFFF"/>
          </w:rPr>
          <w:t>号</w:t>
        </w:r>
      </w:hyperlink>
      <w:r w:rsidRPr="009F41A2">
        <w:rPr>
          <w:rFonts w:hint="eastAsia"/>
          <w:color w:val="333333"/>
          <w:sz w:val="24"/>
          <w:szCs w:val="24"/>
          <w:shd w:val="clear" w:color="auto" w:fill="FFFFFF"/>
        </w:rPr>
        <w:t>）自</w:t>
      </w:r>
      <w:r w:rsidRPr="009F41A2">
        <w:rPr>
          <w:rFonts w:hint="eastAsia"/>
          <w:color w:val="333333"/>
          <w:sz w:val="24"/>
          <w:szCs w:val="24"/>
          <w:shd w:val="clear" w:color="auto" w:fill="FFFFFF"/>
        </w:rPr>
        <w:t>2014</w:t>
      </w:r>
      <w:r w:rsidRPr="009F41A2">
        <w:rPr>
          <w:rFonts w:hint="eastAsia"/>
          <w:color w:val="333333"/>
          <w:sz w:val="24"/>
          <w:szCs w:val="24"/>
          <w:shd w:val="clear" w:color="auto" w:fill="FFFFFF"/>
        </w:rPr>
        <w:t>年</w:t>
      </w:r>
      <w:r w:rsidRPr="009F41A2">
        <w:rPr>
          <w:rFonts w:hint="eastAsia"/>
          <w:color w:val="333333"/>
          <w:sz w:val="24"/>
          <w:szCs w:val="24"/>
          <w:shd w:val="clear" w:color="auto" w:fill="FFFFFF"/>
        </w:rPr>
        <w:t>8</w:t>
      </w:r>
      <w:r w:rsidRPr="009F41A2">
        <w:rPr>
          <w:rFonts w:hint="eastAsia"/>
          <w:color w:val="333333"/>
          <w:sz w:val="24"/>
          <w:szCs w:val="24"/>
          <w:shd w:val="clear" w:color="auto" w:fill="FFFFFF"/>
        </w:rPr>
        <w:t>月</w:t>
      </w:r>
      <w:r w:rsidRPr="009F41A2">
        <w:rPr>
          <w:rFonts w:hint="eastAsia"/>
          <w:color w:val="333333"/>
          <w:sz w:val="24"/>
          <w:szCs w:val="24"/>
          <w:shd w:val="clear" w:color="auto" w:fill="FFFFFF"/>
        </w:rPr>
        <w:t>1</w:t>
      </w:r>
      <w:r w:rsidRPr="009F41A2">
        <w:rPr>
          <w:rFonts w:hint="eastAsia"/>
          <w:color w:val="333333"/>
          <w:sz w:val="24"/>
          <w:szCs w:val="24"/>
          <w:shd w:val="clear" w:color="auto" w:fill="FFFFFF"/>
        </w:rPr>
        <w:t>日起废止。</w:t>
      </w:r>
    </w:p>
    <w:p w14:paraId="391E7AD9" w14:textId="15592AE0" w:rsidR="009F41A2" w:rsidRPr="00E151FD" w:rsidRDefault="009F41A2" w:rsidP="009F41A2">
      <w:pPr>
        <w:pStyle w:val="a5"/>
        <w:spacing w:beforeLines="50" w:before="156" w:beforeAutospacing="0" w:after="0" w:afterAutospacing="0" w:line="480" w:lineRule="atLeast"/>
        <w:ind w:firstLineChars="200" w:firstLine="482"/>
        <w:jc w:val="right"/>
        <w:rPr>
          <w:rFonts w:asciiTheme="minorEastAsia" w:eastAsiaTheme="minorEastAsia" w:hAnsiTheme="minorEastAsia"/>
          <w:b/>
          <w:bCs/>
          <w:color w:val="000000" w:themeColor="text1"/>
        </w:rPr>
      </w:pPr>
      <w:r w:rsidRPr="00E151FD">
        <w:rPr>
          <w:rFonts w:asciiTheme="minorEastAsia" w:eastAsiaTheme="minorEastAsia" w:hAnsiTheme="minorEastAsia" w:hint="eastAsia"/>
          <w:b/>
          <w:bCs/>
          <w:color w:val="000000" w:themeColor="text1"/>
        </w:rPr>
        <w:t>（</w:t>
      </w:r>
      <w:hyperlink r:id="rId44" w:history="1">
        <w:r w:rsidRPr="009F41A2">
          <w:rPr>
            <w:rStyle w:val="a6"/>
            <w:rFonts w:asciiTheme="minorEastAsia" w:eastAsiaTheme="minorEastAsia" w:hAnsiTheme="minorEastAsia"/>
            <w:bCs/>
          </w:rPr>
          <w:t>国家税务总局公告2014年第37号</w:t>
        </w:r>
      </w:hyperlink>
      <w:r w:rsidRPr="00E151FD">
        <w:rPr>
          <w:rFonts w:asciiTheme="minorEastAsia" w:eastAsiaTheme="minorEastAsia" w:hAnsiTheme="minorEastAsia" w:hint="eastAsia"/>
          <w:b/>
          <w:bCs/>
          <w:color w:val="000000" w:themeColor="text1"/>
        </w:rPr>
        <w:t>第二十</w:t>
      </w:r>
      <w:r>
        <w:rPr>
          <w:rFonts w:asciiTheme="minorEastAsia" w:eastAsiaTheme="minorEastAsia" w:hAnsiTheme="minorEastAsia" w:hint="eastAsia"/>
          <w:b/>
          <w:bCs/>
          <w:color w:val="000000" w:themeColor="text1"/>
        </w:rPr>
        <w:t>三</w:t>
      </w:r>
      <w:bookmarkStart w:id="7" w:name="_GoBack"/>
      <w:bookmarkEnd w:id="7"/>
      <w:r w:rsidRPr="00E151FD">
        <w:rPr>
          <w:rFonts w:asciiTheme="minorEastAsia" w:eastAsiaTheme="minorEastAsia" w:hAnsiTheme="minorEastAsia" w:hint="eastAsia"/>
          <w:b/>
          <w:bCs/>
          <w:color w:val="000000" w:themeColor="text1"/>
        </w:rPr>
        <w:t>条）</w:t>
      </w:r>
    </w:p>
    <w:p w14:paraId="636F8947" w14:textId="77777777" w:rsidR="009F41A2" w:rsidRPr="009F41A2" w:rsidRDefault="009F41A2" w:rsidP="009F41A2">
      <w:pPr>
        <w:spacing w:beforeLines="50" w:before="156" w:afterLines="50" w:after="156" w:line="440" w:lineRule="atLeast"/>
        <w:ind w:firstLineChars="200" w:firstLine="480"/>
        <w:jc w:val="left"/>
        <w:rPr>
          <w:rFonts w:asciiTheme="minorEastAsia" w:hAnsiTheme="minorEastAsia"/>
          <w:color w:val="000000" w:themeColor="text1"/>
          <w:sz w:val="24"/>
          <w:szCs w:val="24"/>
          <w:shd w:val="clear" w:color="auto" w:fill="FFFFFF"/>
        </w:rPr>
      </w:pPr>
    </w:p>
    <w:sectPr w:rsidR="009F41A2" w:rsidRPr="009F41A2">
      <w:footerReference w:type="default" r:id="rI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CB07A" w14:textId="77777777" w:rsidR="00FA5BB0" w:rsidRDefault="00FA5BB0" w:rsidP="008D63C6">
      <w:r>
        <w:separator/>
      </w:r>
    </w:p>
  </w:endnote>
  <w:endnote w:type="continuationSeparator" w:id="0">
    <w:p w14:paraId="1D972647" w14:textId="77777777" w:rsidR="00FA5BB0" w:rsidRDefault="00FA5BB0"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41A2">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41A2">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C62F4" w14:textId="77777777" w:rsidR="00FA5BB0" w:rsidRDefault="00FA5BB0" w:rsidP="008D63C6">
      <w:r>
        <w:separator/>
      </w:r>
    </w:p>
  </w:footnote>
  <w:footnote w:type="continuationSeparator" w:id="0">
    <w:p w14:paraId="79FA9A6E" w14:textId="77777777" w:rsidR="00FA5BB0" w:rsidRDefault="00FA5BB0"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3150B"/>
    <w:rsid w:val="00047B96"/>
    <w:rsid w:val="00061CAA"/>
    <w:rsid w:val="0006252E"/>
    <w:rsid w:val="000665B5"/>
    <w:rsid w:val="00067B3F"/>
    <w:rsid w:val="00076DF4"/>
    <w:rsid w:val="00086BDF"/>
    <w:rsid w:val="000A1580"/>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0C87"/>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4C24"/>
    <w:rsid w:val="002B633B"/>
    <w:rsid w:val="002C2AD2"/>
    <w:rsid w:val="002D4CDD"/>
    <w:rsid w:val="002E1AF6"/>
    <w:rsid w:val="002F50D4"/>
    <w:rsid w:val="003006A6"/>
    <w:rsid w:val="00314940"/>
    <w:rsid w:val="00315E01"/>
    <w:rsid w:val="003163EC"/>
    <w:rsid w:val="00322E87"/>
    <w:rsid w:val="00331725"/>
    <w:rsid w:val="003409FD"/>
    <w:rsid w:val="003420C2"/>
    <w:rsid w:val="0034249D"/>
    <w:rsid w:val="003704C5"/>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561D7"/>
    <w:rsid w:val="00462FF2"/>
    <w:rsid w:val="0047122A"/>
    <w:rsid w:val="004A7DDE"/>
    <w:rsid w:val="004B6E8F"/>
    <w:rsid w:val="004E128D"/>
    <w:rsid w:val="004E49D2"/>
    <w:rsid w:val="004F392F"/>
    <w:rsid w:val="005111C0"/>
    <w:rsid w:val="00511D96"/>
    <w:rsid w:val="00523E2F"/>
    <w:rsid w:val="005304E2"/>
    <w:rsid w:val="00537AEA"/>
    <w:rsid w:val="005435A5"/>
    <w:rsid w:val="0055018E"/>
    <w:rsid w:val="00551C83"/>
    <w:rsid w:val="00552C76"/>
    <w:rsid w:val="005536F0"/>
    <w:rsid w:val="00555221"/>
    <w:rsid w:val="00557686"/>
    <w:rsid w:val="00567FD4"/>
    <w:rsid w:val="005710C5"/>
    <w:rsid w:val="00577B68"/>
    <w:rsid w:val="00586093"/>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839E6"/>
    <w:rsid w:val="006979BE"/>
    <w:rsid w:val="006A1773"/>
    <w:rsid w:val="006A20C9"/>
    <w:rsid w:val="006A6936"/>
    <w:rsid w:val="006C3369"/>
    <w:rsid w:val="006C55BD"/>
    <w:rsid w:val="006D1375"/>
    <w:rsid w:val="006E3156"/>
    <w:rsid w:val="006E3A4E"/>
    <w:rsid w:val="00702666"/>
    <w:rsid w:val="00706E75"/>
    <w:rsid w:val="00721EF7"/>
    <w:rsid w:val="00724F30"/>
    <w:rsid w:val="00726CEF"/>
    <w:rsid w:val="007273FC"/>
    <w:rsid w:val="0073415B"/>
    <w:rsid w:val="00740A21"/>
    <w:rsid w:val="00751B4A"/>
    <w:rsid w:val="007559E6"/>
    <w:rsid w:val="007627E4"/>
    <w:rsid w:val="007713A7"/>
    <w:rsid w:val="00782523"/>
    <w:rsid w:val="00791439"/>
    <w:rsid w:val="007A10F1"/>
    <w:rsid w:val="007B52AF"/>
    <w:rsid w:val="007B6D37"/>
    <w:rsid w:val="007E52D4"/>
    <w:rsid w:val="00811AD7"/>
    <w:rsid w:val="00821BDC"/>
    <w:rsid w:val="00835123"/>
    <w:rsid w:val="00836465"/>
    <w:rsid w:val="008458CF"/>
    <w:rsid w:val="00846A4B"/>
    <w:rsid w:val="00846BFB"/>
    <w:rsid w:val="00846FA3"/>
    <w:rsid w:val="00866AC6"/>
    <w:rsid w:val="00867863"/>
    <w:rsid w:val="00871FAF"/>
    <w:rsid w:val="0088137A"/>
    <w:rsid w:val="00890BDB"/>
    <w:rsid w:val="0089595C"/>
    <w:rsid w:val="008A13A6"/>
    <w:rsid w:val="008A6E0E"/>
    <w:rsid w:val="008C4CAF"/>
    <w:rsid w:val="008D59E0"/>
    <w:rsid w:val="008D63C6"/>
    <w:rsid w:val="008E6AE2"/>
    <w:rsid w:val="008E75B2"/>
    <w:rsid w:val="008F4E32"/>
    <w:rsid w:val="008F50DF"/>
    <w:rsid w:val="008F5C3A"/>
    <w:rsid w:val="008F7C31"/>
    <w:rsid w:val="0090097C"/>
    <w:rsid w:val="00903C04"/>
    <w:rsid w:val="00907F32"/>
    <w:rsid w:val="00911E35"/>
    <w:rsid w:val="00922F60"/>
    <w:rsid w:val="009249DE"/>
    <w:rsid w:val="00927F77"/>
    <w:rsid w:val="009524C2"/>
    <w:rsid w:val="00960244"/>
    <w:rsid w:val="00960390"/>
    <w:rsid w:val="00962448"/>
    <w:rsid w:val="00977D8B"/>
    <w:rsid w:val="00986C5A"/>
    <w:rsid w:val="00990092"/>
    <w:rsid w:val="00996C19"/>
    <w:rsid w:val="009A1880"/>
    <w:rsid w:val="009A1F5F"/>
    <w:rsid w:val="009C5CF4"/>
    <w:rsid w:val="009C743F"/>
    <w:rsid w:val="009D5B3A"/>
    <w:rsid w:val="009E18C9"/>
    <w:rsid w:val="009F41A2"/>
    <w:rsid w:val="00A044CC"/>
    <w:rsid w:val="00A06195"/>
    <w:rsid w:val="00A1440A"/>
    <w:rsid w:val="00A25C9F"/>
    <w:rsid w:val="00A27AE2"/>
    <w:rsid w:val="00A3468D"/>
    <w:rsid w:val="00A42333"/>
    <w:rsid w:val="00A53628"/>
    <w:rsid w:val="00A57416"/>
    <w:rsid w:val="00A57BD6"/>
    <w:rsid w:val="00A73CD1"/>
    <w:rsid w:val="00A754F0"/>
    <w:rsid w:val="00A91435"/>
    <w:rsid w:val="00A96738"/>
    <w:rsid w:val="00AA3D33"/>
    <w:rsid w:val="00AA70A7"/>
    <w:rsid w:val="00AB4814"/>
    <w:rsid w:val="00AB5A09"/>
    <w:rsid w:val="00AC3F64"/>
    <w:rsid w:val="00AC536B"/>
    <w:rsid w:val="00AD0622"/>
    <w:rsid w:val="00AE0E17"/>
    <w:rsid w:val="00AF5778"/>
    <w:rsid w:val="00AF798D"/>
    <w:rsid w:val="00B066DC"/>
    <w:rsid w:val="00B16CF6"/>
    <w:rsid w:val="00B17265"/>
    <w:rsid w:val="00B23E50"/>
    <w:rsid w:val="00B33E8A"/>
    <w:rsid w:val="00B405D3"/>
    <w:rsid w:val="00B66C22"/>
    <w:rsid w:val="00B67EDF"/>
    <w:rsid w:val="00B75762"/>
    <w:rsid w:val="00B86D1F"/>
    <w:rsid w:val="00B91B75"/>
    <w:rsid w:val="00B93445"/>
    <w:rsid w:val="00B94D41"/>
    <w:rsid w:val="00BA2DBA"/>
    <w:rsid w:val="00BA4508"/>
    <w:rsid w:val="00BA4FC1"/>
    <w:rsid w:val="00BC45DB"/>
    <w:rsid w:val="00BC5EB2"/>
    <w:rsid w:val="00BD0510"/>
    <w:rsid w:val="00BD42BB"/>
    <w:rsid w:val="00BE59A8"/>
    <w:rsid w:val="00BF26AE"/>
    <w:rsid w:val="00BF3001"/>
    <w:rsid w:val="00BF3704"/>
    <w:rsid w:val="00BF4AAA"/>
    <w:rsid w:val="00C01526"/>
    <w:rsid w:val="00C02227"/>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2C8"/>
    <w:rsid w:val="00CD278B"/>
    <w:rsid w:val="00CE17B0"/>
    <w:rsid w:val="00CE2032"/>
    <w:rsid w:val="00CE7FDB"/>
    <w:rsid w:val="00CF2762"/>
    <w:rsid w:val="00D116FD"/>
    <w:rsid w:val="00D206C3"/>
    <w:rsid w:val="00D238CC"/>
    <w:rsid w:val="00D2431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B7ADE"/>
    <w:rsid w:val="00DC0CBB"/>
    <w:rsid w:val="00DC190F"/>
    <w:rsid w:val="00DD1743"/>
    <w:rsid w:val="00DD1CA3"/>
    <w:rsid w:val="00DE6113"/>
    <w:rsid w:val="00DF2592"/>
    <w:rsid w:val="00DF51FF"/>
    <w:rsid w:val="00E015BF"/>
    <w:rsid w:val="00E151FD"/>
    <w:rsid w:val="00E15C72"/>
    <w:rsid w:val="00E16250"/>
    <w:rsid w:val="00E166E3"/>
    <w:rsid w:val="00E20C1F"/>
    <w:rsid w:val="00E22101"/>
    <w:rsid w:val="00E35ADF"/>
    <w:rsid w:val="00E45626"/>
    <w:rsid w:val="00E47AE1"/>
    <w:rsid w:val="00E50FC2"/>
    <w:rsid w:val="00E54CBE"/>
    <w:rsid w:val="00E67710"/>
    <w:rsid w:val="00E76EED"/>
    <w:rsid w:val="00EA120E"/>
    <w:rsid w:val="00EA1BA1"/>
    <w:rsid w:val="00EB349F"/>
    <w:rsid w:val="00EC533D"/>
    <w:rsid w:val="00EE7993"/>
    <w:rsid w:val="00EF1B16"/>
    <w:rsid w:val="00F01C8E"/>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A5BB0"/>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201.html" TargetMode="External"/><Relationship Id="rId18" Type="http://schemas.openxmlformats.org/officeDocument/2006/relationships/hyperlink" Target="http://ssfb86.com/index/News/detail/newsid/470.html" TargetMode="External"/><Relationship Id="rId26" Type="http://schemas.openxmlformats.org/officeDocument/2006/relationships/hyperlink" Target="http://ssfb86.com/index/News/detail/newsid/1979.html" TargetMode="External"/><Relationship Id="rId39" Type="http://schemas.openxmlformats.org/officeDocument/2006/relationships/hyperlink" Target="http://ssfb86.com/index/News/detail/newsid/1201.html" TargetMode="External"/><Relationship Id="rId3" Type="http://schemas.openxmlformats.org/officeDocument/2006/relationships/styles" Target="styles.xml"/><Relationship Id="rId21" Type="http://schemas.openxmlformats.org/officeDocument/2006/relationships/hyperlink" Target="http://ssfb86.com/index/News/detail/newsid/1201.html" TargetMode="External"/><Relationship Id="rId34" Type="http://schemas.openxmlformats.org/officeDocument/2006/relationships/hyperlink" Target="http://ssfb86.com/index/News/detail/newsid/1201.html" TargetMode="External"/><Relationship Id="rId42" Type="http://schemas.openxmlformats.org/officeDocument/2006/relationships/hyperlink" Target="http://ssfb86.com/index/News/detail/newsid/4072.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fb86.com/index/News/detail/newsid/828.html" TargetMode="External"/><Relationship Id="rId17" Type="http://schemas.openxmlformats.org/officeDocument/2006/relationships/hyperlink" Target="http://ssfb86.com/index/News/detail/newsid/1201.html" TargetMode="External"/><Relationship Id="rId25" Type="http://schemas.openxmlformats.org/officeDocument/2006/relationships/hyperlink" Target="http://ssfb86.com/index/News/detail/newsid/1201.html" TargetMode="External"/><Relationship Id="rId33" Type="http://schemas.openxmlformats.org/officeDocument/2006/relationships/hyperlink" Target="http://ssfb86.com/index/News/detail/newsid/1201.html" TargetMode="External"/><Relationship Id="rId38" Type="http://schemas.openxmlformats.org/officeDocument/2006/relationships/hyperlink" Target="http://ssfb86.com/index/News/detail/newsid/1201.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b86.com/index/News/detail/newsid/575.html" TargetMode="External"/><Relationship Id="rId20" Type="http://schemas.openxmlformats.org/officeDocument/2006/relationships/hyperlink" Target="http://ssfb86.com/index/News/detail/newsid/1201.html" TargetMode="External"/><Relationship Id="rId29" Type="http://schemas.openxmlformats.org/officeDocument/2006/relationships/hyperlink" Target="http://ssfb86.com/index/News/detail/newsid/1201.html" TargetMode="External"/><Relationship Id="rId41" Type="http://schemas.openxmlformats.org/officeDocument/2006/relationships/hyperlink" Target="http://ssfb86.com/index/News/detail/newsid/41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1036.html" TargetMode="External"/><Relationship Id="rId24" Type="http://schemas.openxmlformats.org/officeDocument/2006/relationships/hyperlink" Target="http://ssfb86.com/index/News/detail/newsid/1201.html" TargetMode="External"/><Relationship Id="rId32" Type="http://schemas.openxmlformats.org/officeDocument/2006/relationships/hyperlink" Target="http://ssfb86.com/index/News/detail/newsid/1201.html" TargetMode="External"/><Relationship Id="rId37" Type="http://schemas.openxmlformats.org/officeDocument/2006/relationships/hyperlink" Target="http://ssfb86.com/index/News/detail/newsid/1201.html" TargetMode="External"/><Relationship Id="rId40" Type="http://schemas.openxmlformats.org/officeDocument/2006/relationships/hyperlink" Target="http://ssfb86.com/index/News/detail/newsid/5051.htm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1201.html" TargetMode="External"/><Relationship Id="rId23" Type="http://schemas.openxmlformats.org/officeDocument/2006/relationships/hyperlink" Target="http://ssfb86.com/index/News/detail/newsid/1201.html" TargetMode="External"/><Relationship Id="rId28" Type="http://schemas.openxmlformats.org/officeDocument/2006/relationships/hyperlink" Target="http://ssfb86.com/index/News/detail/newsid/2252.html" TargetMode="External"/><Relationship Id="rId36" Type="http://schemas.openxmlformats.org/officeDocument/2006/relationships/hyperlink" Target="http://ssfb86.com/index/News/detail/newsid/1201.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201.html" TargetMode="External"/><Relationship Id="rId31" Type="http://schemas.openxmlformats.org/officeDocument/2006/relationships/hyperlink" Target="http://ssfb86.com/index/News/detail/newsid/1201.html" TargetMode="External"/><Relationship Id="rId44" Type="http://schemas.openxmlformats.org/officeDocument/2006/relationships/hyperlink" Target="http://ssfb86.com/index/News/detail/newsid/1201.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1201.html" TargetMode="External"/><Relationship Id="rId22" Type="http://schemas.openxmlformats.org/officeDocument/2006/relationships/hyperlink" Target="http://ssfb86.com/index/News/detail/newsid/1201.html" TargetMode="External"/><Relationship Id="rId27" Type="http://schemas.openxmlformats.org/officeDocument/2006/relationships/hyperlink" Target="http://ssfb86.com/index/News/detail/newsid/1201.html" TargetMode="External"/><Relationship Id="rId30" Type="http://schemas.openxmlformats.org/officeDocument/2006/relationships/hyperlink" Target="http://ssfb86.com/index/News/detail/newsid/1201.html" TargetMode="External"/><Relationship Id="rId35" Type="http://schemas.openxmlformats.org/officeDocument/2006/relationships/hyperlink" Target="http://ssfb86.com/index/News/detail/newsid/1201.html" TargetMode="External"/><Relationship Id="rId43" Type="http://schemas.openxmlformats.org/officeDocument/2006/relationships/hyperlink" Target="http://ssfb86.com/index/News/detail/newsid/232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1F5D-2D7D-4A94-A035-8A8BF027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2020-07-09T02:29:00Z</dcterms:created>
  <dcterms:modified xsi:type="dcterms:W3CDTF">2020-10-15T08:27:00Z</dcterms:modified>
</cp:coreProperties>
</file>