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6BFC0C00" w:rsidR="00F57C18" w:rsidRDefault="00E22101" w:rsidP="008D63C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4.</w:t>
      </w:r>
      <w:r w:rsidR="00265081">
        <w:rPr>
          <w:rFonts w:asciiTheme="minorEastAsia" w:hAnsiTheme="minorEastAsia"/>
          <w:sz w:val="44"/>
          <w:szCs w:val="44"/>
        </w:rPr>
        <w:t>6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 w:rsidR="005C0E97">
        <w:rPr>
          <w:rFonts w:asciiTheme="minorEastAsia" w:hAnsiTheme="minorEastAsia" w:hint="eastAsia"/>
          <w:sz w:val="44"/>
          <w:szCs w:val="44"/>
        </w:rPr>
        <w:t>预提所得税</w:t>
      </w:r>
      <w:r w:rsidR="00265081" w:rsidRPr="00265081">
        <w:rPr>
          <w:rFonts w:asciiTheme="minorEastAsia" w:hAnsiTheme="minorEastAsia" w:hint="eastAsia"/>
          <w:sz w:val="44"/>
          <w:szCs w:val="44"/>
        </w:rPr>
        <w:t>的应纳税所得额</w:t>
      </w:r>
    </w:p>
    <w:p w14:paraId="5E849F22" w14:textId="0497465C" w:rsidR="00F94B17" w:rsidRDefault="00F94B17" w:rsidP="00FB3184">
      <w:pPr>
        <w:spacing w:beforeLines="50" w:before="156" w:line="480" w:lineRule="atLeast"/>
        <w:jc w:val="lef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</w:rPr>
      </w:pPr>
    </w:p>
    <w:p w14:paraId="22FE0E2F" w14:textId="77777777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/>
          <w:color w:val="000000" w:themeColor="text1"/>
        </w:rPr>
        <w:t>非居民企业取得本法第三条第三款规定的所得</w:t>
      </w:r>
      <w:r w:rsidRPr="00265081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265081">
        <w:rPr>
          <w:rFonts w:asciiTheme="minorEastAsia" w:eastAsiaTheme="minorEastAsia" w:hAnsiTheme="minorEastAsia"/>
          <w:color w:val="000000" w:themeColor="text1"/>
        </w:rPr>
        <w:t>按照下列方法计算其应纳税所得额：</w:t>
      </w:r>
    </w:p>
    <w:p w14:paraId="0772D501" w14:textId="18A2E72E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81F81">
        <w:rPr>
          <w:rFonts w:asciiTheme="minorEastAsia" w:hAnsiTheme="minorEastAsia" w:hint="eastAsia"/>
          <w:color w:val="000000" w:themeColor="text1"/>
        </w:rPr>
        <w:t>《</w:t>
      </w:r>
      <w:hyperlink r:id="rId8" w:history="1">
        <w:r w:rsidR="00481F81">
          <w:rPr>
            <w:rStyle w:val="a6"/>
            <w:rFonts w:hint="eastAsia"/>
          </w:rPr>
          <w:t>企业所得税法</w:t>
        </w:r>
      </w:hyperlink>
      <w:r w:rsidR="00481F81">
        <w:rPr>
          <w:rFonts w:hint="eastAsia"/>
        </w:rPr>
        <w:t>》</w:t>
      </w:r>
      <w:r w:rsidRPr="00265081">
        <w:rPr>
          <w:rFonts w:asciiTheme="minorEastAsia" w:eastAsiaTheme="minorEastAsia" w:hAnsiTheme="minorEastAsia" w:hint="eastAsia"/>
          <w:color w:val="000000" w:themeColor="text1"/>
        </w:rPr>
        <w:t>第十九条）</w:t>
      </w:r>
    </w:p>
    <w:p w14:paraId="5B62361E" w14:textId="77777777" w:rsidR="00265081" w:rsidRPr="00265081" w:rsidRDefault="00265081" w:rsidP="00265081">
      <w:pPr>
        <w:pStyle w:val="1"/>
        <w:spacing w:before="50" w:after="0" w:line="480" w:lineRule="atLeast"/>
        <w:rPr>
          <w:sz w:val="24"/>
          <w:szCs w:val="24"/>
        </w:rPr>
      </w:pPr>
      <w:r w:rsidRPr="00265081">
        <w:rPr>
          <w:rFonts w:hint="eastAsia"/>
          <w:sz w:val="24"/>
          <w:szCs w:val="24"/>
        </w:rPr>
        <w:t>一、</w:t>
      </w:r>
      <w:r w:rsidRPr="00265081">
        <w:rPr>
          <w:sz w:val="24"/>
          <w:szCs w:val="24"/>
        </w:rPr>
        <w:t>股息、红利等权益性投资收益和利息、租金、特许权使用费所得</w:t>
      </w:r>
    </w:p>
    <w:p w14:paraId="61C303EC" w14:textId="77777777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/>
          <w:color w:val="000000" w:themeColor="text1"/>
        </w:rPr>
        <w:t>以收入全额为应纳税所得额；</w:t>
      </w:r>
    </w:p>
    <w:p w14:paraId="117A6B93" w14:textId="7408F600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Hlk1597875"/>
      <w:r w:rsidRPr="00265081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81F81">
        <w:rPr>
          <w:rFonts w:asciiTheme="minorEastAsia" w:hAnsiTheme="minorEastAsia" w:hint="eastAsia"/>
          <w:color w:val="000000" w:themeColor="text1"/>
        </w:rPr>
        <w:t>《</w:t>
      </w:r>
      <w:hyperlink r:id="rId9" w:history="1">
        <w:r w:rsidR="00481F81">
          <w:rPr>
            <w:rStyle w:val="a6"/>
            <w:rFonts w:hint="eastAsia"/>
          </w:rPr>
          <w:t>企业所得税法</w:t>
        </w:r>
      </w:hyperlink>
      <w:r w:rsidR="00481F81">
        <w:rPr>
          <w:rFonts w:hint="eastAsia"/>
        </w:rPr>
        <w:t>》</w:t>
      </w:r>
      <w:r w:rsidRPr="00265081">
        <w:rPr>
          <w:rFonts w:asciiTheme="minorEastAsia" w:eastAsiaTheme="minorEastAsia" w:hAnsiTheme="minorEastAsia" w:hint="eastAsia"/>
          <w:color w:val="000000" w:themeColor="text1"/>
        </w:rPr>
        <w:t>第十九条第一款）</w:t>
      </w:r>
    </w:p>
    <w:bookmarkEnd w:id="0"/>
    <w:p w14:paraId="207D9D07" w14:textId="77777777" w:rsidR="00265081" w:rsidRPr="00265081" w:rsidRDefault="00265081" w:rsidP="00265081">
      <w:pPr>
        <w:pStyle w:val="1"/>
        <w:spacing w:before="50" w:after="0" w:line="480" w:lineRule="atLeast"/>
        <w:rPr>
          <w:sz w:val="24"/>
          <w:szCs w:val="24"/>
        </w:rPr>
      </w:pPr>
      <w:r w:rsidRPr="00265081">
        <w:rPr>
          <w:rFonts w:hint="eastAsia"/>
          <w:sz w:val="24"/>
          <w:szCs w:val="24"/>
        </w:rPr>
        <w:t>二、</w:t>
      </w:r>
      <w:r w:rsidRPr="00265081">
        <w:rPr>
          <w:sz w:val="24"/>
          <w:szCs w:val="24"/>
        </w:rPr>
        <w:t>转让财产所得</w:t>
      </w:r>
    </w:p>
    <w:p w14:paraId="0DFDD8FB" w14:textId="77777777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/>
          <w:color w:val="000000" w:themeColor="text1"/>
        </w:rPr>
        <w:t>以收入全额减除财产净值后的余额为应纳税所得额；</w:t>
      </w:r>
    </w:p>
    <w:p w14:paraId="5E79DAF1" w14:textId="6D96E023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81F81">
        <w:rPr>
          <w:rFonts w:asciiTheme="minorEastAsia" w:hAnsiTheme="minorEastAsia" w:hint="eastAsia"/>
          <w:color w:val="000000" w:themeColor="text1"/>
        </w:rPr>
        <w:t>《</w:t>
      </w:r>
      <w:hyperlink r:id="rId10" w:history="1">
        <w:r w:rsidR="00481F81">
          <w:rPr>
            <w:rStyle w:val="a6"/>
            <w:rFonts w:hint="eastAsia"/>
          </w:rPr>
          <w:t>企业所得税法</w:t>
        </w:r>
      </w:hyperlink>
      <w:r w:rsidR="00481F81">
        <w:rPr>
          <w:rFonts w:hint="eastAsia"/>
        </w:rPr>
        <w:t>》</w:t>
      </w:r>
      <w:r w:rsidRPr="00265081">
        <w:rPr>
          <w:rFonts w:asciiTheme="minorEastAsia" w:eastAsiaTheme="minorEastAsia" w:hAnsiTheme="minorEastAsia" w:hint="eastAsia"/>
          <w:color w:val="000000" w:themeColor="text1"/>
        </w:rPr>
        <w:t>第十九条第二款）</w:t>
      </w:r>
    </w:p>
    <w:p w14:paraId="03D12D84" w14:textId="77777777" w:rsidR="00265081" w:rsidRPr="00265081" w:rsidRDefault="00265081" w:rsidP="00265081">
      <w:pPr>
        <w:pStyle w:val="1"/>
        <w:spacing w:before="50" w:after="0" w:line="480" w:lineRule="atLeast"/>
        <w:rPr>
          <w:sz w:val="24"/>
          <w:szCs w:val="24"/>
        </w:rPr>
      </w:pPr>
      <w:r w:rsidRPr="00265081">
        <w:rPr>
          <w:rFonts w:hint="eastAsia"/>
          <w:sz w:val="24"/>
          <w:szCs w:val="24"/>
        </w:rPr>
        <w:t>三、</w:t>
      </w:r>
      <w:r w:rsidRPr="00265081">
        <w:rPr>
          <w:sz w:val="24"/>
          <w:szCs w:val="24"/>
        </w:rPr>
        <w:t>其他所得</w:t>
      </w:r>
    </w:p>
    <w:p w14:paraId="0ACBCBE4" w14:textId="77777777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/>
          <w:color w:val="000000" w:themeColor="text1"/>
        </w:rPr>
        <w:t>参照前两项规定的方法计算应纳税所得额。</w:t>
      </w:r>
    </w:p>
    <w:p w14:paraId="4759A060" w14:textId="4D0AE34B" w:rsidR="00265081" w:rsidRPr="00265081" w:rsidRDefault="00265081" w:rsidP="00265081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81F81">
        <w:rPr>
          <w:rFonts w:asciiTheme="minorEastAsia" w:hAnsiTheme="minorEastAsia" w:hint="eastAsia"/>
          <w:color w:val="000000" w:themeColor="text1"/>
        </w:rPr>
        <w:t>《</w:t>
      </w:r>
      <w:bookmarkStart w:id="1" w:name="_Hlk53072781"/>
      <w:r w:rsidR="00C14EA0">
        <w:fldChar w:fldCharType="begin"/>
      </w:r>
      <w:r w:rsidR="00C14EA0">
        <w:instrText xml:space="preserve"> HYPERLINK "http://ssfb86.com/index/News/detail/newsid/575.html" </w:instrText>
      </w:r>
      <w:r w:rsidR="00C14EA0">
        <w:fldChar w:fldCharType="separate"/>
      </w:r>
      <w:r w:rsidR="00481F81">
        <w:rPr>
          <w:rStyle w:val="a6"/>
          <w:rFonts w:hint="eastAsia"/>
        </w:rPr>
        <w:t>企业所得税法</w:t>
      </w:r>
      <w:r w:rsidR="00C14EA0">
        <w:rPr>
          <w:rStyle w:val="a6"/>
        </w:rPr>
        <w:fldChar w:fldCharType="end"/>
      </w:r>
      <w:bookmarkEnd w:id="1"/>
      <w:r w:rsidR="00481F81">
        <w:rPr>
          <w:rFonts w:hint="eastAsia"/>
        </w:rPr>
        <w:t>》</w:t>
      </w:r>
      <w:r w:rsidRPr="00265081">
        <w:rPr>
          <w:rFonts w:asciiTheme="minorEastAsia" w:eastAsiaTheme="minorEastAsia" w:hAnsiTheme="minorEastAsia" w:hint="eastAsia"/>
          <w:color w:val="000000" w:themeColor="text1"/>
        </w:rPr>
        <w:t>第十九条第三款）</w:t>
      </w:r>
    </w:p>
    <w:p w14:paraId="546A65B4" w14:textId="77777777" w:rsidR="00265081" w:rsidRPr="00265081" w:rsidRDefault="00265081" w:rsidP="00265081">
      <w:pPr>
        <w:pStyle w:val="1"/>
        <w:spacing w:before="50" w:after="0" w:line="480" w:lineRule="atLeast"/>
        <w:rPr>
          <w:sz w:val="24"/>
          <w:szCs w:val="24"/>
        </w:rPr>
      </w:pPr>
      <w:r w:rsidRPr="00265081">
        <w:rPr>
          <w:rFonts w:hint="eastAsia"/>
          <w:sz w:val="24"/>
          <w:szCs w:val="24"/>
        </w:rPr>
        <w:t>附注：收入全额</w:t>
      </w:r>
    </w:p>
    <w:p w14:paraId="10CC9AA3" w14:textId="4E14F15E" w:rsidR="00265081" w:rsidRPr="00265081" w:rsidRDefault="0023326D" w:rsidP="00265081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hyperlink r:id="rId11" w:history="1">
        <w:r w:rsidR="00323F3F">
          <w:rPr>
            <w:rStyle w:val="a6"/>
            <w:rFonts w:hint="eastAsia"/>
          </w:rPr>
          <w:t>企业所得税法</w:t>
        </w:r>
      </w:hyperlink>
      <w:r w:rsidR="00265081" w:rsidRPr="00265081">
        <w:rPr>
          <w:rFonts w:asciiTheme="minorEastAsia" w:eastAsiaTheme="minorEastAsia" w:hAnsiTheme="minorEastAsia" w:hint="eastAsia"/>
          <w:color w:val="000000" w:themeColor="text1"/>
        </w:rPr>
        <w:t>第十九条所称收入全额，指非居民企业向支付人收取的全部价款和价外费用。</w:t>
      </w:r>
    </w:p>
    <w:p w14:paraId="14551671" w14:textId="7FADF294" w:rsidR="00265081" w:rsidRPr="00265081" w:rsidRDefault="00265081" w:rsidP="00265081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265081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23F3F">
        <w:rPr>
          <w:rFonts w:asciiTheme="minorEastAsia" w:hAnsiTheme="minorEastAsia" w:hint="eastAsia"/>
          <w:color w:val="000000" w:themeColor="text1"/>
        </w:rPr>
        <w:t>《</w:t>
      </w:r>
      <w:hyperlink r:id="rId12" w:history="1">
        <w:r w:rsidR="00323F3F">
          <w:rPr>
            <w:rStyle w:val="a6"/>
            <w:rFonts w:asciiTheme="minorEastAsia" w:hAnsiTheme="minorEastAsia" w:hint="eastAsia"/>
          </w:rPr>
          <w:t>企业所得税法实施条例</w:t>
        </w:r>
      </w:hyperlink>
      <w:r w:rsidR="00323F3F">
        <w:rPr>
          <w:rFonts w:asciiTheme="minorEastAsia" w:hAnsiTheme="minorEastAsia" w:hint="eastAsia"/>
          <w:color w:val="000000" w:themeColor="text1"/>
        </w:rPr>
        <w:t>》</w:t>
      </w:r>
      <w:r w:rsidRPr="00265081">
        <w:rPr>
          <w:rFonts w:asciiTheme="minorEastAsia" w:eastAsiaTheme="minorEastAsia" w:hAnsiTheme="minorEastAsia" w:hint="eastAsia"/>
          <w:color w:val="000000" w:themeColor="text1"/>
        </w:rPr>
        <w:t>第一百零三条第二款）</w:t>
      </w:r>
    </w:p>
    <w:p w14:paraId="1F4A9B82" w14:textId="20C57C49" w:rsidR="00265081" w:rsidRPr="00265081" w:rsidRDefault="00265081" w:rsidP="00265081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650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营业税改征增值税试点中的非居民企业，取得《</w:t>
      </w:r>
      <w:hyperlink r:id="rId13" w:history="1">
        <w:r w:rsidRPr="005448E8">
          <w:rPr>
            <w:rStyle w:val="a6"/>
            <w:rFonts w:asciiTheme="minorEastAsia" w:hAnsiTheme="minorEastAsia" w:cs="宋体" w:hint="eastAsia"/>
            <w:kern w:val="0"/>
            <w:sz w:val="24"/>
            <w:szCs w:val="24"/>
          </w:rPr>
          <w:t>中华人民共和国企业所得税法</w:t>
        </w:r>
      </w:hyperlink>
      <w:bookmarkStart w:id="2" w:name="_GoBack"/>
      <w:bookmarkEnd w:id="2"/>
      <w:r w:rsidRPr="002650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》第三条第三款规定的所得，在计算缴纳企业所得税时，应以不含增值税的收入全额作为应纳税所得额。</w:t>
      </w:r>
    </w:p>
    <w:p w14:paraId="7A7ADC15" w14:textId="4719D792" w:rsidR="00265081" w:rsidRPr="00265081" w:rsidRDefault="00265081" w:rsidP="00481F81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</w:rPr>
      </w:pPr>
      <w:r w:rsidRPr="002650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4" w:history="1">
        <w:r w:rsidRPr="005448E8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国家税务总局公告2013年第9号</w:t>
        </w:r>
      </w:hyperlink>
      <w:r w:rsidRPr="002650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</w:p>
    <w:sectPr w:rsidR="00265081" w:rsidRPr="00265081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09C9" w14:textId="77777777" w:rsidR="0023326D" w:rsidRDefault="0023326D" w:rsidP="008D63C6">
      <w:r>
        <w:separator/>
      </w:r>
    </w:p>
  </w:endnote>
  <w:endnote w:type="continuationSeparator" w:id="0">
    <w:p w14:paraId="2A485931" w14:textId="77777777" w:rsidR="0023326D" w:rsidRDefault="0023326D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8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8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A376" w14:textId="77777777" w:rsidR="0023326D" w:rsidRDefault="0023326D" w:rsidP="008D63C6">
      <w:r>
        <w:separator/>
      </w:r>
    </w:p>
  </w:footnote>
  <w:footnote w:type="continuationSeparator" w:id="0">
    <w:p w14:paraId="70554E29" w14:textId="77777777" w:rsidR="0023326D" w:rsidRDefault="0023326D" w:rsidP="008D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47B96"/>
    <w:rsid w:val="000665B5"/>
    <w:rsid w:val="00076DF4"/>
    <w:rsid w:val="000A1580"/>
    <w:rsid w:val="000E06BC"/>
    <w:rsid w:val="000E1550"/>
    <w:rsid w:val="000F6FDA"/>
    <w:rsid w:val="0010501A"/>
    <w:rsid w:val="00106154"/>
    <w:rsid w:val="0012077A"/>
    <w:rsid w:val="00124CCD"/>
    <w:rsid w:val="00133462"/>
    <w:rsid w:val="0013371B"/>
    <w:rsid w:val="00140B0D"/>
    <w:rsid w:val="00143735"/>
    <w:rsid w:val="00153E93"/>
    <w:rsid w:val="001773B2"/>
    <w:rsid w:val="001825B2"/>
    <w:rsid w:val="00186F69"/>
    <w:rsid w:val="001879D1"/>
    <w:rsid w:val="001F3F0A"/>
    <w:rsid w:val="00204AE5"/>
    <w:rsid w:val="00204EA7"/>
    <w:rsid w:val="0023101A"/>
    <w:rsid w:val="0023326D"/>
    <w:rsid w:val="00264D0E"/>
    <w:rsid w:val="00265081"/>
    <w:rsid w:val="0028652D"/>
    <w:rsid w:val="002B633B"/>
    <w:rsid w:val="002D4CDD"/>
    <w:rsid w:val="002E1AF6"/>
    <w:rsid w:val="002F50D4"/>
    <w:rsid w:val="003006A6"/>
    <w:rsid w:val="003163EC"/>
    <w:rsid w:val="00322E87"/>
    <w:rsid w:val="00323F3F"/>
    <w:rsid w:val="003420C2"/>
    <w:rsid w:val="0034249D"/>
    <w:rsid w:val="003773C5"/>
    <w:rsid w:val="00390245"/>
    <w:rsid w:val="00394538"/>
    <w:rsid w:val="003A3829"/>
    <w:rsid w:val="003A3D20"/>
    <w:rsid w:val="003C3CD3"/>
    <w:rsid w:val="003E7611"/>
    <w:rsid w:val="0040440C"/>
    <w:rsid w:val="00416ED8"/>
    <w:rsid w:val="004271D7"/>
    <w:rsid w:val="00462FF2"/>
    <w:rsid w:val="0047122A"/>
    <w:rsid w:val="00481F81"/>
    <w:rsid w:val="004B6E8F"/>
    <w:rsid w:val="005111C0"/>
    <w:rsid w:val="00537AEA"/>
    <w:rsid w:val="005448E8"/>
    <w:rsid w:val="005536F0"/>
    <w:rsid w:val="00555221"/>
    <w:rsid w:val="00586093"/>
    <w:rsid w:val="005B13D2"/>
    <w:rsid w:val="005C0E97"/>
    <w:rsid w:val="005D00CA"/>
    <w:rsid w:val="005E47E7"/>
    <w:rsid w:val="00604838"/>
    <w:rsid w:val="00626FAD"/>
    <w:rsid w:val="006309F4"/>
    <w:rsid w:val="0066072D"/>
    <w:rsid w:val="00670E0F"/>
    <w:rsid w:val="00672948"/>
    <w:rsid w:val="00677107"/>
    <w:rsid w:val="006979BE"/>
    <w:rsid w:val="006A20C9"/>
    <w:rsid w:val="006A6936"/>
    <w:rsid w:val="006E3156"/>
    <w:rsid w:val="00702666"/>
    <w:rsid w:val="00726CEF"/>
    <w:rsid w:val="007273FC"/>
    <w:rsid w:val="0073415B"/>
    <w:rsid w:val="00740A21"/>
    <w:rsid w:val="00751B4A"/>
    <w:rsid w:val="00782523"/>
    <w:rsid w:val="007B52AF"/>
    <w:rsid w:val="007B6D37"/>
    <w:rsid w:val="007E52D4"/>
    <w:rsid w:val="00821BDC"/>
    <w:rsid w:val="00836465"/>
    <w:rsid w:val="00846BFB"/>
    <w:rsid w:val="00867863"/>
    <w:rsid w:val="00890BDB"/>
    <w:rsid w:val="008A13A6"/>
    <w:rsid w:val="008A6E0E"/>
    <w:rsid w:val="008D63C6"/>
    <w:rsid w:val="008F4E32"/>
    <w:rsid w:val="008F50DF"/>
    <w:rsid w:val="008F5C3A"/>
    <w:rsid w:val="009249DE"/>
    <w:rsid w:val="009524C2"/>
    <w:rsid w:val="00990092"/>
    <w:rsid w:val="009A1F5F"/>
    <w:rsid w:val="009D5B3A"/>
    <w:rsid w:val="009E18C9"/>
    <w:rsid w:val="00A06195"/>
    <w:rsid w:val="00A1440A"/>
    <w:rsid w:val="00A27AE2"/>
    <w:rsid w:val="00A73CD1"/>
    <w:rsid w:val="00A91435"/>
    <w:rsid w:val="00A96738"/>
    <w:rsid w:val="00AA70A7"/>
    <w:rsid w:val="00AC3F64"/>
    <w:rsid w:val="00AC536B"/>
    <w:rsid w:val="00AD0622"/>
    <w:rsid w:val="00AF5778"/>
    <w:rsid w:val="00AF798D"/>
    <w:rsid w:val="00B066DC"/>
    <w:rsid w:val="00B16CF6"/>
    <w:rsid w:val="00B23E50"/>
    <w:rsid w:val="00B33E8A"/>
    <w:rsid w:val="00B86D1F"/>
    <w:rsid w:val="00BA4508"/>
    <w:rsid w:val="00BC45DB"/>
    <w:rsid w:val="00BC5EB2"/>
    <w:rsid w:val="00BD0510"/>
    <w:rsid w:val="00BF3704"/>
    <w:rsid w:val="00C07A30"/>
    <w:rsid w:val="00C14EA0"/>
    <w:rsid w:val="00C30CE5"/>
    <w:rsid w:val="00C31DC2"/>
    <w:rsid w:val="00C554EC"/>
    <w:rsid w:val="00C56DB0"/>
    <w:rsid w:val="00C56E20"/>
    <w:rsid w:val="00C83F5C"/>
    <w:rsid w:val="00CA4D89"/>
    <w:rsid w:val="00CC24D7"/>
    <w:rsid w:val="00CE17B0"/>
    <w:rsid w:val="00CE7FDB"/>
    <w:rsid w:val="00D116FD"/>
    <w:rsid w:val="00D206C3"/>
    <w:rsid w:val="00D238CC"/>
    <w:rsid w:val="00D30FE2"/>
    <w:rsid w:val="00D42F41"/>
    <w:rsid w:val="00D505A2"/>
    <w:rsid w:val="00D72B80"/>
    <w:rsid w:val="00D84FAD"/>
    <w:rsid w:val="00D946BF"/>
    <w:rsid w:val="00D95D7F"/>
    <w:rsid w:val="00DB24DC"/>
    <w:rsid w:val="00DB566A"/>
    <w:rsid w:val="00DC0CBB"/>
    <w:rsid w:val="00DD1CA3"/>
    <w:rsid w:val="00DE6113"/>
    <w:rsid w:val="00DF2592"/>
    <w:rsid w:val="00DF51FF"/>
    <w:rsid w:val="00E22101"/>
    <w:rsid w:val="00E45626"/>
    <w:rsid w:val="00E54CBE"/>
    <w:rsid w:val="00E67710"/>
    <w:rsid w:val="00E76EED"/>
    <w:rsid w:val="00EA120E"/>
    <w:rsid w:val="00EE7993"/>
    <w:rsid w:val="00EF1B16"/>
    <w:rsid w:val="00F03A07"/>
    <w:rsid w:val="00F0630D"/>
    <w:rsid w:val="00F11662"/>
    <w:rsid w:val="00F12A62"/>
    <w:rsid w:val="00F2659C"/>
    <w:rsid w:val="00F51D5A"/>
    <w:rsid w:val="00F53E80"/>
    <w:rsid w:val="00F57C18"/>
    <w:rsid w:val="00F76D8C"/>
    <w:rsid w:val="00F94B17"/>
    <w:rsid w:val="00F963E0"/>
    <w:rsid w:val="00FA3BF6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575.html" TargetMode="External"/><Relationship Id="rId13" Type="http://schemas.openxmlformats.org/officeDocument/2006/relationships/hyperlink" Target="http://ssfb86.com/index/News/detail/newsid/57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sfb86.com/index/News/detail/newsid/708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fb86.com/index/News/detail/newsid/57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fb86.com/index/News/detail/newsid/5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fb86.com/index/News/detail/newsid/575.html" TargetMode="External"/><Relationship Id="rId14" Type="http://schemas.openxmlformats.org/officeDocument/2006/relationships/hyperlink" Target="http://ssfb86.com/index/News/detail/newsid/146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6E28-63B1-4D83-AFF3-386A06B5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7</cp:revision>
  <dcterms:created xsi:type="dcterms:W3CDTF">2020-07-05T09:14:00Z</dcterms:created>
  <dcterms:modified xsi:type="dcterms:W3CDTF">2020-10-12T09:42:00Z</dcterms:modified>
</cp:coreProperties>
</file>