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F8FEB" w14:textId="4F91AD91" w:rsidR="00F57C18" w:rsidRPr="00B85160" w:rsidRDefault="004D6197" w:rsidP="00B85160">
      <w:pPr>
        <w:jc w:val="center"/>
        <w:rPr>
          <w:rFonts w:asciiTheme="minorEastAsia" w:hAnsiTheme="minorEastAsia"/>
          <w:sz w:val="44"/>
          <w:szCs w:val="44"/>
        </w:rPr>
      </w:pPr>
      <w:r>
        <w:rPr>
          <w:rFonts w:asciiTheme="minorEastAsia" w:hAnsiTheme="minorEastAsia"/>
          <w:sz w:val="44"/>
          <w:szCs w:val="44"/>
        </w:rPr>
        <w:t>4</w:t>
      </w:r>
      <w:r w:rsidR="00157D91">
        <w:rPr>
          <w:rFonts w:asciiTheme="minorEastAsia" w:hAnsiTheme="minorEastAsia"/>
          <w:sz w:val="44"/>
          <w:szCs w:val="44"/>
        </w:rPr>
        <w:t>.</w:t>
      </w:r>
      <w:r>
        <w:rPr>
          <w:rFonts w:asciiTheme="minorEastAsia" w:hAnsiTheme="minorEastAsia"/>
          <w:sz w:val="44"/>
          <w:szCs w:val="44"/>
        </w:rPr>
        <w:t>2.</w:t>
      </w:r>
      <w:r w:rsidR="0021174C">
        <w:rPr>
          <w:rFonts w:asciiTheme="minorEastAsia" w:hAnsiTheme="minorEastAsia"/>
          <w:sz w:val="44"/>
          <w:szCs w:val="44"/>
        </w:rPr>
        <w:t>2</w:t>
      </w:r>
      <w:r>
        <w:rPr>
          <w:rFonts w:asciiTheme="minorEastAsia" w:hAnsiTheme="minorEastAsia"/>
          <w:sz w:val="44"/>
          <w:szCs w:val="44"/>
        </w:rPr>
        <w:t>.</w:t>
      </w:r>
      <w:r w:rsidR="00EF2C21">
        <w:rPr>
          <w:rFonts w:asciiTheme="minorEastAsia" w:hAnsiTheme="minorEastAsia"/>
          <w:sz w:val="44"/>
          <w:szCs w:val="44"/>
        </w:rPr>
        <w:t>2</w:t>
      </w:r>
      <w:r w:rsidR="00B85160" w:rsidRPr="00B85160">
        <w:rPr>
          <w:rFonts w:asciiTheme="minorEastAsia" w:hAnsiTheme="minorEastAsia"/>
          <w:sz w:val="44"/>
          <w:szCs w:val="44"/>
        </w:rPr>
        <w:t xml:space="preserve">  </w:t>
      </w:r>
      <w:r w:rsidR="00EF2C21">
        <w:rPr>
          <w:rFonts w:asciiTheme="minorEastAsia" w:hAnsiTheme="minorEastAsia" w:hint="eastAsia"/>
          <w:sz w:val="44"/>
          <w:szCs w:val="44"/>
        </w:rPr>
        <w:t>核定征收</w:t>
      </w:r>
      <w:r w:rsidR="0077704B" w:rsidRPr="00B85160">
        <w:rPr>
          <w:rFonts w:asciiTheme="minorEastAsia" w:hAnsiTheme="minorEastAsia"/>
          <w:sz w:val="44"/>
          <w:szCs w:val="44"/>
        </w:rPr>
        <w:t xml:space="preserve"> </w:t>
      </w:r>
    </w:p>
    <w:p w14:paraId="0D161AAA" w14:textId="22BC81F9" w:rsidR="00622DBA" w:rsidRDefault="00622DBA" w:rsidP="00622DBA">
      <w:pPr>
        <w:widowControl/>
        <w:shd w:val="clear" w:color="auto" w:fill="FFFFFF"/>
        <w:spacing w:beforeLines="50" w:before="156" w:line="440" w:lineRule="atLeast"/>
        <w:ind w:firstLineChars="200" w:firstLine="480"/>
        <w:jc w:val="left"/>
        <w:rPr>
          <w:rFonts w:ascii="微软雅黑" w:eastAsia="微软雅黑" w:hAnsi="微软雅黑" w:cs="宋体"/>
          <w:color w:val="333333"/>
          <w:kern w:val="0"/>
          <w:sz w:val="24"/>
          <w:szCs w:val="24"/>
        </w:rPr>
      </w:pPr>
    </w:p>
    <w:p w14:paraId="54E0A6F3" w14:textId="3F5D987A" w:rsidR="008A049B" w:rsidRPr="00501C52" w:rsidRDefault="008A049B" w:rsidP="00501C52">
      <w:pPr>
        <w:pStyle w:val="1"/>
        <w:spacing w:beforeLines="50" w:before="156" w:after="0" w:line="480" w:lineRule="atLeast"/>
        <w:rPr>
          <w:rFonts w:asciiTheme="minorEastAsia" w:hAnsiTheme="minorEastAsia"/>
          <w:color w:val="000000" w:themeColor="text1"/>
          <w:sz w:val="24"/>
          <w:szCs w:val="24"/>
        </w:rPr>
      </w:pPr>
      <w:bookmarkStart w:id="0" w:name="_Toc13326460"/>
      <w:r w:rsidRPr="00501C52">
        <w:rPr>
          <w:rFonts w:asciiTheme="minorEastAsia" w:hAnsiTheme="minorEastAsia" w:hint="eastAsia"/>
          <w:color w:val="000000" w:themeColor="text1"/>
          <w:sz w:val="24"/>
          <w:szCs w:val="24"/>
        </w:rPr>
        <w:t>一、</w:t>
      </w:r>
      <w:bookmarkEnd w:id="0"/>
      <w:r w:rsidRPr="00501C52">
        <w:rPr>
          <w:rFonts w:asciiTheme="minorEastAsia" w:hAnsiTheme="minorEastAsia" w:hint="eastAsia"/>
          <w:color w:val="000000" w:themeColor="text1"/>
          <w:sz w:val="24"/>
          <w:szCs w:val="24"/>
        </w:rPr>
        <w:t>总体规定</w:t>
      </w:r>
    </w:p>
    <w:p w14:paraId="49718886" w14:textId="77777777" w:rsidR="008A049B" w:rsidRPr="00501C52" w:rsidRDefault="008A049B" w:rsidP="00501C52">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01C52">
        <w:rPr>
          <w:rFonts w:asciiTheme="minorEastAsia" w:eastAsiaTheme="minorEastAsia" w:hAnsiTheme="minorEastAsia" w:hint="eastAsia"/>
          <w:color w:val="000000" w:themeColor="text1"/>
        </w:rPr>
        <w:t>从事生产、经营活动，未提供完整、准确的纳税资料，不能正确计算应纳税所得额的，由主管税务机关核定应纳税所得额或者应纳税额。</w:t>
      </w:r>
    </w:p>
    <w:p w14:paraId="500D7A6C" w14:textId="138DC3B5" w:rsidR="008A049B" w:rsidRPr="00501C52" w:rsidRDefault="00A424F7" w:rsidP="00501C52">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Pr>
          <w:rFonts w:asciiTheme="minorEastAsia" w:hAnsiTheme="minorEastAsia" w:hint="eastAsia"/>
        </w:rPr>
        <w:t>（《</w:t>
      </w:r>
      <w:hyperlink r:id="rId7" w:history="1">
        <w:r>
          <w:rPr>
            <w:rStyle w:val="a8"/>
            <w:rFonts w:asciiTheme="minorEastAsia" w:hAnsiTheme="minorEastAsia" w:hint="eastAsia"/>
          </w:rPr>
          <w:t>个人所得税法实施条例</w:t>
        </w:r>
      </w:hyperlink>
      <w:r>
        <w:rPr>
          <w:rFonts w:asciiTheme="minorEastAsia" w:hAnsiTheme="minorEastAsia" w:hint="eastAsia"/>
        </w:rPr>
        <w:t>》</w:t>
      </w:r>
      <w:r w:rsidR="008A049B" w:rsidRPr="00501C52">
        <w:rPr>
          <w:rFonts w:asciiTheme="minorEastAsia" w:eastAsiaTheme="minorEastAsia" w:hAnsiTheme="minorEastAsia" w:hint="eastAsia"/>
          <w:color w:val="000000" w:themeColor="text1"/>
        </w:rPr>
        <w:t>第十五条第三款）</w:t>
      </w:r>
    </w:p>
    <w:p w14:paraId="1DAD8DC2" w14:textId="4294D4C8" w:rsidR="00501C52" w:rsidRPr="00501C52" w:rsidRDefault="00501C52" w:rsidP="00501C52">
      <w:pPr>
        <w:pStyle w:val="1"/>
        <w:spacing w:beforeLines="50" w:before="156" w:after="0" w:line="480" w:lineRule="atLeast"/>
        <w:rPr>
          <w:rFonts w:asciiTheme="minorEastAsia" w:hAnsiTheme="minorEastAsia"/>
          <w:color w:val="000000" w:themeColor="text1"/>
          <w:sz w:val="24"/>
          <w:szCs w:val="24"/>
        </w:rPr>
      </w:pPr>
      <w:r w:rsidRPr="00501C52">
        <w:rPr>
          <w:rFonts w:asciiTheme="minorEastAsia" w:hAnsiTheme="minorEastAsia" w:hint="eastAsia"/>
          <w:color w:val="000000" w:themeColor="text1"/>
          <w:sz w:val="24"/>
          <w:szCs w:val="24"/>
        </w:rPr>
        <w:t>二、个体户的核定征收</w:t>
      </w:r>
    </w:p>
    <w:p w14:paraId="0947036B" w14:textId="3FAE0528" w:rsidR="00501C52" w:rsidRPr="00501C52" w:rsidRDefault="00501C52" w:rsidP="00501C52">
      <w:pPr>
        <w:pStyle w:val="2"/>
        <w:spacing w:beforeLines="50" w:before="156" w:after="0" w:line="480" w:lineRule="atLeast"/>
        <w:rPr>
          <w:rFonts w:asciiTheme="minorEastAsia" w:eastAsiaTheme="minorEastAsia" w:hAnsiTheme="minorEastAsia"/>
          <w:color w:val="000000" w:themeColor="text1"/>
          <w:sz w:val="24"/>
          <w:szCs w:val="24"/>
        </w:rPr>
      </w:pPr>
      <w:bookmarkStart w:id="1" w:name="_Toc13326461"/>
      <w:r w:rsidRPr="00501C52">
        <w:rPr>
          <w:rFonts w:asciiTheme="minorEastAsia" w:eastAsiaTheme="minorEastAsia" w:hAnsiTheme="minorEastAsia" w:hint="eastAsia"/>
          <w:color w:val="000000" w:themeColor="text1"/>
          <w:sz w:val="24"/>
          <w:szCs w:val="24"/>
        </w:rPr>
        <w:t>附注（一）：扬州的核定征收标准</w:t>
      </w:r>
      <w:bookmarkEnd w:id="1"/>
    </w:p>
    <w:p w14:paraId="045AD141" w14:textId="48A9D3C9" w:rsidR="00501C52" w:rsidRPr="00501C52" w:rsidRDefault="00501C52" w:rsidP="00501C52">
      <w:pPr>
        <w:pStyle w:val="3"/>
        <w:spacing w:beforeLines="50" w:before="156" w:after="0" w:line="480" w:lineRule="atLeast"/>
        <w:rPr>
          <w:rFonts w:asciiTheme="minorEastAsia" w:hAnsiTheme="minorEastAsia"/>
          <w:color w:val="000000" w:themeColor="text1"/>
          <w:sz w:val="24"/>
          <w:szCs w:val="24"/>
        </w:rPr>
      </w:pPr>
      <w:bookmarkStart w:id="2" w:name="_Toc13326462"/>
      <w:r w:rsidRPr="00501C52">
        <w:rPr>
          <w:rFonts w:asciiTheme="minorEastAsia" w:hAnsiTheme="minorEastAsia" w:hint="eastAsia"/>
          <w:color w:val="000000" w:themeColor="text1"/>
          <w:sz w:val="24"/>
          <w:szCs w:val="24"/>
        </w:rPr>
        <w:t>1、在扬州市境内从事生产、经营，实行定期定额征收管理的个体工商户</w:t>
      </w:r>
      <w:bookmarkEnd w:id="2"/>
    </w:p>
    <w:p w14:paraId="2B1A52A0" w14:textId="77777777" w:rsidR="00501C52" w:rsidRPr="00501C52" w:rsidRDefault="00501C52" w:rsidP="00501C52">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01C52">
        <w:rPr>
          <w:rFonts w:asciiTheme="minorEastAsia" w:eastAsiaTheme="minorEastAsia" w:hAnsiTheme="minorEastAsia" w:hint="eastAsia"/>
          <w:color w:val="000000" w:themeColor="text1"/>
        </w:rPr>
        <w:t>自2018年10月1日起，按业户所属行业分别设定征收标准：</w:t>
      </w:r>
    </w:p>
    <w:p w14:paraId="2BE09DD1" w14:textId="41E77064" w:rsidR="00501C52" w:rsidRPr="00501C52" w:rsidRDefault="00501C52" w:rsidP="00501C52">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01C52">
        <w:rPr>
          <w:rFonts w:asciiTheme="minorEastAsia" w:eastAsiaTheme="minorEastAsia" w:hAnsiTheme="minorEastAsia" w:hint="eastAsia"/>
          <w:color w:val="000000" w:themeColor="text1"/>
        </w:rPr>
        <w:t>（1）制造业、批发和零售业                      0.3%</w:t>
      </w:r>
    </w:p>
    <w:p w14:paraId="63131EA9" w14:textId="6D95C84D" w:rsidR="00501C52" w:rsidRPr="00501C52" w:rsidRDefault="00501C52" w:rsidP="00501C52">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01C52">
        <w:rPr>
          <w:rFonts w:asciiTheme="minorEastAsia" w:eastAsiaTheme="minorEastAsia" w:hAnsiTheme="minorEastAsia" w:hint="eastAsia"/>
          <w:color w:val="000000" w:themeColor="text1"/>
        </w:rPr>
        <w:t>（2）交通运输业——搬运装卸                   0.3%</w:t>
      </w:r>
    </w:p>
    <w:p w14:paraId="6F8C1B06" w14:textId="77777777" w:rsidR="00501C52" w:rsidRPr="00501C52" w:rsidRDefault="00501C52" w:rsidP="00501C52">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01C52">
        <w:rPr>
          <w:rFonts w:asciiTheme="minorEastAsia" w:eastAsiaTheme="minorEastAsia" w:hAnsiTheme="minorEastAsia" w:hint="eastAsia"/>
          <w:color w:val="000000" w:themeColor="text1"/>
        </w:rPr>
        <w:t>——客运（不包括出租车营运）     0.5%</w:t>
      </w:r>
    </w:p>
    <w:p w14:paraId="6CF5A904" w14:textId="77777777" w:rsidR="00501C52" w:rsidRPr="00501C52" w:rsidRDefault="00501C52" w:rsidP="00501C52">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01C52">
        <w:rPr>
          <w:rFonts w:asciiTheme="minorEastAsia" w:eastAsiaTheme="minorEastAsia" w:hAnsiTheme="minorEastAsia" w:hint="eastAsia"/>
          <w:color w:val="000000" w:themeColor="text1"/>
        </w:rPr>
        <w:t>——货运                       1.5%</w:t>
      </w:r>
    </w:p>
    <w:p w14:paraId="2761F7C4" w14:textId="111417AC" w:rsidR="00501C52" w:rsidRPr="00501C52" w:rsidRDefault="00501C52" w:rsidP="00501C52">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01C52">
        <w:rPr>
          <w:rFonts w:asciiTheme="minorEastAsia" w:eastAsiaTheme="minorEastAsia" w:hAnsiTheme="minorEastAsia" w:hint="eastAsia"/>
          <w:color w:val="000000" w:themeColor="text1"/>
        </w:rPr>
        <w:t xml:space="preserve">（3）餐饮业                         </w:t>
      </w:r>
      <w:proofErr w:type="gramStart"/>
      <w:r w:rsidRPr="00501C52">
        <w:rPr>
          <w:rFonts w:asciiTheme="minorEastAsia" w:eastAsiaTheme="minorEastAsia" w:hAnsiTheme="minorEastAsia" w:hint="eastAsia"/>
          <w:color w:val="000000" w:themeColor="text1"/>
        </w:rPr>
        <w:t xml:space="preserve">　　　　　　</w:t>
      </w:r>
      <w:proofErr w:type="gramEnd"/>
      <w:r w:rsidRPr="00501C52">
        <w:rPr>
          <w:rFonts w:asciiTheme="minorEastAsia" w:eastAsiaTheme="minorEastAsia" w:hAnsiTheme="minorEastAsia" w:hint="eastAsia"/>
          <w:color w:val="000000" w:themeColor="text1"/>
        </w:rPr>
        <w:t>1%</w:t>
      </w:r>
    </w:p>
    <w:p w14:paraId="746AD0AC" w14:textId="0DC016DC" w:rsidR="00501C52" w:rsidRPr="00501C52" w:rsidRDefault="00501C52" w:rsidP="00501C52">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01C52">
        <w:rPr>
          <w:rFonts w:asciiTheme="minorEastAsia" w:eastAsiaTheme="minorEastAsia" w:hAnsiTheme="minorEastAsia" w:hint="eastAsia"/>
          <w:color w:val="000000" w:themeColor="text1"/>
        </w:rPr>
        <w:t>（4）服务业——美容、美发、足疗            　  1%</w:t>
      </w:r>
    </w:p>
    <w:p w14:paraId="40D458B6" w14:textId="77777777" w:rsidR="00501C52" w:rsidRPr="00501C52" w:rsidRDefault="00501C52" w:rsidP="00501C52">
      <w:pPr>
        <w:pStyle w:val="a7"/>
        <w:shd w:val="clear" w:color="auto" w:fill="FFFFFF"/>
        <w:spacing w:beforeLines="50" w:before="156" w:line="480" w:lineRule="atLeast"/>
        <w:ind w:firstLineChars="650" w:firstLine="1560"/>
        <w:rPr>
          <w:rFonts w:asciiTheme="minorEastAsia" w:eastAsiaTheme="minorEastAsia" w:hAnsiTheme="minorEastAsia"/>
          <w:color w:val="000000" w:themeColor="text1"/>
        </w:rPr>
      </w:pPr>
      <w:r w:rsidRPr="00501C52">
        <w:rPr>
          <w:rFonts w:asciiTheme="minorEastAsia" w:eastAsiaTheme="minorEastAsia" w:hAnsiTheme="minorEastAsia" w:hint="eastAsia"/>
          <w:color w:val="000000" w:themeColor="text1"/>
        </w:rPr>
        <w:t>——其他服务                　    0.5%</w:t>
      </w:r>
    </w:p>
    <w:p w14:paraId="2D5C0C45" w14:textId="33580797" w:rsidR="00501C52" w:rsidRPr="00501C52" w:rsidRDefault="00501C52" w:rsidP="00501C52">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01C52">
        <w:rPr>
          <w:rFonts w:asciiTheme="minorEastAsia" w:eastAsiaTheme="minorEastAsia" w:hAnsiTheme="minorEastAsia" w:hint="eastAsia"/>
          <w:color w:val="000000" w:themeColor="text1"/>
        </w:rPr>
        <w:t>（5）娱乐业                        　           2%</w:t>
      </w:r>
    </w:p>
    <w:p w14:paraId="3F4F77DA" w14:textId="01B324C8" w:rsidR="00501C52" w:rsidRPr="00501C52" w:rsidRDefault="00501C52" w:rsidP="00501C52">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01C52">
        <w:rPr>
          <w:rFonts w:asciiTheme="minorEastAsia" w:eastAsiaTheme="minorEastAsia" w:hAnsiTheme="minorEastAsia" w:hint="eastAsia"/>
          <w:color w:val="000000" w:themeColor="text1"/>
        </w:rPr>
        <w:t>（6）建筑安装业                  　　         0.4%</w:t>
      </w:r>
    </w:p>
    <w:p w14:paraId="66B5B64B" w14:textId="3681A64D" w:rsidR="00501C52" w:rsidRPr="00501C52" w:rsidRDefault="00501C52" w:rsidP="00501C52">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01C52">
        <w:rPr>
          <w:rFonts w:asciiTheme="minorEastAsia" w:eastAsiaTheme="minorEastAsia" w:hAnsiTheme="minorEastAsia" w:hint="eastAsia"/>
          <w:color w:val="000000" w:themeColor="text1"/>
        </w:rPr>
        <w:t>（7）其他行业                     　　        0.5%</w:t>
      </w:r>
    </w:p>
    <w:p w14:paraId="641F3BC0" w14:textId="77777777" w:rsidR="00501C52" w:rsidRPr="00501C52" w:rsidRDefault="00501C52" w:rsidP="00501C52">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01C52">
        <w:rPr>
          <w:rFonts w:asciiTheme="minorEastAsia" w:eastAsiaTheme="minorEastAsia" w:hAnsiTheme="minorEastAsia" w:hint="eastAsia"/>
          <w:color w:val="000000" w:themeColor="text1"/>
        </w:rPr>
        <w:t>个体工商户经营多业的，按其主营项目(以其经营收入的比重确定)确定其适用征收标准。</w:t>
      </w:r>
    </w:p>
    <w:p w14:paraId="1D443328" w14:textId="77777777" w:rsidR="00501C52" w:rsidRPr="00501C52" w:rsidRDefault="00501C52" w:rsidP="00501C52">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501C52">
        <w:rPr>
          <w:rFonts w:asciiTheme="minorEastAsia" w:eastAsiaTheme="minorEastAsia" w:hAnsiTheme="minorEastAsia" w:hint="eastAsia"/>
          <w:color w:val="000000" w:themeColor="text1"/>
        </w:rPr>
        <w:lastRenderedPageBreak/>
        <w:t>（</w:t>
      </w:r>
      <w:hyperlink r:id="rId8" w:history="1">
        <w:r w:rsidRPr="00501C52">
          <w:rPr>
            <w:rStyle w:val="a8"/>
            <w:rFonts w:asciiTheme="minorEastAsia" w:eastAsiaTheme="minorEastAsia" w:hAnsiTheme="minorEastAsia" w:hint="eastAsia"/>
            <w:color w:val="000000" w:themeColor="text1"/>
          </w:rPr>
          <w:t>扬州市税务局公告2018年第6号</w:t>
        </w:r>
      </w:hyperlink>
      <w:r w:rsidRPr="00501C52">
        <w:rPr>
          <w:rFonts w:asciiTheme="minorEastAsia" w:eastAsiaTheme="minorEastAsia" w:hAnsiTheme="minorEastAsia" w:hint="eastAsia"/>
          <w:color w:val="000000" w:themeColor="text1"/>
        </w:rPr>
        <w:t>第一条至第二条）</w:t>
      </w:r>
    </w:p>
    <w:p w14:paraId="5C6B496A" w14:textId="6D6EE0B8" w:rsidR="00501C52" w:rsidRPr="00501C52" w:rsidRDefault="00501C52" w:rsidP="00501C52">
      <w:pPr>
        <w:pStyle w:val="3"/>
        <w:spacing w:beforeLines="50" w:before="156" w:after="0" w:line="480" w:lineRule="atLeast"/>
        <w:rPr>
          <w:rFonts w:asciiTheme="minorEastAsia" w:hAnsiTheme="minorEastAsia"/>
          <w:color w:val="000000" w:themeColor="text1"/>
          <w:sz w:val="24"/>
          <w:szCs w:val="24"/>
        </w:rPr>
      </w:pPr>
      <w:bookmarkStart w:id="3" w:name="_Toc13326463"/>
      <w:r w:rsidRPr="00501C52">
        <w:rPr>
          <w:rFonts w:asciiTheme="minorEastAsia" w:hAnsiTheme="minorEastAsia" w:hint="eastAsia"/>
          <w:color w:val="000000" w:themeColor="text1"/>
          <w:sz w:val="24"/>
          <w:szCs w:val="24"/>
        </w:rPr>
        <w:t>2、个人从事临时经营活动需要代开发票的，</w:t>
      </w:r>
      <w:bookmarkEnd w:id="3"/>
    </w:p>
    <w:p w14:paraId="1AEC5714" w14:textId="77777777" w:rsidR="00501C52" w:rsidRPr="00501C52" w:rsidRDefault="00501C52" w:rsidP="00501C52">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01C52">
        <w:rPr>
          <w:rFonts w:asciiTheme="minorEastAsia" w:eastAsiaTheme="minorEastAsia" w:hAnsiTheme="minorEastAsia" w:hint="eastAsia"/>
          <w:color w:val="000000" w:themeColor="text1"/>
        </w:rPr>
        <w:t>参照上述标准执行。</w:t>
      </w:r>
    </w:p>
    <w:p w14:paraId="62B3E4E1" w14:textId="3C5320AF" w:rsidR="00501C52" w:rsidRPr="00501C52" w:rsidRDefault="00501C52" w:rsidP="005F6B45">
      <w:pPr>
        <w:pStyle w:val="a7"/>
        <w:shd w:val="clear" w:color="auto" w:fill="FFFFFF"/>
        <w:spacing w:beforeLines="50" w:before="156" w:line="480" w:lineRule="atLeast"/>
        <w:ind w:firstLineChars="200" w:firstLine="480"/>
        <w:jc w:val="right"/>
        <w:rPr>
          <w:rFonts w:asciiTheme="minorEastAsia" w:hAnsiTheme="minorEastAsia"/>
          <w:color w:val="000000" w:themeColor="text1"/>
        </w:rPr>
      </w:pPr>
      <w:r w:rsidRPr="00501C52">
        <w:rPr>
          <w:rFonts w:asciiTheme="minorEastAsia" w:eastAsiaTheme="minorEastAsia" w:hAnsiTheme="minorEastAsia" w:hint="eastAsia"/>
          <w:color w:val="000000" w:themeColor="text1"/>
        </w:rPr>
        <w:t>（</w:t>
      </w:r>
      <w:hyperlink r:id="rId9" w:history="1">
        <w:r w:rsidRPr="00501C52">
          <w:rPr>
            <w:rStyle w:val="a8"/>
            <w:rFonts w:asciiTheme="minorEastAsia" w:eastAsiaTheme="minorEastAsia" w:hAnsiTheme="minorEastAsia" w:hint="eastAsia"/>
            <w:color w:val="000000" w:themeColor="text1"/>
          </w:rPr>
          <w:t>扬州市税务局公告2018年第6号</w:t>
        </w:r>
      </w:hyperlink>
      <w:r w:rsidRPr="00501C52">
        <w:rPr>
          <w:rFonts w:asciiTheme="minorEastAsia" w:eastAsiaTheme="minorEastAsia" w:hAnsiTheme="minorEastAsia" w:hint="eastAsia"/>
          <w:color w:val="000000" w:themeColor="text1"/>
        </w:rPr>
        <w:t>第三条）</w:t>
      </w:r>
    </w:p>
    <w:p w14:paraId="301E6C3C" w14:textId="2093B8EE" w:rsidR="008A049B" w:rsidRPr="00501C52" w:rsidRDefault="00501C52" w:rsidP="00501C52">
      <w:pPr>
        <w:pStyle w:val="2"/>
        <w:spacing w:beforeLines="50" w:before="156" w:after="0" w:line="480" w:lineRule="atLeast"/>
        <w:rPr>
          <w:rFonts w:asciiTheme="minorEastAsia" w:eastAsiaTheme="minorEastAsia" w:hAnsiTheme="minorEastAsia"/>
          <w:color w:val="000000" w:themeColor="text1"/>
          <w:sz w:val="24"/>
          <w:szCs w:val="24"/>
        </w:rPr>
      </w:pPr>
      <w:bookmarkStart w:id="4" w:name="_Toc13326576"/>
      <w:r w:rsidRPr="00501C52">
        <w:rPr>
          <w:rFonts w:asciiTheme="minorEastAsia" w:eastAsiaTheme="minorEastAsia" w:hAnsiTheme="minorEastAsia" w:hint="eastAsia"/>
          <w:color w:val="000000" w:themeColor="text1"/>
          <w:sz w:val="24"/>
          <w:szCs w:val="24"/>
        </w:rPr>
        <w:t>附注（二）：</w:t>
      </w:r>
      <w:r w:rsidR="008A049B" w:rsidRPr="00501C52">
        <w:rPr>
          <w:rFonts w:asciiTheme="minorEastAsia" w:eastAsiaTheme="minorEastAsia" w:hAnsiTheme="minorEastAsia" w:hint="eastAsia"/>
          <w:color w:val="000000" w:themeColor="text1"/>
          <w:sz w:val="24"/>
          <w:szCs w:val="24"/>
        </w:rPr>
        <w:t>关于提高增值税和营业税起征点后加强个人所得税征收管理工作的通知</w:t>
      </w:r>
      <w:bookmarkEnd w:id="4"/>
    </w:p>
    <w:p w14:paraId="1A2AFBF6" w14:textId="65B6A212" w:rsidR="008A049B" w:rsidRPr="00501C52" w:rsidRDefault="00501C52" w:rsidP="00501C5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1C52">
        <w:rPr>
          <w:rFonts w:asciiTheme="minorEastAsia" w:hAnsiTheme="minorEastAsia" w:cs="宋体" w:hint="eastAsia"/>
          <w:color w:val="000000" w:themeColor="text1"/>
          <w:kern w:val="0"/>
          <w:sz w:val="24"/>
          <w:szCs w:val="24"/>
        </w:rPr>
        <w:t>1、</w:t>
      </w:r>
      <w:r w:rsidR="007C18E4" w:rsidRPr="007C18E4">
        <w:rPr>
          <w:rFonts w:hint="eastAsia"/>
          <w:color w:val="333333"/>
          <w:sz w:val="24"/>
          <w:szCs w:val="24"/>
          <w:shd w:val="clear" w:color="auto" w:fill="FFFFFF"/>
        </w:rPr>
        <w:t>根据《</w:t>
      </w:r>
      <w:hyperlink r:id="rId10" w:tgtFrame="_self" w:history="1">
        <w:r w:rsidR="007C18E4" w:rsidRPr="007C18E4">
          <w:rPr>
            <w:rFonts w:hint="eastAsia"/>
            <w:color w:val="6E6E6E"/>
            <w:sz w:val="24"/>
            <w:szCs w:val="24"/>
            <w:u w:val="single"/>
            <w:shd w:val="clear" w:color="auto" w:fill="FFFFFF"/>
          </w:rPr>
          <w:t>中华人民共和国个人所得税法</w:t>
        </w:r>
      </w:hyperlink>
      <w:r w:rsidR="007C18E4" w:rsidRPr="007C18E4">
        <w:rPr>
          <w:rFonts w:hint="eastAsia"/>
          <w:color w:val="333333"/>
          <w:sz w:val="24"/>
          <w:szCs w:val="24"/>
          <w:shd w:val="clear" w:color="auto" w:fill="FFFFFF"/>
        </w:rPr>
        <w:t>》及其</w:t>
      </w:r>
      <w:hyperlink r:id="rId11" w:tgtFrame="_self" w:history="1">
        <w:r w:rsidR="007C18E4" w:rsidRPr="007C18E4">
          <w:rPr>
            <w:rFonts w:hint="eastAsia"/>
            <w:color w:val="6E6E6E"/>
            <w:sz w:val="24"/>
            <w:szCs w:val="24"/>
            <w:u w:val="single"/>
            <w:shd w:val="clear" w:color="auto" w:fill="FFFFFF"/>
          </w:rPr>
          <w:t>实施条例</w:t>
        </w:r>
      </w:hyperlink>
      <w:r w:rsidR="007C18E4" w:rsidRPr="007C18E4">
        <w:rPr>
          <w:rFonts w:hint="eastAsia"/>
          <w:color w:val="333333"/>
          <w:sz w:val="24"/>
          <w:szCs w:val="24"/>
          <w:shd w:val="clear" w:color="auto" w:fill="FFFFFF"/>
        </w:rPr>
        <w:t>的规定</w:t>
      </w:r>
      <w:r w:rsidR="008A049B" w:rsidRPr="007C18E4">
        <w:rPr>
          <w:rFonts w:asciiTheme="minorEastAsia" w:hAnsiTheme="minorEastAsia" w:cs="宋体" w:hint="eastAsia"/>
          <w:color w:val="000000" w:themeColor="text1"/>
          <w:kern w:val="0"/>
          <w:sz w:val="24"/>
          <w:szCs w:val="24"/>
        </w:rPr>
        <w:t>，纳</w:t>
      </w:r>
      <w:r w:rsidR="008A049B" w:rsidRPr="00501C52">
        <w:rPr>
          <w:rFonts w:asciiTheme="minorEastAsia" w:hAnsiTheme="minorEastAsia" w:cs="宋体" w:hint="eastAsia"/>
          <w:color w:val="000000" w:themeColor="text1"/>
          <w:kern w:val="0"/>
          <w:sz w:val="24"/>
          <w:szCs w:val="24"/>
        </w:rPr>
        <w:t>税人取得的个体工商户的生产、经营所得和对企事业单位的承包经营、承租经营所得，均应依法缴纳个人所得税。对未达到增值税、营业税起征点的纳税人，除税收政策规定的以外，一律不得免征个人所得税。</w:t>
      </w:r>
    </w:p>
    <w:p w14:paraId="7E10CEC0" w14:textId="6641AABC" w:rsidR="008A049B" w:rsidRPr="00501C52" w:rsidRDefault="008A049B" w:rsidP="00501C5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5" w:name="_Hlk642976"/>
      <w:r w:rsidRPr="00501C52">
        <w:rPr>
          <w:rFonts w:asciiTheme="minorEastAsia" w:hAnsiTheme="minorEastAsia" w:hint="eastAsia"/>
          <w:color w:val="000000" w:themeColor="text1"/>
          <w:sz w:val="24"/>
          <w:szCs w:val="24"/>
          <w:shd w:val="clear" w:color="auto" w:fill="FFFFFF"/>
        </w:rPr>
        <w:t>（</w:t>
      </w:r>
      <w:bookmarkStart w:id="6" w:name="_Hlk53900464"/>
      <w:r w:rsidR="007C18E4">
        <w:rPr>
          <w:rFonts w:asciiTheme="minorEastAsia" w:hAnsiTheme="minorEastAsia"/>
          <w:sz w:val="24"/>
          <w:szCs w:val="24"/>
          <w:shd w:val="clear" w:color="auto" w:fill="FFFFFF"/>
        </w:rPr>
        <w:fldChar w:fldCharType="begin"/>
      </w:r>
      <w:r w:rsidR="007C18E4">
        <w:rPr>
          <w:rFonts w:asciiTheme="minorEastAsia" w:hAnsiTheme="minorEastAsia"/>
          <w:sz w:val="24"/>
          <w:szCs w:val="24"/>
          <w:shd w:val="clear" w:color="auto" w:fill="FFFFFF"/>
        </w:rPr>
        <w:instrText xml:space="preserve"> HYPERLINK "http://ssfb86.com/index/News/detail/newsid/3815.html" </w:instrText>
      </w:r>
      <w:r w:rsidR="007C18E4">
        <w:rPr>
          <w:rFonts w:asciiTheme="minorEastAsia" w:hAnsiTheme="minorEastAsia"/>
          <w:sz w:val="24"/>
          <w:szCs w:val="24"/>
          <w:shd w:val="clear" w:color="auto" w:fill="FFFFFF"/>
        </w:rPr>
      </w:r>
      <w:r w:rsidR="007C18E4">
        <w:rPr>
          <w:rFonts w:asciiTheme="minorEastAsia" w:hAnsiTheme="minorEastAsia"/>
          <w:sz w:val="24"/>
          <w:szCs w:val="24"/>
          <w:shd w:val="clear" w:color="auto" w:fill="FFFFFF"/>
        </w:rPr>
        <w:fldChar w:fldCharType="separate"/>
      </w:r>
      <w:r w:rsidRPr="007C18E4">
        <w:rPr>
          <w:rStyle w:val="a8"/>
          <w:rFonts w:asciiTheme="minorEastAsia" w:hAnsiTheme="minorEastAsia" w:hint="eastAsia"/>
          <w:sz w:val="24"/>
          <w:szCs w:val="24"/>
          <w:shd w:val="clear" w:color="auto" w:fill="FFFFFF"/>
        </w:rPr>
        <w:t>国税发</w:t>
      </w:r>
      <w:r w:rsidRPr="007C18E4">
        <w:rPr>
          <w:rStyle w:val="a8"/>
          <w:rFonts w:asciiTheme="minorEastAsia" w:hAnsiTheme="minorEastAsia"/>
          <w:sz w:val="24"/>
          <w:szCs w:val="24"/>
          <w:shd w:val="clear" w:color="auto" w:fill="FFFFFF"/>
        </w:rPr>
        <w:t>[2003]80</w:t>
      </w:r>
      <w:r w:rsidRPr="007C18E4">
        <w:rPr>
          <w:rStyle w:val="a8"/>
          <w:rFonts w:asciiTheme="minorEastAsia" w:hAnsiTheme="minorEastAsia" w:hint="eastAsia"/>
          <w:sz w:val="24"/>
          <w:szCs w:val="24"/>
          <w:shd w:val="clear" w:color="auto" w:fill="FFFFFF"/>
        </w:rPr>
        <w:t>号</w:t>
      </w:r>
      <w:r w:rsidR="007C18E4">
        <w:rPr>
          <w:rFonts w:asciiTheme="minorEastAsia" w:hAnsiTheme="minorEastAsia"/>
          <w:sz w:val="24"/>
          <w:szCs w:val="24"/>
          <w:shd w:val="clear" w:color="auto" w:fill="FFFFFF"/>
        </w:rPr>
        <w:fldChar w:fldCharType="end"/>
      </w:r>
      <w:bookmarkEnd w:id="6"/>
      <w:r w:rsidRPr="00501C52">
        <w:rPr>
          <w:rFonts w:asciiTheme="minorEastAsia" w:hAnsiTheme="minorEastAsia" w:hint="eastAsia"/>
          <w:color w:val="000000" w:themeColor="text1"/>
          <w:sz w:val="24"/>
          <w:szCs w:val="24"/>
          <w:shd w:val="clear" w:color="auto" w:fill="FFFFFF"/>
        </w:rPr>
        <w:t>第一条）</w:t>
      </w:r>
    </w:p>
    <w:bookmarkEnd w:id="5"/>
    <w:p w14:paraId="65D89967" w14:textId="79CA3766" w:rsidR="008A049B" w:rsidRPr="00501C52" w:rsidRDefault="00501C52" w:rsidP="00501C5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1C52">
        <w:rPr>
          <w:rFonts w:asciiTheme="minorEastAsia" w:hAnsiTheme="minorEastAsia" w:cs="宋体" w:hint="eastAsia"/>
          <w:color w:val="000000" w:themeColor="text1"/>
          <w:kern w:val="0"/>
          <w:sz w:val="24"/>
          <w:szCs w:val="24"/>
        </w:rPr>
        <w:t>2、</w:t>
      </w:r>
      <w:r w:rsidR="008A049B" w:rsidRPr="00501C52">
        <w:rPr>
          <w:rFonts w:asciiTheme="minorEastAsia" w:hAnsiTheme="minorEastAsia" w:cs="宋体" w:hint="eastAsia"/>
          <w:color w:val="000000" w:themeColor="text1"/>
          <w:kern w:val="0"/>
          <w:sz w:val="24"/>
          <w:szCs w:val="24"/>
        </w:rPr>
        <w:t>增值税、营业税起征</w:t>
      </w:r>
      <w:proofErr w:type="gramStart"/>
      <w:r w:rsidR="008A049B" w:rsidRPr="00501C52">
        <w:rPr>
          <w:rFonts w:asciiTheme="minorEastAsia" w:hAnsiTheme="minorEastAsia" w:cs="宋体" w:hint="eastAsia"/>
          <w:color w:val="000000" w:themeColor="text1"/>
          <w:kern w:val="0"/>
          <w:sz w:val="24"/>
          <w:szCs w:val="24"/>
        </w:rPr>
        <w:t>点提高</w:t>
      </w:r>
      <w:proofErr w:type="gramEnd"/>
      <w:r w:rsidR="008A049B" w:rsidRPr="00501C52">
        <w:rPr>
          <w:rFonts w:asciiTheme="minorEastAsia" w:hAnsiTheme="minorEastAsia" w:cs="宋体" w:hint="eastAsia"/>
          <w:color w:val="000000" w:themeColor="text1"/>
          <w:kern w:val="0"/>
          <w:sz w:val="24"/>
          <w:szCs w:val="24"/>
        </w:rPr>
        <w:t>后，对采取核定征税办法的纳税人（包括按综合征收率或按应缴纳流转税的一定比例附征个人所得税等方法的纳税人），可依据</w:t>
      </w:r>
      <w:r w:rsidR="007C18E4" w:rsidRPr="007C18E4">
        <w:rPr>
          <w:rFonts w:hint="eastAsia"/>
          <w:color w:val="333333"/>
          <w:sz w:val="24"/>
          <w:szCs w:val="24"/>
          <w:shd w:val="clear" w:color="auto" w:fill="FFFFFF"/>
        </w:rPr>
        <w:t>《</w:t>
      </w:r>
      <w:hyperlink r:id="rId12" w:tgtFrame="_self" w:history="1">
        <w:r w:rsidR="007C18E4" w:rsidRPr="007C18E4">
          <w:rPr>
            <w:rFonts w:hint="eastAsia"/>
            <w:color w:val="6E6E6E"/>
            <w:sz w:val="24"/>
            <w:szCs w:val="24"/>
            <w:u w:val="single"/>
            <w:shd w:val="clear" w:color="auto" w:fill="FFFFFF"/>
          </w:rPr>
          <w:t>中华人民共和国税收征收管理法</w:t>
        </w:r>
      </w:hyperlink>
      <w:r w:rsidR="007C18E4" w:rsidRPr="007C18E4">
        <w:rPr>
          <w:rFonts w:hint="eastAsia"/>
          <w:color w:val="333333"/>
          <w:sz w:val="24"/>
          <w:szCs w:val="24"/>
          <w:shd w:val="clear" w:color="auto" w:fill="FFFFFF"/>
        </w:rPr>
        <w:t>》和《</w:t>
      </w:r>
      <w:hyperlink r:id="rId13" w:tgtFrame="_self" w:history="1">
        <w:r w:rsidR="007C18E4" w:rsidRPr="007C18E4">
          <w:rPr>
            <w:rFonts w:hint="eastAsia"/>
            <w:color w:val="6E6E6E"/>
            <w:sz w:val="24"/>
            <w:szCs w:val="24"/>
            <w:u w:val="single"/>
            <w:shd w:val="clear" w:color="auto" w:fill="FFFFFF"/>
          </w:rPr>
          <w:t>中华人民共和国个人所得税法</w:t>
        </w:r>
      </w:hyperlink>
      <w:r w:rsidR="007C18E4" w:rsidRPr="007C18E4">
        <w:rPr>
          <w:rFonts w:hint="eastAsia"/>
          <w:color w:val="333333"/>
          <w:sz w:val="24"/>
          <w:szCs w:val="24"/>
          <w:shd w:val="clear" w:color="auto" w:fill="FFFFFF"/>
        </w:rPr>
        <w:t>》</w:t>
      </w:r>
      <w:r w:rsidR="008A049B" w:rsidRPr="00501C52">
        <w:rPr>
          <w:rFonts w:asciiTheme="minorEastAsia" w:hAnsiTheme="minorEastAsia" w:cs="宋体" w:hint="eastAsia"/>
          <w:color w:val="000000" w:themeColor="text1"/>
          <w:kern w:val="0"/>
          <w:sz w:val="24"/>
          <w:szCs w:val="24"/>
        </w:rPr>
        <w:t>的有关规定，结合增值税和营业税起征</w:t>
      </w:r>
      <w:proofErr w:type="gramStart"/>
      <w:r w:rsidR="008A049B" w:rsidRPr="00501C52">
        <w:rPr>
          <w:rFonts w:asciiTheme="minorEastAsia" w:hAnsiTheme="minorEastAsia" w:cs="宋体" w:hint="eastAsia"/>
          <w:color w:val="000000" w:themeColor="text1"/>
          <w:kern w:val="0"/>
          <w:sz w:val="24"/>
          <w:szCs w:val="24"/>
        </w:rPr>
        <w:t>点提高</w:t>
      </w:r>
      <w:proofErr w:type="gramEnd"/>
      <w:r w:rsidR="008A049B" w:rsidRPr="00501C52">
        <w:rPr>
          <w:rFonts w:asciiTheme="minorEastAsia" w:hAnsiTheme="minorEastAsia" w:cs="宋体" w:hint="eastAsia"/>
          <w:color w:val="000000" w:themeColor="text1"/>
          <w:kern w:val="0"/>
          <w:sz w:val="24"/>
          <w:szCs w:val="24"/>
        </w:rPr>
        <w:t>后纳税人所得相应增加的实际情况，本着科学、合理、公开的原则，重新核定纳税人的个人所得税定额。</w:t>
      </w:r>
    </w:p>
    <w:p w14:paraId="4181F5C9" w14:textId="7ED6758F" w:rsidR="008A049B" w:rsidRPr="00501C52" w:rsidRDefault="008A049B" w:rsidP="00501C5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01C52">
        <w:rPr>
          <w:rFonts w:asciiTheme="minorEastAsia" w:hAnsiTheme="minorEastAsia" w:hint="eastAsia"/>
          <w:color w:val="000000" w:themeColor="text1"/>
          <w:sz w:val="24"/>
          <w:szCs w:val="24"/>
          <w:shd w:val="clear" w:color="auto" w:fill="FFFFFF"/>
        </w:rPr>
        <w:t>（</w:t>
      </w:r>
      <w:hyperlink r:id="rId14" w:history="1">
        <w:r w:rsidR="007C18E4" w:rsidRPr="007C18E4">
          <w:rPr>
            <w:rStyle w:val="a8"/>
            <w:rFonts w:asciiTheme="minorEastAsia" w:hAnsiTheme="minorEastAsia" w:hint="eastAsia"/>
            <w:sz w:val="24"/>
            <w:szCs w:val="24"/>
            <w:shd w:val="clear" w:color="auto" w:fill="FFFFFF"/>
          </w:rPr>
          <w:t>国税发</w:t>
        </w:r>
        <w:r w:rsidR="007C18E4" w:rsidRPr="007C18E4">
          <w:rPr>
            <w:rStyle w:val="a8"/>
            <w:rFonts w:asciiTheme="minorEastAsia" w:hAnsiTheme="minorEastAsia"/>
            <w:sz w:val="24"/>
            <w:szCs w:val="24"/>
            <w:shd w:val="clear" w:color="auto" w:fill="FFFFFF"/>
          </w:rPr>
          <w:t>[2003]80</w:t>
        </w:r>
        <w:r w:rsidR="007C18E4" w:rsidRPr="007C18E4">
          <w:rPr>
            <w:rStyle w:val="a8"/>
            <w:rFonts w:asciiTheme="minorEastAsia" w:hAnsiTheme="minorEastAsia" w:hint="eastAsia"/>
            <w:sz w:val="24"/>
            <w:szCs w:val="24"/>
            <w:shd w:val="clear" w:color="auto" w:fill="FFFFFF"/>
          </w:rPr>
          <w:t>号</w:t>
        </w:r>
      </w:hyperlink>
      <w:r w:rsidRPr="00501C52">
        <w:rPr>
          <w:rFonts w:asciiTheme="minorEastAsia" w:hAnsiTheme="minorEastAsia" w:hint="eastAsia"/>
          <w:color w:val="000000" w:themeColor="text1"/>
          <w:sz w:val="24"/>
          <w:szCs w:val="24"/>
          <w:shd w:val="clear" w:color="auto" w:fill="FFFFFF"/>
        </w:rPr>
        <w:t>第二条）</w:t>
      </w:r>
    </w:p>
    <w:p w14:paraId="31BEF30B" w14:textId="77777777" w:rsidR="008A049B" w:rsidRPr="00501C52" w:rsidRDefault="008A049B" w:rsidP="00501C52">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01C52">
        <w:rPr>
          <w:rFonts w:asciiTheme="minorEastAsia" w:eastAsiaTheme="minorEastAsia" w:hAnsiTheme="minorEastAsia" w:hint="eastAsia"/>
          <w:color w:val="000000" w:themeColor="text1"/>
        </w:rPr>
        <w:t>对原按照应缴纳流转税的一定比例附征个人所得税的纳税人，增值税、营业税起征</w:t>
      </w:r>
      <w:proofErr w:type="gramStart"/>
      <w:r w:rsidRPr="00501C52">
        <w:rPr>
          <w:rFonts w:asciiTheme="minorEastAsia" w:eastAsiaTheme="minorEastAsia" w:hAnsiTheme="minorEastAsia" w:hint="eastAsia"/>
          <w:color w:val="000000" w:themeColor="text1"/>
        </w:rPr>
        <w:t>点提高</w:t>
      </w:r>
      <w:proofErr w:type="gramEnd"/>
      <w:r w:rsidRPr="00501C52">
        <w:rPr>
          <w:rFonts w:asciiTheme="minorEastAsia" w:eastAsiaTheme="minorEastAsia" w:hAnsiTheme="minorEastAsia" w:hint="eastAsia"/>
          <w:color w:val="000000" w:themeColor="text1"/>
        </w:rPr>
        <w:t>后不再缴纳增值税、营业税，而仍须缴纳个人所得税的，应改变原附征方法，重新确定与新情况相适应的个人所得税核定征收方法。</w:t>
      </w:r>
    </w:p>
    <w:p w14:paraId="057EAA5E" w14:textId="6CCD2065" w:rsidR="008A049B" w:rsidRPr="00501C52" w:rsidRDefault="008A049B" w:rsidP="00501C5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01C52">
        <w:rPr>
          <w:rFonts w:asciiTheme="minorEastAsia" w:hAnsiTheme="minorEastAsia" w:hint="eastAsia"/>
          <w:color w:val="000000" w:themeColor="text1"/>
          <w:sz w:val="24"/>
          <w:szCs w:val="24"/>
          <w:shd w:val="clear" w:color="auto" w:fill="FFFFFF"/>
        </w:rPr>
        <w:t>（</w:t>
      </w:r>
      <w:hyperlink r:id="rId15" w:history="1">
        <w:hyperlink r:id="rId16" w:history="1">
          <w:r w:rsidR="007C18E4" w:rsidRPr="007C18E4">
            <w:rPr>
              <w:rStyle w:val="a8"/>
              <w:rFonts w:asciiTheme="minorEastAsia" w:hAnsiTheme="minorEastAsia" w:hint="eastAsia"/>
              <w:sz w:val="24"/>
              <w:szCs w:val="24"/>
              <w:shd w:val="clear" w:color="auto" w:fill="FFFFFF"/>
            </w:rPr>
            <w:t>国税发</w:t>
          </w:r>
          <w:r w:rsidR="007C18E4" w:rsidRPr="007C18E4">
            <w:rPr>
              <w:rStyle w:val="a8"/>
              <w:rFonts w:asciiTheme="minorEastAsia" w:hAnsiTheme="minorEastAsia"/>
              <w:sz w:val="24"/>
              <w:szCs w:val="24"/>
              <w:shd w:val="clear" w:color="auto" w:fill="FFFFFF"/>
            </w:rPr>
            <w:t>[2003]80</w:t>
          </w:r>
          <w:r w:rsidR="007C18E4" w:rsidRPr="007C18E4">
            <w:rPr>
              <w:rStyle w:val="a8"/>
              <w:rFonts w:asciiTheme="minorEastAsia" w:hAnsiTheme="minorEastAsia" w:hint="eastAsia"/>
              <w:sz w:val="24"/>
              <w:szCs w:val="24"/>
              <w:shd w:val="clear" w:color="auto" w:fill="FFFFFF"/>
            </w:rPr>
            <w:t>号</w:t>
          </w:r>
        </w:hyperlink>
      </w:hyperlink>
      <w:r w:rsidRPr="00501C52">
        <w:rPr>
          <w:rFonts w:asciiTheme="minorEastAsia" w:hAnsiTheme="minorEastAsia" w:hint="eastAsia"/>
          <w:color w:val="000000" w:themeColor="text1"/>
          <w:sz w:val="24"/>
          <w:szCs w:val="24"/>
          <w:shd w:val="clear" w:color="auto" w:fill="FFFFFF"/>
        </w:rPr>
        <w:t>第三条）</w:t>
      </w:r>
    </w:p>
    <w:p w14:paraId="61F6BC62" w14:textId="6A4368F2" w:rsidR="00501C52" w:rsidRPr="00501C52" w:rsidRDefault="00501C52" w:rsidP="00501C52">
      <w:pPr>
        <w:pStyle w:val="1"/>
        <w:spacing w:beforeLines="50" w:before="156" w:after="0" w:line="480" w:lineRule="atLeast"/>
        <w:rPr>
          <w:rFonts w:asciiTheme="minorEastAsia" w:hAnsiTheme="minorEastAsia"/>
          <w:color w:val="000000" w:themeColor="text1"/>
          <w:sz w:val="24"/>
          <w:szCs w:val="24"/>
          <w:shd w:val="clear" w:color="auto" w:fill="FFFFFF"/>
        </w:rPr>
      </w:pPr>
      <w:r w:rsidRPr="00501C52">
        <w:rPr>
          <w:rFonts w:asciiTheme="minorEastAsia" w:hAnsiTheme="minorEastAsia" w:hint="eastAsia"/>
          <w:color w:val="000000" w:themeColor="text1"/>
          <w:sz w:val="24"/>
          <w:szCs w:val="24"/>
          <w:shd w:val="clear" w:color="auto" w:fill="FFFFFF"/>
        </w:rPr>
        <w:t>三、个人独资、合伙投资者个人、承包承租经营个人的核定征收</w:t>
      </w:r>
    </w:p>
    <w:p w14:paraId="224A6C7D" w14:textId="3DEED7E2" w:rsidR="008A049B" w:rsidRPr="00501C52" w:rsidRDefault="00501C52" w:rsidP="00501C5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1C52">
        <w:rPr>
          <w:rFonts w:asciiTheme="minorEastAsia" w:hAnsiTheme="minorEastAsia" w:hint="eastAsia"/>
          <w:color w:val="000000" w:themeColor="text1"/>
          <w:sz w:val="24"/>
          <w:szCs w:val="24"/>
          <w:shd w:val="clear" w:color="auto" w:fill="FFFFFF"/>
        </w:rPr>
        <w:t>另见：</w:t>
      </w:r>
    </w:p>
    <w:p w14:paraId="7F2D80C8" w14:textId="6393F36F" w:rsidR="008A049B" w:rsidRPr="00501C52" w:rsidRDefault="008A049B" w:rsidP="00501C52">
      <w:pPr>
        <w:pStyle w:val="1"/>
        <w:spacing w:beforeLines="50" w:before="156" w:after="0" w:line="480" w:lineRule="atLeast"/>
        <w:rPr>
          <w:rFonts w:asciiTheme="minorEastAsia" w:hAnsiTheme="minorEastAsia"/>
          <w:color w:val="000000" w:themeColor="text1"/>
          <w:sz w:val="24"/>
          <w:szCs w:val="24"/>
        </w:rPr>
      </w:pPr>
      <w:bookmarkStart w:id="7" w:name="_Toc13326464"/>
      <w:bookmarkStart w:id="8" w:name="_Hlk7586760"/>
      <w:r w:rsidRPr="00501C52">
        <w:rPr>
          <w:rFonts w:asciiTheme="minorEastAsia" w:hAnsiTheme="minorEastAsia" w:hint="eastAsia"/>
          <w:color w:val="000000" w:themeColor="text1"/>
          <w:sz w:val="24"/>
          <w:szCs w:val="24"/>
        </w:rPr>
        <w:lastRenderedPageBreak/>
        <w:t>附注：对青少年活动场所、电子游戏厅有关所得税</w:t>
      </w:r>
      <w:r w:rsidRPr="00501C52">
        <w:rPr>
          <w:rFonts w:asciiTheme="minorEastAsia" w:hAnsiTheme="minorEastAsia" w:hint="eastAsia"/>
          <w:i/>
          <w:iCs/>
          <w:color w:val="000000" w:themeColor="text1"/>
          <w:sz w:val="24"/>
          <w:szCs w:val="24"/>
        </w:rPr>
        <w:t>和营业税</w:t>
      </w:r>
      <w:r w:rsidRPr="00501C52">
        <w:rPr>
          <w:rFonts w:asciiTheme="minorEastAsia" w:hAnsiTheme="minorEastAsia" w:hint="eastAsia"/>
          <w:color w:val="000000" w:themeColor="text1"/>
          <w:sz w:val="24"/>
          <w:szCs w:val="24"/>
        </w:rPr>
        <w:t>政策问题</w:t>
      </w:r>
      <w:bookmarkEnd w:id="7"/>
      <w:bookmarkEnd w:id="8"/>
    </w:p>
    <w:p w14:paraId="0FB27C89" w14:textId="77777777" w:rsidR="008A049B" w:rsidRPr="00501C52" w:rsidRDefault="008A049B" w:rsidP="00501C5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01C52">
        <w:rPr>
          <w:rFonts w:asciiTheme="minorEastAsia" w:hAnsiTheme="minorEastAsia" w:cs="宋体" w:hint="eastAsia"/>
          <w:color w:val="000000" w:themeColor="text1"/>
          <w:kern w:val="0"/>
          <w:sz w:val="24"/>
          <w:szCs w:val="24"/>
        </w:rPr>
        <w:t>对核定征收个人所得税的电子游戏厅，一律调高50%的个人所得税定额。</w:t>
      </w:r>
    </w:p>
    <w:p w14:paraId="31980689" w14:textId="47E34257" w:rsidR="00EF2C21" w:rsidRPr="007C18E4" w:rsidRDefault="008A049B" w:rsidP="00501C52">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kern w:val="44"/>
        </w:rPr>
      </w:pPr>
      <w:r w:rsidRPr="007C18E4">
        <w:rPr>
          <w:rFonts w:asciiTheme="minorEastAsia" w:eastAsiaTheme="minorEastAsia" w:hAnsiTheme="minorEastAsia" w:hint="eastAsia"/>
          <w:color w:val="000000" w:themeColor="text1"/>
        </w:rPr>
        <w:t>（</w:t>
      </w:r>
      <w:hyperlink r:id="rId17" w:history="1">
        <w:r w:rsidRPr="007C18E4">
          <w:rPr>
            <w:rStyle w:val="a8"/>
            <w:rFonts w:asciiTheme="minorEastAsia" w:eastAsiaTheme="minorEastAsia" w:hAnsiTheme="minorEastAsia"/>
          </w:rPr>
          <w:t>财税〔2000〕21号</w:t>
        </w:r>
      </w:hyperlink>
      <w:r w:rsidRPr="007C18E4">
        <w:rPr>
          <w:rFonts w:asciiTheme="minorEastAsia" w:eastAsiaTheme="minorEastAsia" w:hAnsiTheme="minorEastAsia" w:hint="eastAsia"/>
          <w:color w:val="000000" w:themeColor="text1"/>
        </w:rPr>
        <w:t>第四条）</w:t>
      </w:r>
    </w:p>
    <w:sectPr w:rsidR="00EF2C21" w:rsidRPr="007C18E4">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7F727" w14:textId="77777777" w:rsidR="003F17FD" w:rsidRDefault="003F17FD" w:rsidP="00B85160">
      <w:r>
        <w:separator/>
      </w:r>
    </w:p>
  </w:endnote>
  <w:endnote w:type="continuationSeparator" w:id="0">
    <w:p w14:paraId="05F54762" w14:textId="77777777" w:rsidR="003F17FD" w:rsidRDefault="003F17FD"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B7E0200" w14:textId="77777777" w:rsidR="00AC031C" w:rsidRDefault="00AC0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9DBD6" w14:textId="77777777" w:rsidR="003F17FD" w:rsidRDefault="003F17FD" w:rsidP="00B85160">
      <w:r>
        <w:separator/>
      </w:r>
    </w:p>
  </w:footnote>
  <w:footnote w:type="continuationSeparator" w:id="0">
    <w:p w14:paraId="0EBD53CD" w14:textId="77777777" w:rsidR="003F17FD" w:rsidRDefault="003F17FD" w:rsidP="00B8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B2D80"/>
    <w:multiLevelType w:val="hybridMultilevel"/>
    <w:tmpl w:val="35FEB3BE"/>
    <w:lvl w:ilvl="0" w:tplc="1F323C8C">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A3"/>
    <w:rsid w:val="000A2188"/>
    <w:rsid w:val="000C323A"/>
    <w:rsid w:val="000D7506"/>
    <w:rsid w:val="000E4C51"/>
    <w:rsid w:val="000E645A"/>
    <w:rsid w:val="000F062A"/>
    <w:rsid w:val="00120255"/>
    <w:rsid w:val="00120ED1"/>
    <w:rsid w:val="00157D91"/>
    <w:rsid w:val="001D1042"/>
    <w:rsid w:val="0021174C"/>
    <w:rsid w:val="00240760"/>
    <w:rsid w:val="00252377"/>
    <w:rsid w:val="0025698A"/>
    <w:rsid w:val="00271F70"/>
    <w:rsid w:val="00282F42"/>
    <w:rsid w:val="00297A9F"/>
    <w:rsid w:val="002F0CC6"/>
    <w:rsid w:val="00326887"/>
    <w:rsid w:val="00343AC6"/>
    <w:rsid w:val="00344585"/>
    <w:rsid w:val="00352E22"/>
    <w:rsid w:val="00374D70"/>
    <w:rsid w:val="003E7C78"/>
    <w:rsid w:val="003F17FD"/>
    <w:rsid w:val="004003A0"/>
    <w:rsid w:val="00452F27"/>
    <w:rsid w:val="004A2B65"/>
    <w:rsid w:val="004A7018"/>
    <w:rsid w:val="004C7AB4"/>
    <w:rsid w:val="004D6197"/>
    <w:rsid w:val="004D7508"/>
    <w:rsid w:val="004E1BD1"/>
    <w:rsid w:val="004E47C7"/>
    <w:rsid w:val="004F7121"/>
    <w:rsid w:val="00501C52"/>
    <w:rsid w:val="00525567"/>
    <w:rsid w:val="00556F6B"/>
    <w:rsid w:val="0057623D"/>
    <w:rsid w:val="00581328"/>
    <w:rsid w:val="005869CB"/>
    <w:rsid w:val="005C4A0E"/>
    <w:rsid w:val="005D3073"/>
    <w:rsid w:val="005F4A03"/>
    <w:rsid w:val="005F6B45"/>
    <w:rsid w:val="00622BFC"/>
    <w:rsid w:val="00622DBA"/>
    <w:rsid w:val="006B28BF"/>
    <w:rsid w:val="006D4170"/>
    <w:rsid w:val="006D504C"/>
    <w:rsid w:val="006E035B"/>
    <w:rsid w:val="007447CC"/>
    <w:rsid w:val="0077704B"/>
    <w:rsid w:val="00781273"/>
    <w:rsid w:val="0078767E"/>
    <w:rsid w:val="007976C2"/>
    <w:rsid w:val="007A107D"/>
    <w:rsid w:val="007C18E4"/>
    <w:rsid w:val="007C45C0"/>
    <w:rsid w:val="007E6FBA"/>
    <w:rsid w:val="007F7A95"/>
    <w:rsid w:val="00825C83"/>
    <w:rsid w:val="008A049B"/>
    <w:rsid w:val="008A464A"/>
    <w:rsid w:val="008C46A5"/>
    <w:rsid w:val="00907DEF"/>
    <w:rsid w:val="0092066B"/>
    <w:rsid w:val="00921B32"/>
    <w:rsid w:val="009504F8"/>
    <w:rsid w:val="00962194"/>
    <w:rsid w:val="0098301E"/>
    <w:rsid w:val="009852A4"/>
    <w:rsid w:val="009B0AB0"/>
    <w:rsid w:val="009B2C6B"/>
    <w:rsid w:val="009B791E"/>
    <w:rsid w:val="009B7C07"/>
    <w:rsid w:val="009D72BF"/>
    <w:rsid w:val="009F146B"/>
    <w:rsid w:val="009F7B50"/>
    <w:rsid w:val="00A30604"/>
    <w:rsid w:val="00A424F7"/>
    <w:rsid w:val="00A65EBF"/>
    <w:rsid w:val="00A6786B"/>
    <w:rsid w:val="00A73840"/>
    <w:rsid w:val="00AC031C"/>
    <w:rsid w:val="00AD7224"/>
    <w:rsid w:val="00B30887"/>
    <w:rsid w:val="00B37647"/>
    <w:rsid w:val="00B42E11"/>
    <w:rsid w:val="00B85160"/>
    <w:rsid w:val="00BB29AA"/>
    <w:rsid w:val="00BB4920"/>
    <w:rsid w:val="00BC5741"/>
    <w:rsid w:val="00BD35B5"/>
    <w:rsid w:val="00BE06F4"/>
    <w:rsid w:val="00C1636A"/>
    <w:rsid w:val="00C17D36"/>
    <w:rsid w:val="00C56CE6"/>
    <w:rsid w:val="00C75500"/>
    <w:rsid w:val="00CD65F8"/>
    <w:rsid w:val="00CF26B3"/>
    <w:rsid w:val="00D06CA3"/>
    <w:rsid w:val="00D84AE9"/>
    <w:rsid w:val="00DB7F97"/>
    <w:rsid w:val="00DF5AB0"/>
    <w:rsid w:val="00E01A3B"/>
    <w:rsid w:val="00E12BBA"/>
    <w:rsid w:val="00E31C3B"/>
    <w:rsid w:val="00E54F9B"/>
    <w:rsid w:val="00E6345F"/>
    <w:rsid w:val="00E72303"/>
    <w:rsid w:val="00EC4751"/>
    <w:rsid w:val="00EF2C21"/>
    <w:rsid w:val="00F061E2"/>
    <w:rsid w:val="00F57C18"/>
    <w:rsid w:val="00F6394A"/>
    <w:rsid w:val="00F725CB"/>
    <w:rsid w:val="00F8713B"/>
    <w:rsid w:val="00FE6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15:chartTrackingRefBased/>
  <w15:docId w15:val="{AF4C3DF9-5A2A-4AB4-AA6E-2B5C48A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E01A3B"/>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5160"/>
    <w:rPr>
      <w:sz w:val="18"/>
      <w:szCs w:val="18"/>
    </w:rPr>
  </w:style>
  <w:style w:type="paragraph" w:styleId="a5">
    <w:name w:val="footer"/>
    <w:basedOn w:val="a"/>
    <w:link w:val="a6"/>
    <w:uiPriority w:val="99"/>
    <w:unhideWhenUsed/>
    <w:rsid w:val="00B85160"/>
    <w:pPr>
      <w:tabs>
        <w:tab w:val="center" w:pos="4153"/>
        <w:tab w:val="right" w:pos="8306"/>
      </w:tabs>
      <w:snapToGrid w:val="0"/>
      <w:jc w:val="left"/>
    </w:pPr>
    <w:rPr>
      <w:sz w:val="18"/>
      <w:szCs w:val="18"/>
    </w:rPr>
  </w:style>
  <w:style w:type="character" w:customStyle="1" w:styleId="a6">
    <w:name w:val="页脚 字符"/>
    <w:basedOn w:val="a0"/>
    <w:link w:val="a5"/>
    <w:uiPriority w:val="99"/>
    <w:rsid w:val="00B85160"/>
    <w:rPr>
      <w:sz w:val="18"/>
      <w:szCs w:val="18"/>
    </w:rPr>
  </w:style>
  <w:style w:type="character" w:customStyle="1" w:styleId="20">
    <w:name w:val="标题 2 字符"/>
    <w:basedOn w:val="a0"/>
    <w:link w:val="2"/>
    <w:uiPriority w:val="9"/>
    <w:rsid w:val="00B851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85160"/>
    <w:rPr>
      <w:b/>
      <w:bCs/>
      <w:sz w:val="32"/>
      <w:szCs w:val="32"/>
    </w:rPr>
  </w:style>
  <w:style w:type="character" w:customStyle="1" w:styleId="40">
    <w:name w:val="标题 4 字符"/>
    <w:basedOn w:val="a0"/>
    <w:link w:val="4"/>
    <w:uiPriority w:val="9"/>
    <w:rsid w:val="00B85160"/>
    <w:rPr>
      <w:rFonts w:asciiTheme="majorHAnsi" w:eastAsiaTheme="majorEastAsia" w:hAnsiTheme="majorHAnsi" w:cstheme="majorBidi"/>
      <w:b/>
      <w:bCs/>
      <w:sz w:val="28"/>
      <w:szCs w:val="28"/>
    </w:rPr>
  </w:style>
  <w:style w:type="paragraph" w:styleId="a7">
    <w:name w:val="Normal (Web)"/>
    <w:basedOn w:val="a"/>
    <w:uiPriority w:val="99"/>
    <w:unhideWhenUsed/>
    <w:rsid w:val="00B85160"/>
    <w:pPr>
      <w:widowControl/>
      <w:jc w:val="left"/>
    </w:pPr>
    <w:rPr>
      <w:rFonts w:ascii="宋体" w:eastAsia="宋体" w:hAnsi="宋体" w:cs="宋体"/>
      <w:kern w:val="0"/>
      <w:sz w:val="24"/>
      <w:szCs w:val="24"/>
    </w:rPr>
  </w:style>
  <w:style w:type="character" w:styleId="a8">
    <w:name w:val="Hyperlink"/>
    <w:basedOn w:val="a0"/>
    <w:uiPriority w:val="99"/>
    <w:unhideWhenUsed/>
    <w:rsid w:val="00B85160"/>
    <w:rPr>
      <w:color w:val="0000FF" w:themeColor="hyperlink"/>
      <w:u w:val="single"/>
    </w:rPr>
  </w:style>
  <w:style w:type="character" w:customStyle="1" w:styleId="10">
    <w:name w:val="标题 1 字符"/>
    <w:basedOn w:val="a0"/>
    <w:link w:val="1"/>
    <w:uiPriority w:val="9"/>
    <w:rsid w:val="00AC031C"/>
    <w:rPr>
      <w:b/>
      <w:bCs/>
      <w:kern w:val="44"/>
      <w:sz w:val="44"/>
      <w:szCs w:val="44"/>
    </w:rPr>
  </w:style>
  <w:style w:type="character" w:customStyle="1" w:styleId="50">
    <w:name w:val="标题 5 字符"/>
    <w:basedOn w:val="a0"/>
    <w:link w:val="5"/>
    <w:uiPriority w:val="9"/>
    <w:rsid w:val="008A464A"/>
    <w:rPr>
      <w:b/>
      <w:bCs/>
      <w:sz w:val="28"/>
      <w:szCs w:val="28"/>
    </w:rPr>
  </w:style>
  <w:style w:type="character" w:styleId="a9">
    <w:name w:val="Subtle Emphasis"/>
    <w:basedOn w:val="a0"/>
    <w:uiPriority w:val="19"/>
    <w:qFormat/>
    <w:rsid w:val="00157D91"/>
    <w:rPr>
      <w:i/>
      <w:iCs/>
      <w:color w:val="404040" w:themeColor="text1" w:themeTint="BF"/>
    </w:rPr>
  </w:style>
  <w:style w:type="character" w:customStyle="1" w:styleId="60">
    <w:name w:val="标题 6 字符"/>
    <w:basedOn w:val="a0"/>
    <w:link w:val="6"/>
    <w:uiPriority w:val="9"/>
    <w:rsid w:val="000E4C51"/>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20ED1"/>
    <w:rPr>
      <w:b/>
      <w:bCs/>
      <w:sz w:val="24"/>
      <w:szCs w:val="24"/>
    </w:rPr>
  </w:style>
  <w:style w:type="paragraph" w:styleId="aa">
    <w:name w:val="footnote text"/>
    <w:basedOn w:val="a"/>
    <w:link w:val="ab"/>
    <w:uiPriority w:val="99"/>
    <w:semiHidden/>
    <w:unhideWhenUsed/>
    <w:rsid w:val="00C1636A"/>
    <w:pPr>
      <w:snapToGrid w:val="0"/>
      <w:jc w:val="left"/>
    </w:pPr>
    <w:rPr>
      <w:sz w:val="18"/>
      <w:szCs w:val="18"/>
    </w:rPr>
  </w:style>
  <w:style w:type="character" w:customStyle="1" w:styleId="ab">
    <w:name w:val="脚注文本 字符"/>
    <w:basedOn w:val="a0"/>
    <w:link w:val="aa"/>
    <w:uiPriority w:val="99"/>
    <w:semiHidden/>
    <w:rsid w:val="00C1636A"/>
    <w:rPr>
      <w:sz w:val="18"/>
      <w:szCs w:val="18"/>
    </w:rPr>
  </w:style>
  <w:style w:type="character" w:styleId="ac">
    <w:name w:val="footnote reference"/>
    <w:basedOn w:val="a0"/>
    <w:uiPriority w:val="99"/>
    <w:semiHidden/>
    <w:unhideWhenUsed/>
    <w:rsid w:val="00C1636A"/>
    <w:rPr>
      <w:vertAlign w:val="superscript"/>
    </w:rPr>
  </w:style>
  <w:style w:type="character" w:customStyle="1" w:styleId="80">
    <w:name w:val="标题 8 字符"/>
    <w:basedOn w:val="a0"/>
    <w:link w:val="8"/>
    <w:uiPriority w:val="9"/>
    <w:rsid w:val="00E01A3B"/>
    <w:rPr>
      <w:rFonts w:asciiTheme="majorHAnsi" w:eastAsiaTheme="majorEastAsia" w:hAnsiTheme="majorHAnsi" w:cstheme="majorBidi"/>
      <w:sz w:val="24"/>
      <w:szCs w:val="24"/>
    </w:rPr>
  </w:style>
  <w:style w:type="character" w:styleId="ad">
    <w:name w:val="Strong"/>
    <w:basedOn w:val="a0"/>
    <w:uiPriority w:val="22"/>
    <w:qFormat/>
    <w:rsid w:val="00E31C3B"/>
    <w:rPr>
      <w:b/>
      <w:bCs/>
    </w:rPr>
  </w:style>
  <w:style w:type="character" w:customStyle="1" w:styleId="yanse">
    <w:name w:val="yanse"/>
    <w:basedOn w:val="a0"/>
    <w:rsid w:val="00E31C3B"/>
  </w:style>
  <w:style w:type="character" w:styleId="ae">
    <w:name w:val="Unresolved Mention"/>
    <w:basedOn w:val="a0"/>
    <w:uiPriority w:val="99"/>
    <w:semiHidden/>
    <w:unhideWhenUsed/>
    <w:rsid w:val="007C1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23398;&#20064;\&#31246;&#25910;\&#31246;&#27861;&#23453;&#20856;\&#31246;&#25910;&#27861;&#35268;&#27719;&#32534;&#65288;&#25353;&#26085;&#26399;&#20998;&#31867;&#65289;\2018&#24180;\10&#26376;\&#25196;&#24030;&#24066;&#31246;&#21153;&#23616;&#20844;&#21578;2018&#24180;&#31532;6&#21495;&#8212;&#8212;&#20851;&#20110;&#35843;&#25972;&#20010;&#20307;&#24037;&#21830;&#25143;&#20010;&#20154;&#25152;&#24471;&#31246;&#24449;&#25910;&#26631;&#20934;&#30340;&#20844;&#21578;.doc" TargetMode="External"/><Relationship Id="rId13" Type="http://schemas.openxmlformats.org/officeDocument/2006/relationships/hyperlink" Target="http://ssfb86.com/index/News/detail/newsid/310.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fb86.com/index/News/detail/newsid/247.html" TargetMode="External"/><Relationship Id="rId12" Type="http://schemas.openxmlformats.org/officeDocument/2006/relationships/hyperlink" Target="http://ssfb86.com/index/News/detail/newsid/1036.html" TargetMode="External"/><Relationship Id="rId17" Type="http://schemas.openxmlformats.org/officeDocument/2006/relationships/hyperlink" Target="http://ssfb86.com/index/News/detail/newsid/4421.html" TargetMode="External"/><Relationship Id="rId2" Type="http://schemas.openxmlformats.org/officeDocument/2006/relationships/styles" Target="styles.xml"/><Relationship Id="rId16" Type="http://schemas.openxmlformats.org/officeDocument/2006/relationships/hyperlink" Target="http://ssfb86.com/index/News/detail/newsid/3815.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fb86.com/index/News/detail/newsid/247.html" TargetMode="External"/><Relationship Id="rId5" Type="http://schemas.openxmlformats.org/officeDocument/2006/relationships/footnotes" Target="footnotes.xml"/><Relationship Id="rId15" Type="http://schemas.openxmlformats.org/officeDocument/2006/relationships/hyperlink" Target="file:///E:\&#23398;&#20064;\&#31246;&#25910;\&#31246;&#27861;&#23453;&#20856;\&#31246;&#25910;&#27861;&#35268;&#27719;&#32534;&#65288;&#25353;&#31246;&#31181;&#20998;&#31867;&#65289;\&#31246;&#25910;&#27861;&#35268;&#27719;&#32534;&#65288;&#25353;&#26085;&#26399;&#20998;&#31867;&#65289;\2003&#24180;\7&#26376;\&#22269;&#31246;&#21457;%5b2003%5d80&#21495;&#8212;&#8212;&#20851;&#20110;&#25552;&#39640;&#22686;&#20540;&#31246;&#21644;&#33829;&#19994;&#31246;&#36215;&#24449;&#28857;&#21518;&#21152;&#24378;&#20010;&#20154;&#25152;&#24471;&#31246;&#24449;&#25910;&#31649;&#29702;&#24037;&#20316;&#30340;&#36890;&#30693;.docx" TargetMode="External"/><Relationship Id="rId10" Type="http://schemas.openxmlformats.org/officeDocument/2006/relationships/hyperlink" Target="http://ssfb86.com/index/News/detail/newsid/310.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E:\&#23398;&#20064;\&#31246;&#25910;\&#31246;&#27861;&#23453;&#20856;\&#31246;&#25910;&#27861;&#35268;&#27719;&#32534;&#65288;&#25353;&#26085;&#26399;&#20998;&#31867;&#65289;\2018&#24180;\10&#26376;\&#25196;&#24030;&#24066;&#31246;&#21153;&#23616;&#20844;&#21578;2018&#24180;&#31532;6&#21495;&#8212;&#8212;&#20851;&#20110;&#35843;&#25972;&#20010;&#20307;&#24037;&#21830;&#25143;&#20010;&#20154;&#25152;&#24471;&#31246;&#24449;&#25910;&#26631;&#20934;&#30340;&#20844;&#21578;.doc" TargetMode="External"/><Relationship Id="rId14" Type="http://schemas.openxmlformats.org/officeDocument/2006/relationships/hyperlink" Target="http://ssfb86.com/index/News/detail/newsid/381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9</cp:revision>
  <dcterms:created xsi:type="dcterms:W3CDTF">2020-07-13T22:28:00Z</dcterms:created>
  <dcterms:modified xsi:type="dcterms:W3CDTF">2020-10-18T00:02:00Z</dcterms:modified>
</cp:coreProperties>
</file>