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C6B47" w14:textId="77777777" w:rsidR="00723C50" w:rsidRDefault="00723C50" w:rsidP="00B85160">
      <w:pPr>
        <w:jc w:val="center"/>
        <w:rPr>
          <w:rFonts w:asciiTheme="minorEastAsia" w:hAnsiTheme="minorEastAsia" w:hint="eastAsia"/>
          <w:sz w:val="44"/>
          <w:szCs w:val="44"/>
        </w:rPr>
      </w:pPr>
    </w:p>
    <w:p w14:paraId="39CF8FEB" w14:textId="23D4615E" w:rsidR="00F57C18" w:rsidRPr="00B85160" w:rsidRDefault="004D6197" w:rsidP="00B85160">
      <w:pPr>
        <w:jc w:val="center"/>
        <w:rPr>
          <w:rFonts w:asciiTheme="minorEastAsia" w:hAnsiTheme="minorEastAsia"/>
          <w:sz w:val="44"/>
          <w:szCs w:val="44"/>
        </w:rPr>
      </w:pPr>
      <w:r>
        <w:rPr>
          <w:rFonts w:asciiTheme="minorEastAsia" w:hAnsiTheme="minorEastAsia"/>
          <w:sz w:val="44"/>
          <w:szCs w:val="44"/>
        </w:rPr>
        <w:t>4</w:t>
      </w:r>
      <w:r w:rsidR="00157D91">
        <w:rPr>
          <w:rFonts w:asciiTheme="minorEastAsia" w:hAnsiTheme="minorEastAsia"/>
          <w:sz w:val="44"/>
          <w:szCs w:val="44"/>
        </w:rPr>
        <w:t>.</w:t>
      </w:r>
      <w:r>
        <w:rPr>
          <w:rFonts w:asciiTheme="minorEastAsia" w:hAnsiTheme="minorEastAsia"/>
          <w:sz w:val="44"/>
          <w:szCs w:val="44"/>
        </w:rPr>
        <w:t>2.</w:t>
      </w:r>
      <w:r w:rsidR="00A064A9">
        <w:rPr>
          <w:rFonts w:asciiTheme="minorEastAsia" w:hAnsiTheme="minorEastAsia"/>
          <w:sz w:val="44"/>
          <w:szCs w:val="44"/>
        </w:rPr>
        <w:t>4.1</w:t>
      </w:r>
      <w:r w:rsidR="00B85160" w:rsidRPr="00B85160">
        <w:rPr>
          <w:rFonts w:asciiTheme="minorEastAsia" w:hAnsiTheme="minorEastAsia"/>
          <w:sz w:val="44"/>
          <w:szCs w:val="44"/>
        </w:rPr>
        <w:t xml:space="preserve">  </w:t>
      </w:r>
      <w:r w:rsidR="00A064A9" w:rsidRPr="00A064A9">
        <w:rPr>
          <w:rFonts w:asciiTheme="minorEastAsia" w:hAnsiTheme="minorEastAsia" w:hint="eastAsia"/>
          <w:sz w:val="44"/>
          <w:szCs w:val="44"/>
        </w:rPr>
        <w:t>总体规定</w:t>
      </w:r>
      <w:r w:rsidR="0077704B" w:rsidRPr="00B85160">
        <w:rPr>
          <w:rFonts w:asciiTheme="minorEastAsia" w:hAnsiTheme="minorEastAsia"/>
          <w:sz w:val="44"/>
          <w:szCs w:val="44"/>
        </w:rPr>
        <w:t xml:space="preserve"> </w:t>
      </w:r>
    </w:p>
    <w:p w14:paraId="7776553F" w14:textId="69A01D49" w:rsidR="00D25F72" w:rsidRDefault="00D25F72" w:rsidP="00D25F72">
      <w:pPr>
        <w:pStyle w:val="a7"/>
        <w:shd w:val="clear" w:color="auto" w:fill="FFFFFF"/>
        <w:spacing w:beforeLines="50" w:before="156" w:line="480" w:lineRule="atLeast"/>
        <w:ind w:firstLineChars="200" w:firstLine="482"/>
        <w:rPr>
          <w:rFonts w:asciiTheme="minorEastAsia" w:eastAsiaTheme="minorEastAsia" w:hAnsiTheme="minorEastAsia"/>
          <w:b/>
          <w:bCs/>
          <w:color w:val="000000" w:themeColor="text1"/>
          <w:kern w:val="44"/>
        </w:rPr>
      </w:pPr>
    </w:p>
    <w:p w14:paraId="3BBF9AFB" w14:textId="77777777" w:rsidR="00485FCE" w:rsidRPr="00485FCE" w:rsidRDefault="00485FCE" w:rsidP="00485FC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85FCE">
        <w:rPr>
          <w:rFonts w:asciiTheme="minorEastAsia" w:hAnsiTheme="minorEastAsia" w:cs="宋体" w:hint="eastAsia"/>
          <w:color w:val="000000" w:themeColor="text1"/>
          <w:kern w:val="0"/>
          <w:sz w:val="24"/>
          <w:szCs w:val="24"/>
        </w:rPr>
        <w:t>以转让财产的收入额减除财产原值和合理费用后的余额，为应纳税所得额。</w:t>
      </w:r>
    </w:p>
    <w:p w14:paraId="40A96F04" w14:textId="00A29DED" w:rsidR="00485FCE" w:rsidRPr="00485FCE" w:rsidRDefault="00485FCE" w:rsidP="00485FCE">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85FCE">
        <w:rPr>
          <w:rFonts w:asciiTheme="minorEastAsia" w:hAnsiTheme="minorEastAsia" w:cs="宋体" w:hint="eastAsia"/>
          <w:color w:val="000000" w:themeColor="text1"/>
          <w:kern w:val="0"/>
          <w:sz w:val="24"/>
          <w:szCs w:val="24"/>
        </w:rPr>
        <w:t>（</w:t>
      </w:r>
      <w:r w:rsidR="00680CF7">
        <w:rPr>
          <w:rFonts w:asciiTheme="minorEastAsia" w:hAnsiTheme="minorEastAsia" w:cs="宋体" w:hint="eastAsia"/>
          <w:kern w:val="0"/>
          <w:sz w:val="24"/>
          <w:szCs w:val="24"/>
        </w:rPr>
        <w:t>《</w:t>
      </w:r>
      <w:hyperlink r:id="rId7" w:history="1">
        <w:r w:rsidR="00680CF7">
          <w:rPr>
            <w:rStyle w:val="a8"/>
            <w:rFonts w:asciiTheme="minorEastAsia" w:hAnsiTheme="minorEastAsia" w:cs="宋体" w:hint="eastAsia"/>
            <w:kern w:val="0"/>
            <w:sz w:val="24"/>
            <w:szCs w:val="24"/>
          </w:rPr>
          <w:t>个人所得税法</w:t>
        </w:r>
      </w:hyperlink>
      <w:r w:rsidR="00680CF7">
        <w:rPr>
          <w:rFonts w:asciiTheme="minorEastAsia" w:hAnsiTheme="minorEastAsia" w:cs="宋体" w:hint="eastAsia"/>
          <w:kern w:val="0"/>
          <w:sz w:val="24"/>
          <w:szCs w:val="24"/>
        </w:rPr>
        <w:t>》</w:t>
      </w:r>
      <w:r w:rsidRPr="00485FCE">
        <w:rPr>
          <w:rFonts w:asciiTheme="minorEastAsia" w:hAnsiTheme="minorEastAsia" w:cs="宋体" w:hint="eastAsia"/>
          <w:color w:val="000000" w:themeColor="text1"/>
          <w:kern w:val="0"/>
          <w:sz w:val="24"/>
          <w:szCs w:val="24"/>
        </w:rPr>
        <w:t>第六条第一款第五项）</w:t>
      </w:r>
    </w:p>
    <w:p w14:paraId="3F14D281" w14:textId="77777777" w:rsidR="00485FCE" w:rsidRPr="00485FCE" w:rsidRDefault="00485FCE" w:rsidP="00485FC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85FCE">
        <w:rPr>
          <w:rFonts w:asciiTheme="minorEastAsia" w:eastAsiaTheme="minorEastAsia" w:hAnsiTheme="minorEastAsia" w:hint="eastAsia"/>
          <w:color w:val="000000" w:themeColor="text1"/>
        </w:rPr>
        <w:t>财产转让所得，按照一次转让财产的收入额减除财产原值和合理费用后的余额计算纳税。</w:t>
      </w:r>
    </w:p>
    <w:p w14:paraId="1CDC87D7" w14:textId="678D7611" w:rsidR="00485FCE" w:rsidRPr="00485FCE" w:rsidRDefault="00005E49" w:rsidP="00485FC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Pr>
          <w:rFonts w:asciiTheme="minorEastAsia" w:hAnsiTheme="minorEastAsia" w:hint="eastAsia"/>
        </w:rPr>
        <w:t>（《</w:t>
      </w:r>
      <w:hyperlink r:id="rId8" w:history="1">
        <w:r>
          <w:rPr>
            <w:rStyle w:val="a8"/>
            <w:rFonts w:asciiTheme="minorEastAsia" w:hAnsiTheme="minorEastAsia" w:hint="eastAsia"/>
          </w:rPr>
          <w:t>个人所得税法实施条例</w:t>
        </w:r>
      </w:hyperlink>
      <w:r>
        <w:rPr>
          <w:rFonts w:asciiTheme="minorEastAsia" w:hAnsiTheme="minorEastAsia" w:hint="eastAsia"/>
        </w:rPr>
        <w:t>》</w:t>
      </w:r>
      <w:r w:rsidR="00485FCE" w:rsidRPr="00485FCE">
        <w:rPr>
          <w:rFonts w:asciiTheme="minorEastAsia" w:eastAsiaTheme="minorEastAsia" w:hAnsiTheme="minorEastAsia" w:hint="eastAsia"/>
          <w:color w:val="000000" w:themeColor="text1"/>
        </w:rPr>
        <w:t>第十七条）</w:t>
      </w:r>
    </w:p>
    <w:p w14:paraId="535408F0" w14:textId="77777777" w:rsidR="00485FCE" w:rsidRPr="00485FCE" w:rsidRDefault="00485FCE" w:rsidP="00485FCE">
      <w:pPr>
        <w:pStyle w:val="1"/>
        <w:spacing w:before="50" w:after="0" w:line="480" w:lineRule="atLeast"/>
        <w:rPr>
          <w:rFonts w:asciiTheme="minorEastAsia" w:hAnsiTheme="minorEastAsia"/>
          <w:color w:val="000000" w:themeColor="text1"/>
          <w:sz w:val="24"/>
          <w:szCs w:val="24"/>
        </w:rPr>
      </w:pPr>
      <w:bookmarkStart w:id="0" w:name="_Toc13326468"/>
      <w:r w:rsidRPr="00485FCE">
        <w:rPr>
          <w:rFonts w:asciiTheme="minorEastAsia" w:hAnsiTheme="minorEastAsia" w:hint="eastAsia"/>
          <w:color w:val="000000" w:themeColor="text1"/>
          <w:sz w:val="24"/>
          <w:szCs w:val="24"/>
        </w:rPr>
        <w:t>一、财产原值的确定</w:t>
      </w:r>
      <w:bookmarkEnd w:id="0"/>
    </w:p>
    <w:p w14:paraId="59E7C41D" w14:textId="77777777" w:rsidR="00485FCE" w:rsidRPr="00485FCE" w:rsidRDefault="00485FCE" w:rsidP="00485FCE">
      <w:pPr>
        <w:pStyle w:val="2"/>
        <w:spacing w:before="50" w:after="0" w:line="480" w:lineRule="atLeast"/>
        <w:rPr>
          <w:rFonts w:asciiTheme="minorEastAsia" w:eastAsiaTheme="minorEastAsia" w:hAnsiTheme="minorEastAsia"/>
          <w:color w:val="000000" w:themeColor="text1"/>
          <w:sz w:val="24"/>
          <w:szCs w:val="24"/>
        </w:rPr>
      </w:pPr>
      <w:bookmarkStart w:id="1" w:name="_Toc13326469"/>
      <w:r w:rsidRPr="00485FCE">
        <w:rPr>
          <w:rFonts w:asciiTheme="minorEastAsia" w:eastAsiaTheme="minorEastAsia" w:hAnsiTheme="minorEastAsia" w:hint="eastAsia"/>
          <w:color w:val="000000" w:themeColor="text1"/>
          <w:sz w:val="24"/>
          <w:szCs w:val="24"/>
        </w:rPr>
        <w:t>（一）能提供完整、准确的财产原值凭证的</w:t>
      </w:r>
      <w:bookmarkEnd w:id="1"/>
    </w:p>
    <w:p w14:paraId="2B5B8013" w14:textId="77777777" w:rsidR="00485FCE" w:rsidRPr="00485FCE" w:rsidRDefault="00485FCE" w:rsidP="00485FC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85FCE">
        <w:rPr>
          <w:rFonts w:asciiTheme="minorEastAsia" w:eastAsiaTheme="minorEastAsia" w:hAnsiTheme="minorEastAsia" w:hint="eastAsia"/>
          <w:color w:val="000000" w:themeColor="text1"/>
        </w:rPr>
        <w:t>个人所得税法第六条第一款第五项规定的财产原值，按照下列方法确定：</w:t>
      </w:r>
    </w:p>
    <w:p w14:paraId="704D362F" w14:textId="77777777" w:rsidR="00485FCE" w:rsidRPr="00485FCE" w:rsidRDefault="00485FCE" w:rsidP="00485FCE">
      <w:pPr>
        <w:pStyle w:val="3"/>
        <w:spacing w:before="50" w:after="0" w:line="480" w:lineRule="atLeast"/>
        <w:rPr>
          <w:rFonts w:asciiTheme="minorEastAsia" w:hAnsiTheme="minorEastAsia"/>
          <w:color w:val="000000" w:themeColor="text1"/>
          <w:sz w:val="24"/>
          <w:szCs w:val="24"/>
        </w:rPr>
      </w:pPr>
      <w:bookmarkStart w:id="2" w:name="_Toc13326470"/>
      <w:r w:rsidRPr="00485FCE">
        <w:rPr>
          <w:rFonts w:asciiTheme="minorEastAsia" w:hAnsiTheme="minorEastAsia" w:hint="eastAsia"/>
          <w:color w:val="000000" w:themeColor="text1"/>
          <w:sz w:val="24"/>
          <w:szCs w:val="24"/>
        </w:rPr>
        <w:t>1．有价证券</w:t>
      </w:r>
      <w:bookmarkEnd w:id="2"/>
    </w:p>
    <w:p w14:paraId="5D24AEBF" w14:textId="77777777" w:rsidR="00485FCE" w:rsidRPr="00485FCE" w:rsidRDefault="00485FCE" w:rsidP="00485FC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85FCE">
        <w:rPr>
          <w:rFonts w:asciiTheme="minorEastAsia" w:eastAsiaTheme="minorEastAsia" w:hAnsiTheme="minorEastAsia" w:hint="eastAsia"/>
          <w:color w:val="000000" w:themeColor="text1"/>
        </w:rPr>
        <w:t>为买入价以及买入时按照规定交纳的有关费用；</w:t>
      </w:r>
    </w:p>
    <w:p w14:paraId="6350B106" w14:textId="5FA0988C" w:rsidR="00485FCE" w:rsidRPr="00485FCE" w:rsidRDefault="00005E49" w:rsidP="00485FC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Pr>
          <w:rFonts w:asciiTheme="minorEastAsia" w:hAnsiTheme="minorEastAsia" w:hint="eastAsia"/>
        </w:rPr>
        <w:t>（《</w:t>
      </w:r>
      <w:hyperlink r:id="rId9" w:history="1">
        <w:r>
          <w:rPr>
            <w:rStyle w:val="a8"/>
            <w:rFonts w:asciiTheme="minorEastAsia" w:hAnsiTheme="minorEastAsia" w:hint="eastAsia"/>
          </w:rPr>
          <w:t>个人所得税法实施条例</w:t>
        </w:r>
      </w:hyperlink>
      <w:r>
        <w:rPr>
          <w:rFonts w:asciiTheme="minorEastAsia" w:hAnsiTheme="minorEastAsia" w:hint="eastAsia"/>
        </w:rPr>
        <w:t>》</w:t>
      </w:r>
      <w:r w:rsidR="00485FCE" w:rsidRPr="00485FCE">
        <w:rPr>
          <w:rFonts w:asciiTheme="minorEastAsia" w:eastAsiaTheme="minorEastAsia" w:hAnsiTheme="minorEastAsia" w:hint="eastAsia"/>
          <w:color w:val="000000" w:themeColor="text1"/>
        </w:rPr>
        <w:t>第十六条第一款第一项）</w:t>
      </w:r>
    </w:p>
    <w:p w14:paraId="29A412A4" w14:textId="77777777" w:rsidR="00485FCE" w:rsidRPr="00485FCE" w:rsidRDefault="00485FCE" w:rsidP="00485FCE">
      <w:pPr>
        <w:pStyle w:val="4"/>
        <w:spacing w:before="50" w:after="0" w:line="480" w:lineRule="atLeast"/>
        <w:rPr>
          <w:rFonts w:asciiTheme="minorEastAsia" w:eastAsiaTheme="minorEastAsia" w:hAnsiTheme="minorEastAsia"/>
          <w:color w:val="000000" w:themeColor="text1"/>
          <w:sz w:val="24"/>
          <w:szCs w:val="24"/>
        </w:rPr>
      </w:pPr>
      <w:bookmarkStart w:id="3" w:name="_Toc13326471"/>
      <w:r w:rsidRPr="00485FCE">
        <w:rPr>
          <w:rFonts w:asciiTheme="minorEastAsia" w:eastAsiaTheme="minorEastAsia" w:hAnsiTheme="minorEastAsia" w:hint="eastAsia"/>
          <w:color w:val="000000" w:themeColor="text1"/>
          <w:sz w:val="24"/>
          <w:szCs w:val="24"/>
        </w:rPr>
        <w:t>附注：关于如何确定转让债权财产原值的问题</w:t>
      </w:r>
      <w:bookmarkEnd w:id="3"/>
    </w:p>
    <w:p w14:paraId="166BE0CB" w14:textId="77777777" w:rsidR="00485FCE" w:rsidRPr="00485FCE" w:rsidRDefault="00485FCE" w:rsidP="00485FC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85FCE">
        <w:rPr>
          <w:rFonts w:asciiTheme="minorEastAsia" w:eastAsiaTheme="minorEastAsia" w:hAnsiTheme="minorEastAsia" w:hint="eastAsia"/>
          <w:color w:val="000000" w:themeColor="text1"/>
        </w:rPr>
        <w:t>转让债权，采用“加权平均法”确定其应予减除的财产原值和合理费用。即以纳税人购进的同一种类债券买入价和买进过程中缴纳的税费总和，除以纳税人购进的该种类债券数量之和，乘以纳税人卖出的该种类债券数量，再加上卖出的该种类债券过程中缴纳的税费。用公式表示为：</w:t>
      </w:r>
    </w:p>
    <w:p w14:paraId="439B7C99" w14:textId="77777777" w:rsidR="00485FCE" w:rsidRPr="00485FCE" w:rsidRDefault="00485FCE" w:rsidP="00485FC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85FCE">
        <w:rPr>
          <w:rFonts w:asciiTheme="minorEastAsia" w:eastAsiaTheme="minorEastAsia" w:hAnsiTheme="minorEastAsia" w:hint="eastAsia"/>
          <w:color w:val="000000" w:themeColor="text1"/>
        </w:rPr>
        <w:t>一次卖出某一种类债券允许扣除的买出价和费用＝（纳税人购进的该种类债券买入价和</w:t>
      </w:r>
      <w:r w:rsidRPr="00485FCE">
        <w:rPr>
          <w:rFonts w:asciiTheme="minorEastAsia" w:eastAsiaTheme="minorEastAsia" w:hAnsiTheme="minorEastAsia" w:hint="eastAsia"/>
          <w:b/>
          <w:color w:val="000000" w:themeColor="text1"/>
        </w:rPr>
        <w:t>买进过程中</w:t>
      </w:r>
      <w:r w:rsidRPr="00485FCE">
        <w:rPr>
          <w:rFonts w:asciiTheme="minorEastAsia" w:eastAsiaTheme="minorEastAsia" w:hAnsiTheme="minorEastAsia" w:hint="eastAsia"/>
          <w:color w:val="000000" w:themeColor="text1"/>
        </w:rPr>
        <w:t>缴纳的税费总和／纳税人购进的该种类债券总数量）×一次卖出的该种类债券的数量＋</w:t>
      </w:r>
      <w:r w:rsidRPr="00485FCE">
        <w:rPr>
          <w:rFonts w:asciiTheme="minorEastAsia" w:eastAsiaTheme="minorEastAsia" w:hAnsiTheme="minorEastAsia" w:hint="eastAsia"/>
          <w:b/>
          <w:color w:val="000000" w:themeColor="text1"/>
        </w:rPr>
        <w:t>卖出的该种</w:t>
      </w:r>
      <w:r w:rsidRPr="00485FCE">
        <w:rPr>
          <w:rFonts w:asciiTheme="minorEastAsia" w:eastAsiaTheme="minorEastAsia" w:hAnsiTheme="minorEastAsia" w:hint="eastAsia"/>
          <w:color w:val="000000" w:themeColor="text1"/>
        </w:rPr>
        <w:t>类债券过程中缴纳的税费</w:t>
      </w:r>
    </w:p>
    <w:p w14:paraId="3F07E3E8" w14:textId="50DED4F7" w:rsidR="00485FCE" w:rsidRPr="00485FCE" w:rsidRDefault="00485FCE" w:rsidP="00485FC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485FCE">
        <w:rPr>
          <w:rFonts w:asciiTheme="minorEastAsia" w:eastAsiaTheme="minorEastAsia" w:hAnsiTheme="minorEastAsia" w:hint="eastAsia"/>
          <w:color w:val="000000" w:themeColor="text1"/>
          <w:shd w:val="clear" w:color="auto" w:fill="FFFFFF"/>
        </w:rPr>
        <w:t>（</w:t>
      </w:r>
      <w:hyperlink r:id="rId10" w:history="1">
        <w:r w:rsidRPr="00825BDC">
          <w:rPr>
            <w:rStyle w:val="a8"/>
            <w:rFonts w:asciiTheme="minorEastAsia" w:eastAsiaTheme="minorEastAsia" w:hAnsiTheme="minorEastAsia" w:hint="eastAsia"/>
            <w:shd w:val="clear" w:color="auto" w:fill="FFFFFF"/>
          </w:rPr>
          <w:t>国税发[1994]89号</w:t>
        </w:r>
      </w:hyperlink>
      <w:r w:rsidRPr="00485FCE">
        <w:rPr>
          <w:rFonts w:asciiTheme="minorEastAsia" w:eastAsiaTheme="minorEastAsia" w:hAnsiTheme="minorEastAsia" w:hint="eastAsia"/>
          <w:color w:val="000000" w:themeColor="text1"/>
          <w:shd w:val="clear" w:color="auto" w:fill="FFFFFF"/>
        </w:rPr>
        <w:t>第七条）</w:t>
      </w:r>
    </w:p>
    <w:p w14:paraId="2CBF0B75" w14:textId="77777777" w:rsidR="00485FCE" w:rsidRPr="00485FCE" w:rsidRDefault="00485FCE" w:rsidP="00485FCE">
      <w:pPr>
        <w:pStyle w:val="3"/>
        <w:spacing w:before="50" w:after="0" w:line="480" w:lineRule="atLeast"/>
        <w:rPr>
          <w:rFonts w:asciiTheme="minorEastAsia" w:hAnsiTheme="minorEastAsia"/>
          <w:color w:val="000000" w:themeColor="text1"/>
          <w:sz w:val="24"/>
          <w:szCs w:val="24"/>
        </w:rPr>
      </w:pPr>
      <w:bookmarkStart w:id="4" w:name="_Toc13326472"/>
      <w:r w:rsidRPr="00485FCE">
        <w:rPr>
          <w:rFonts w:asciiTheme="minorEastAsia" w:hAnsiTheme="minorEastAsia" w:hint="eastAsia"/>
          <w:color w:val="000000" w:themeColor="text1"/>
          <w:sz w:val="24"/>
          <w:szCs w:val="24"/>
        </w:rPr>
        <w:lastRenderedPageBreak/>
        <w:t>2．建筑物</w:t>
      </w:r>
      <w:bookmarkEnd w:id="4"/>
    </w:p>
    <w:p w14:paraId="3827489E" w14:textId="77777777" w:rsidR="00485FCE" w:rsidRPr="00485FCE" w:rsidRDefault="00485FCE" w:rsidP="00485FC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85FCE">
        <w:rPr>
          <w:rFonts w:asciiTheme="minorEastAsia" w:eastAsiaTheme="minorEastAsia" w:hAnsiTheme="minorEastAsia" w:hint="eastAsia"/>
          <w:color w:val="000000" w:themeColor="text1"/>
        </w:rPr>
        <w:t>为建造费或者购进价格以及其他有关费用；</w:t>
      </w:r>
    </w:p>
    <w:p w14:paraId="5619A951" w14:textId="4E933160" w:rsidR="00485FCE" w:rsidRPr="00485FCE" w:rsidRDefault="00005E49" w:rsidP="00485FC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Pr>
          <w:rFonts w:asciiTheme="minorEastAsia" w:hAnsiTheme="minorEastAsia" w:hint="eastAsia"/>
        </w:rPr>
        <w:t>（《</w:t>
      </w:r>
      <w:hyperlink r:id="rId11" w:history="1">
        <w:r>
          <w:rPr>
            <w:rStyle w:val="a8"/>
            <w:rFonts w:asciiTheme="minorEastAsia" w:hAnsiTheme="minorEastAsia" w:hint="eastAsia"/>
          </w:rPr>
          <w:t>个人所得税法实施条例</w:t>
        </w:r>
      </w:hyperlink>
      <w:r>
        <w:rPr>
          <w:rFonts w:asciiTheme="minorEastAsia" w:hAnsiTheme="minorEastAsia" w:hint="eastAsia"/>
        </w:rPr>
        <w:t>》</w:t>
      </w:r>
      <w:r w:rsidR="00485FCE" w:rsidRPr="00485FCE">
        <w:rPr>
          <w:rFonts w:asciiTheme="minorEastAsia" w:eastAsiaTheme="minorEastAsia" w:hAnsiTheme="minorEastAsia" w:hint="eastAsia"/>
          <w:color w:val="000000" w:themeColor="text1"/>
        </w:rPr>
        <w:t>第十六条第一款第二项）</w:t>
      </w:r>
    </w:p>
    <w:p w14:paraId="3181730D" w14:textId="77777777" w:rsidR="00485FCE" w:rsidRPr="00485FCE" w:rsidRDefault="00485FCE" w:rsidP="00485FCE">
      <w:pPr>
        <w:pStyle w:val="3"/>
        <w:spacing w:before="50" w:after="0" w:line="480" w:lineRule="atLeast"/>
        <w:rPr>
          <w:rFonts w:asciiTheme="minorEastAsia" w:hAnsiTheme="minorEastAsia"/>
          <w:color w:val="000000" w:themeColor="text1"/>
          <w:sz w:val="24"/>
          <w:szCs w:val="24"/>
        </w:rPr>
      </w:pPr>
      <w:bookmarkStart w:id="5" w:name="_Toc13326473"/>
      <w:r w:rsidRPr="00485FCE">
        <w:rPr>
          <w:rFonts w:asciiTheme="minorEastAsia" w:hAnsiTheme="minorEastAsia" w:hint="eastAsia"/>
          <w:color w:val="000000" w:themeColor="text1"/>
          <w:sz w:val="24"/>
          <w:szCs w:val="24"/>
        </w:rPr>
        <w:t>3．土地使用权</w:t>
      </w:r>
      <w:bookmarkEnd w:id="5"/>
    </w:p>
    <w:p w14:paraId="4E277F68" w14:textId="77777777" w:rsidR="00485FCE" w:rsidRPr="00485FCE" w:rsidRDefault="00485FCE" w:rsidP="00485FC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85FCE">
        <w:rPr>
          <w:rFonts w:asciiTheme="minorEastAsia" w:eastAsiaTheme="minorEastAsia" w:hAnsiTheme="minorEastAsia" w:hint="eastAsia"/>
          <w:color w:val="000000" w:themeColor="text1"/>
        </w:rPr>
        <w:t>为取得土地使用权所支付的金额、开发土地的费用以及其他有关费用；</w:t>
      </w:r>
    </w:p>
    <w:p w14:paraId="5C4F8FC6" w14:textId="195C6DF3" w:rsidR="00485FCE" w:rsidRPr="00485FCE" w:rsidRDefault="00005E49" w:rsidP="00485FC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Pr>
          <w:rFonts w:asciiTheme="minorEastAsia" w:hAnsiTheme="minorEastAsia" w:hint="eastAsia"/>
        </w:rPr>
        <w:t>（《</w:t>
      </w:r>
      <w:hyperlink r:id="rId12" w:history="1">
        <w:r>
          <w:rPr>
            <w:rStyle w:val="a8"/>
            <w:rFonts w:asciiTheme="minorEastAsia" w:hAnsiTheme="minorEastAsia" w:hint="eastAsia"/>
          </w:rPr>
          <w:t>个人所得税法实施条例</w:t>
        </w:r>
      </w:hyperlink>
      <w:r>
        <w:rPr>
          <w:rFonts w:asciiTheme="minorEastAsia" w:hAnsiTheme="minorEastAsia" w:hint="eastAsia"/>
        </w:rPr>
        <w:t>》</w:t>
      </w:r>
      <w:r w:rsidR="00485FCE" w:rsidRPr="00485FCE">
        <w:rPr>
          <w:rFonts w:asciiTheme="minorEastAsia" w:eastAsiaTheme="minorEastAsia" w:hAnsiTheme="minorEastAsia" w:hint="eastAsia"/>
          <w:color w:val="000000" w:themeColor="text1"/>
        </w:rPr>
        <w:t>第十六条第一款第三项）</w:t>
      </w:r>
    </w:p>
    <w:p w14:paraId="734B7458" w14:textId="77777777" w:rsidR="00485FCE" w:rsidRPr="00485FCE" w:rsidRDefault="00485FCE" w:rsidP="00485FCE">
      <w:pPr>
        <w:pStyle w:val="3"/>
        <w:spacing w:before="50" w:after="0" w:line="480" w:lineRule="atLeast"/>
        <w:rPr>
          <w:rFonts w:asciiTheme="minorEastAsia" w:hAnsiTheme="minorEastAsia"/>
          <w:color w:val="000000" w:themeColor="text1"/>
          <w:sz w:val="24"/>
          <w:szCs w:val="24"/>
        </w:rPr>
      </w:pPr>
      <w:bookmarkStart w:id="6" w:name="_Toc13326474"/>
      <w:r w:rsidRPr="00485FCE">
        <w:rPr>
          <w:rFonts w:asciiTheme="minorEastAsia" w:hAnsiTheme="minorEastAsia" w:hint="eastAsia"/>
          <w:color w:val="000000" w:themeColor="text1"/>
          <w:sz w:val="24"/>
          <w:szCs w:val="24"/>
        </w:rPr>
        <w:t>4．机器设备、车船</w:t>
      </w:r>
      <w:bookmarkEnd w:id="6"/>
    </w:p>
    <w:p w14:paraId="30BB56DF" w14:textId="77777777" w:rsidR="00485FCE" w:rsidRPr="00485FCE" w:rsidRDefault="00485FCE" w:rsidP="00485FC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85FCE">
        <w:rPr>
          <w:rFonts w:asciiTheme="minorEastAsia" w:eastAsiaTheme="minorEastAsia" w:hAnsiTheme="minorEastAsia" w:hint="eastAsia"/>
          <w:color w:val="000000" w:themeColor="text1"/>
        </w:rPr>
        <w:t>为购进价格、运输费、安装费以及其他有关费用。</w:t>
      </w:r>
    </w:p>
    <w:p w14:paraId="1E006914" w14:textId="29C18BC1" w:rsidR="00485FCE" w:rsidRPr="00485FCE" w:rsidRDefault="00005E49" w:rsidP="00485FC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Pr>
          <w:rFonts w:asciiTheme="minorEastAsia" w:hAnsiTheme="minorEastAsia" w:hint="eastAsia"/>
        </w:rPr>
        <w:t>（《</w:t>
      </w:r>
      <w:hyperlink r:id="rId13" w:history="1">
        <w:r>
          <w:rPr>
            <w:rStyle w:val="a8"/>
            <w:rFonts w:asciiTheme="minorEastAsia" w:hAnsiTheme="minorEastAsia" w:hint="eastAsia"/>
          </w:rPr>
          <w:t>个人所得税法实施条例</w:t>
        </w:r>
      </w:hyperlink>
      <w:r>
        <w:rPr>
          <w:rFonts w:asciiTheme="minorEastAsia" w:hAnsiTheme="minorEastAsia" w:hint="eastAsia"/>
        </w:rPr>
        <w:t>》</w:t>
      </w:r>
      <w:r w:rsidR="00485FCE" w:rsidRPr="00485FCE">
        <w:rPr>
          <w:rFonts w:asciiTheme="minorEastAsia" w:eastAsiaTheme="minorEastAsia" w:hAnsiTheme="minorEastAsia" w:hint="eastAsia"/>
          <w:color w:val="000000" w:themeColor="text1"/>
        </w:rPr>
        <w:t>第十六条第一款第三项）</w:t>
      </w:r>
    </w:p>
    <w:p w14:paraId="10CBE35C" w14:textId="77777777" w:rsidR="00485FCE" w:rsidRPr="00485FCE" w:rsidRDefault="00485FCE" w:rsidP="00485FCE">
      <w:pPr>
        <w:pStyle w:val="3"/>
        <w:spacing w:before="50" w:after="0" w:line="480" w:lineRule="atLeast"/>
        <w:rPr>
          <w:rFonts w:asciiTheme="minorEastAsia" w:hAnsiTheme="minorEastAsia"/>
          <w:color w:val="000000" w:themeColor="text1"/>
          <w:sz w:val="24"/>
          <w:szCs w:val="24"/>
        </w:rPr>
      </w:pPr>
      <w:bookmarkStart w:id="7" w:name="_Toc13326475"/>
      <w:r w:rsidRPr="00485FCE">
        <w:rPr>
          <w:rFonts w:asciiTheme="minorEastAsia" w:hAnsiTheme="minorEastAsia" w:hint="eastAsia"/>
          <w:color w:val="000000" w:themeColor="text1"/>
          <w:sz w:val="24"/>
          <w:szCs w:val="24"/>
        </w:rPr>
        <w:t>5．其他财产</w:t>
      </w:r>
      <w:bookmarkEnd w:id="7"/>
    </w:p>
    <w:p w14:paraId="78DDF1A6" w14:textId="77777777" w:rsidR="00485FCE" w:rsidRPr="00485FCE" w:rsidRDefault="00485FCE" w:rsidP="00485FC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85FCE">
        <w:rPr>
          <w:rFonts w:asciiTheme="minorEastAsia" w:eastAsiaTheme="minorEastAsia" w:hAnsiTheme="minorEastAsia" w:hint="eastAsia"/>
          <w:color w:val="000000" w:themeColor="text1"/>
        </w:rPr>
        <w:t>参照前款规定的方法确定财产原值。</w:t>
      </w:r>
    </w:p>
    <w:p w14:paraId="758C541A" w14:textId="57FD6375" w:rsidR="00485FCE" w:rsidRPr="00485FCE" w:rsidRDefault="00005E49" w:rsidP="00485FCE">
      <w:pPr>
        <w:widowControl/>
        <w:shd w:val="clear" w:color="auto" w:fill="FFFFFF"/>
        <w:spacing w:beforeLines="50" w:before="156" w:line="480" w:lineRule="atLeast"/>
        <w:ind w:right="120" w:firstLineChars="200" w:firstLine="420"/>
        <w:jc w:val="right"/>
        <w:rPr>
          <w:rFonts w:asciiTheme="minorEastAsia" w:hAnsiTheme="minorEastAsia"/>
          <w:color w:val="000000" w:themeColor="text1"/>
          <w:sz w:val="24"/>
          <w:szCs w:val="24"/>
        </w:rPr>
      </w:pPr>
      <w:r>
        <w:rPr>
          <w:rFonts w:asciiTheme="minorEastAsia" w:hAnsiTheme="minorEastAsia" w:hint="eastAsia"/>
          <w:kern w:val="0"/>
        </w:rPr>
        <w:t>（</w:t>
      </w:r>
      <w:r>
        <w:rPr>
          <w:rFonts w:asciiTheme="minorEastAsia" w:hAnsiTheme="minorEastAsia" w:hint="eastAsia"/>
          <w:kern w:val="0"/>
          <w:sz w:val="24"/>
          <w:szCs w:val="24"/>
        </w:rPr>
        <w:t>《</w:t>
      </w:r>
      <w:hyperlink r:id="rId14" w:history="1">
        <w:r>
          <w:rPr>
            <w:rStyle w:val="a8"/>
            <w:rFonts w:asciiTheme="minorEastAsia" w:hAnsiTheme="minorEastAsia" w:hint="eastAsia"/>
            <w:kern w:val="0"/>
            <w:sz w:val="24"/>
            <w:szCs w:val="24"/>
          </w:rPr>
          <w:t>个人所得税法实施条例</w:t>
        </w:r>
      </w:hyperlink>
      <w:r>
        <w:rPr>
          <w:rFonts w:asciiTheme="minorEastAsia" w:hAnsiTheme="minorEastAsia" w:hint="eastAsia"/>
          <w:kern w:val="0"/>
          <w:sz w:val="24"/>
          <w:szCs w:val="24"/>
        </w:rPr>
        <w:t>》</w:t>
      </w:r>
      <w:r w:rsidR="00485FCE" w:rsidRPr="00485FCE">
        <w:rPr>
          <w:rFonts w:asciiTheme="minorEastAsia" w:hAnsiTheme="minorEastAsia" w:hint="eastAsia"/>
          <w:color w:val="000000" w:themeColor="text1"/>
          <w:sz w:val="24"/>
          <w:szCs w:val="24"/>
        </w:rPr>
        <w:t>第十六条第二款）</w:t>
      </w:r>
    </w:p>
    <w:p w14:paraId="238371BE" w14:textId="77777777" w:rsidR="00485FCE" w:rsidRPr="00485FCE" w:rsidRDefault="00485FCE" w:rsidP="00485FCE">
      <w:pPr>
        <w:pStyle w:val="2"/>
        <w:spacing w:before="50" w:after="0" w:line="480" w:lineRule="atLeast"/>
        <w:rPr>
          <w:rFonts w:asciiTheme="minorEastAsia" w:eastAsiaTheme="minorEastAsia" w:hAnsiTheme="minorEastAsia"/>
          <w:color w:val="000000" w:themeColor="text1"/>
          <w:sz w:val="24"/>
          <w:szCs w:val="24"/>
        </w:rPr>
      </w:pPr>
      <w:bookmarkStart w:id="8" w:name="_Toc13326476"/>
      <w:r w:rsidRPr="00485FCE">
        <w:rPr>
          <w:rFonts w:asciiTheme="minorEastAsia" w:eastAsiaTheme="minorEastAsia" w:hAnsiTheme="minorEastAsia" w:hint="eastAsia"/>
          <w:color w:val="000000" w:themeColor="text1"/>
          <w:sz w:val="24"/>
          <w:szCs w:val="24"/>
        </w:rPr>
        <w:t>（二）不能提供完整、准确的财产原值凭证的</w:t>
      </w:r>
      <w:bookmarkEnd w:id="8"/>
    </w:p>
    <w:p w14:paraId="04AF4917" w14:textId="77777777" w:rsidR="00485FCE" w:rsidRPr="00485FCE" w:rsidRDefault="00485FCE" w:rsidP="00485FC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85FCE">
        <w:rPr>
          <w:rFonts w:asciiTheme="minorEastAsia" w:eastAsiaTheme="minorEastAsia" w:hAnsiTheme="minorEastAsia" w:hint="eastAsia"/>
          <w:color w:val="000000" w:themeColor="text1"/>
        </w:rPr>
        <w:t>纳税人未提供完整、准确的财产原值凭证，不能按照本条第一款规定的方法确定财产原值的</w:t>
      </w:r>
      <w:r w:rsidRPr="00485FCE">
        <w:rPr>
          <w:rFonts w:asciiTheme="minorEastAsia" w:eastAsiaTheme="minorEastAsia" w:hAnsiTheme="minorEastAsia" w:hint="eastAsia"/>
          <w:b/>
          <w:color w:val="000000" w:themeColor="text1"/>
        </w:rPr>
        <w:t>，由主管税务机关核定财产原值</w:t>
      </w:r>
      <w:r w:rsidRPr="00485FCE">
        <w:rPr>
          <w:rFonts w:asciiTheme="minorEastAsia" w:eastAsiaTheme="minorEastAsia" w:hAnsiTheme="minorEastAsia" w:hint="eastAsia"/>
          <w:color w:val="000000" w:themeColor="text1"/>
        </w:rPr>
        <w:t>。</w:t>
      </w:r>
    </w:p>
    <w:p w14:paraId="53939A45" w14:textId="2814DB4C" w:rsidR="00485FCE" w:rsidRPr="00485FCE" w:rsidRDefault="00005E49" w:rsidP="00485FC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Pr>
          <w:rFonts w:asciiTheme="minorEastAsia" w:hAnsiTheme="minorEastAsia" w:hint="eastAsia"/>
        </w:rPr>
        <w:t>（《</w:t>
      </w:r>
      <w:hyperlink r:id="rId15" w:history="1">
        <w:r>
          <w:rPr>
            <w:rStyle w:val="a8"/>
            <w:rFonts w:asciiTheme="minorEastAsia" w:hAnsiTheme="minorEastAsia" w:hint="eastAsia"/>
          </w:rPr>
          <w:t>个人所得税法实施条例</w:t>
        </w:r>
      </w:hyperlink>
      <w:r>
        <w:rPr>
          <w:rFonts w:asciiTheme="minorEastAsia" w:hAnsiTheme="minorEastAsia" w:hint="eastAsia"/>
        </w:rPr>
        <w:t>》</w:t>
      </w:r>
      <w:r w:rsidR="00485FCE" w:rsidRPr="00485FCE">
        <w:rPr>
          <w:rFonts w:asciiTheme="minorEastAsia" w:eastAsiaTheme="minorEastAsia" w:hAnsiTheme="minorEastAsia" w:hint="eastAsia"/>
          <w:color w:val="000000" w:themeColor="text1"/>
        </w:rPr>
        <w:t>第十六条第三款）</w:t>
      </w:r>
    </w:p>
    <w:p w14:paraId="60923BA1" w14:textId="77777777" w:rsidR="00485FCE" w:rsidRPr="00485FCE" w:rsidRDefault="00485FCE" w:rsidP="00485FCE">
      <w:pPr>
        <w:pStyle w:val="1"/>
        <w:spacing w:before="50" w:after="0" w:line="480" w:lineRule="atLeast"/>
        <w:rPr>
          <w:rFonts w:asciiTheme="minorEastAsia" w:hAnsiTheme="minorEastAsia"/>
          <w:color w:val="000000" w:themeColor="text1"/>
          <w:sz w:val="24"/>
          <w:szCs w:val="24"/>
        </w:rPr>
      </w:pPr>
      <w:bookmarkStart w:id="9" w:name="_Toc13326477"/>
      <w:r w:rsidRPr="00485FCE">
        <w:rPr>
          <w:rFonts w:asciiTheme="minorEastAsia" w:hAnsiTheme="minorEastAsia" w:hint="eastAsia"/>
          <w:color w:val="000000" w:themeColor="text1"/>
          <w:sz w:val="24"/>
          <w:szCs w:val="24"/>
        </w:rPr>
        <w:t>二、合理费用的确定</w:t>
      </w:r>
      <w:bookmarkEnd w:id="9"/>
    </w:p>
    <w:p w14:paraId="65068546" w14:textId="77777777" w:rsidR="00485FCE" w:rsidRPr="00485FCE" w:rsidRDefault="00485FCE" w:rsidP="00485FCE">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85FCE">
        <w:rPr>
          <w:rFonts w:asciiTheme="minorEastAsia" w:eastAsiaTheme="minorEastAsia" w:hAnsiTheme="minorEastAsia" w:hint="eastAsia"/>
          <w:color w:val="000000" w:themeColor="text1"/>
        </w:rPr>
        <w:t>个人所得税法第六条第一款第五项所称合理费用，是指卖出财产时按照规定支付的有关税费。</w:t>
      </w:r>
    </w:p>
    <w:p w14:paraId="4633BCF3" w14:textId="43FC82F1" w:rsidR="00485FCE" w:rsidRPr="00485FCE" w:rsidRDefault="00005E49" w:rsidP="00485FCE">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Pr>
          <w:rFonts w:asciiTheme="minorEastAsia" w:hAnsiTheme="minorEastAsia" w:hint="eastAsia"/>
        </w:rPr>
        <w:t>（《</w:t>
      </w:r>
      <w:hyperlink r:id="rId16" w:history="1">
        <w:r>
          <w:rPr>
            <w:rStyle w:val="a8"/>
            <w:rFonts w:asciiTheme="minorEastAsia" w:hAnsiTheme="minorEastAsia" w:hint="eastAsia"/>
          </w:rPr>
          <w:t>个人所得税法实施条例</w:t>
        </w:r>
      </w:hyperlink>
      <w:r>
        <w:rPr>
          <w:rFonts w:asciiTheme="minorEastAsia" w:hAnsiTheme="minorEastAsia" w:hint="eastAsia"/>
        </w:rPr>
        <w:t>》</w:t>
      </w:r>
      <w:r w:rsidR="00485FCE" w:rsidRPr="00485FCE">
        <w:rPr>
          <w:rFonts w:asciiTheme="minorEastAsia" w:eastAsiaTheme="minorEastAsia" w:hAnsiTheme="minorEastAsia" w:hint="eastAsia"/>
          <w:color w:val="000000" w:themeColor="text1"/>
        </w:rPr>
        <w:t>第十六条第四款）</w:t>
      </w:r>
    </w:p>
    <w:p w14:paraId="49E48D0B" w14:textId="77777777" w:rsidR="00485FCE" w:rsidRPr="00485FCE" w:rsidRDefault="00485FCE" w:rsidP="00485FC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85FCE">
        <w:rPr>
          <w:rFonts w:asciiTheme="minorEastAsia" w:hAnsiTheme="minorEastAsia" w:cs="宋体" w:hint="eastAsia"/>
          <w:color w:val="000000" w:themeColor="text1"/>
          <w:kern w:val="0"/>
          <w:sz w:val="24"/>
          <w:szCs w:val="24"/>
        </w:rPr>
        <w:t>对个人从事技术转让、提供劳务等过程中所支付的中介费，如能提供有效、合法凭证的，允许从其纳税所得中扣除。</w:t>
      </w:r>
    </w:p>
    <w:p w14:paraId="3E9077ED" w14:textId="1CBAF7DF" w:rsidR="00A064A9" w:rsidRPr="00501C52" w:rsidRDefault="00485FCE" w:rsidP="003C12F2">
      <w:pPr>
        <w:pStyle w:val="a7"/>
        <w:shd w:val="clear" w:color="auto" w:fill="FFFFFF"/>
        <w:spacing w:beforeLines="50" w:before="156" w:line="480" w:lineRule="atLeast"/>
        <w:ind w:firstLineChars="200" w:firstLine="480"/>
        <w:jc w:val="right"/>
        <w:rPr>
          <w:rFonts w:asciiTheme="minorEastAsia" w:eastAsiaTheme="minorEastAsia" w:hAnsiTheme="minorEastAsia"/>
          <w:b/>
          <w:bCs/>
          <w:color w:val="000000" w:themeColor="text1"/>
          <w:kern w:val="44"/>
        </w:rPr>
      </w:pPr>
      <w:r w:rsidRPr="00485FCE">
        <w:rPr>
          <w:rFonts w:asciiTheme="minorEastAsia" w:eastAsiaTheme="minorEastAsia" w:hAnsiTheme="minorEastAsia" w:hint="eastAsia"/>
          <w:color w:val="000000" w:themeColor="text1"/>
        </w:rPr>
        <w:t>（</w:t>
      </w:r>
      <w:hyperlink r:id="rId17" w:history="1">
        <w:r w:rsidRPr="00825BDC">
          <w:rPr>
            <w:rStyle w:val="a8"/>
            <w:rFonts w:asciiTheme="minorEastAsia" w:eastAsiaTheme="minorEastAsia" w:hAnsiTheme="minorEastAsia" w:hint="eastAsia"/>
            <w:shd w:val="clear" w:color="auto" w:fill="FFFFFF"/>
          </w:rPr>
          <w:t>财税字[1994]20号</w:t>
        </w:r>
      </w:hyperlink>
      <w:r w:rsidRPr="00485FCE">
        <w:rPr>
          <w:rFonts w:asciiTheme="minorEastAsia" w:eastAsiaTheme="minorEastAsia" w:hAnsiTheme="minorEastAsia" w:hint="eastAsia"/>
          <w:color w:val="000000" w:themeColor="text1"/>
          <w:shd w:val="clear" w:color="auto" w:fill="FFFFFF"/>
        </w:rPr>
        <w:t>第三条</w:t>
      </w:r>
      <w:r w:rsidRPr="00485FCE">
        <w:rPr>
          <w:rFonts w:asciiTheme="minorEastAsia" w:eastAsiaTheme="minorEastAsia" w:hAnsiTheme="minorEastAsia" w:hint="eastAsia"/>
          <w:color w:val="000000" w:themeColor="text1"/>
        </w:rPr>
        <w:t>）</w:t>
      </w:r>
    </w:p>
    <w:sectPr w:rsidR="00A064A9" w:rsidRPr="00501C52">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78CB5" w14:textId="77777777" w:rsidR="00020363" w:rsidRDefault="00020363" w:rsidP="00B85160">
      <w:r>
        <w:separator/>
      </w:r>
    </w:p>
  </w:endnote>
  <w:endnote w:type="continuationSeparator" w:id="0">
    <w:p w14:paraId="14B2FCFF" w14:textId="77777777" w:rsidR="00020363" w:rsidRDefault="00020363" w:rsidP="00B8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8118635"/>
      <w:docPartObj>
        <w:docPartGallery w:val="Page Numbers (Bottom of Page)"/>
        <w:docPartUnique/>
      </w:docPartObj>
    </w:sdtPr>
    <w:sdtEndPr/>
    <w:sdtContent>
      <w:sdt>
        <w:sdtPr>
          <w:id w:val="1728636285"/>
          <w:docPartObj>
            <w:docPartGallery w:val="Page Numbers (Top of Page)"/>
            <w:docPartUnique/>
          </w:docPartObj>
        </w:sdtPr>
        <w:sdtEndPr/>
        <w:sdtContent>
          <w:p w14:paraId="054BEC57" w14:textId="0FBD2764" w:rsidR="00AC031C" w:rsidRDefault="00AC031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B7E0200" w14:textId="77777777" w:rsidR="00AC031C" w:rsidRDefault="00AC03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50B6B" w14:textId="77777777" w:rsidR="00020363" w:rsidRDefault="00020363" w:rsidP="00B85160">
      <w:r>
        <w:separator/>
      </w:r>
    </w:p>
  </w:footnote>
  <w:footnote w:type="continuationSeparator" w:id="0">
    <w:p w14:paraId="6396AB2D" w14:textId="77777777" w:rsidR="00020363" w:rsidRDefault="00020363" w:rsidP="00B8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EB2D80"/>
    <w:multiLevelType w:val="hybridMultilevel"/>
    <w:tmpl w:val="35FEB3BE"/>
    <w:lvl w:ilvl="0" w:tplc="1F323C8C">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A3"/>
    <w:rsid w:val="00005E49"/>
    <w:rsid w:val="00020363"/>
    <w:rsid w:val="000A2188"/>
    <w:rsid w:val="000C323A"/>
    <w:rsid w:val="000C3C03"/>
    <w:rsid w:val="000D7506"/>
    <w:rsid w:val="000E4C51"/>
    <w:rsid w:val="000E645A"/>
    <w:rsid w:val="000F062A"/>
    <w:rsid w:val="00120255"/>
    <w:rsid w:val="00120ED1"/>
    <w:rsid w:val="00140461"/>
    <w:rsid w:val="00157D91"/>
    <w:rsid w:val="0021174C"/>
    <w:rsid w:val="00240760"/>
    <w:rsid w:val="0025698A"/>
    <w:rsid w:val="00271F70"/>
    <w:rsid w:val="00282F42"/>
    <w:rsid w:val="00292105"/>
    <w:rsid w:val="00297A9F"/>
    <w:rsid w:val="002F0CC6"/>
    <w:rsid w:val="00326887"/>
    <w:rsid w:val="00343AC6"/>
    <w:rsid w:val="00344585"/>
    <w:rsid w:val="00352E22"/>
    <w:rsid w:val="00374D70"/>
    <w:rsid w:val="003C12F2"/>
    <w:rsid w:val="003E7C78"/>
    <w:rsid w:val="004003A0"/>
    <w:rsid w:val="00452F27"/>
    <w:rsid w:val="00485FCE"/>
    <w:rsid w:val="004A2B65"/>
    <w:rsid w:val="004A7018"/>
    <w:rsid w:val="004C7AB4"/>
    <w:rsid w:val="004D6197"/>
    <w:rsid w:val="004D7508"/>
    <w:rsid w:val="004E1BD1"/>
    <w:rsid w:val="004E47C7"/>
    <w:rsid w:val="004F7121"/>
    <w:rsid w:val="00501C52"/>
    <w:rsid w:val="00525567"/>
    <w:rsid w:val="00556F6B"/>
    <w:rsid w:val="0057623D"/>
    <w:rsid w:val="00581328"/>
    <w:rsid w:val="005869CB"/>
    <w:rsid w:val="005C4A0E"/>
    <w:rsid w:val="005D3073"/>
    <w:rsid w:val="005F4A03"/>
    <w:rsid w:val="00622BFC"/>
    <w:rsid w:val="00622DBA"/>
    <w:rsid w:val="00680CF7"/>
    <w:rsid w:val="006B28BF"/>
    <w:rsid w:val="006D4170"/>
    <w:rsid w:val="006D504C"/>
    <w:rsid w:val="006E035B"/>
    <w:rsid w:val="00723C50"/>
    <w:rsid w:val="007447CC"/>
    <w:rsid w:val="0077704B"/>
    <w:rsid w:val="00781273"/>
    <w:rsid w:val="0078767E"/>
    <w:rsid w:val="007976C2"/>
    <w:rsid w:val="007A107D"/>
    <w:rsid w:val="007C45C0"/>
    <w:rsid w:val="007E6FBA"/>
    <w:rsid w:val="007F7A95"/>
    <w:rsid w:val="00825BDC"/>
    <w:rsid w:val="00825C83"/>
    <w:rsid w:val="008A049B"/>
    <w:rsid w:val="008A464A"/>
    <w:rsid w:val="008C46A5"/>
    <w:rsid w:val="00907DEF"/>
    <w:rsid w:val="0092066B"/>
    <w:rsid w:val="00921B32"/>
    <w:rsid w:val="009504F8"/>
    <w:rsid w:val="00962194"/>
    <w:rsid w:val="0098301E"/>
    <w:rsid w:val="009852A4"/>
    <w:rsid w:val="009977F3"/>
    <w:rsid w:val="009B0AB0"/>
    <w:rsid w:val="009B2C6B"/>
    <w:rsid w:val="009B791E"/>
    <w:rsid w:val="009B7C07"/>
    <w:rsid w:val="009D1061"/>
    <w:rsid w:val="009D72BF"/>
    <w:rsid w:val="009F146B"/>
    <w:rsid w:val="009F7B50"/>
    <w:rsid w:val="00A064A9"/>
    <w:rsid w:val="00A20E1B"/>
    <w:rsid w:val="00A30604"/>
    <w:rsid w:val="00A65EBF"/>
    <w:rsid w:val="00A6786B"/>
    <w:rsid w:val="00A73840"/>
    <w:rsid w:val="00AC031C"/>
    <w:rsid w:val="00AD7224"/>
    <w:rsid w:val="00B30887"/>
    <w:rsid w:val="00B37647"/>
    <w:rsid w:val="00B42E11"/>
    <w:rsid w:val="00B85160"/>
    <w:rsid w:val="00BB29AA"/>
    <w:rsid w:val="00BB4920"/>
    <w:rsid w:val="00BC5741"/>
    <w:rsid w:val="00BD35B5"/>
    <w:rsid w:val="00BE06F4"/>
    <w:rsid w:val="00C1636A"/>
    <w:rsid w:val="00C17D36"/>
    <w:rsid w:val="00C56CE6"/>
    <w:rsid w:val="00C75500"/>
    <w:rsid w:val="00CD65F8"/>
    <w:rsid w:val="00CF26B3"/>
    <w:rsid w:val="00D06CA3"/>
    <w:rsid w:val="00D25F72"/>
    <w:rsid w:val="00D84AE9"/>
    <w:rsid w:val="00DB7F97"/>
    <w:rsid w:val="00DF5AB0"/>
    <w:rsid w:val="00E01A3B"/>
    <w:rsid w:val="00E12BBA"/>
    <w:rsid w:val="00E256A3"/>
    <w:rsid w:val="00E31C3B"/>
    <w:rsid w:val="00E54F9B"/>
    <w:rsid w:val="00E6345F"/>
    <w:rsid w:val="00E72303"/>
    <w:rsid w:val="00EC4751"/>
    <w:rsid w:val="00ED4C87"/>
    <w:rsid w:val="00EF2C21"/>
    <w:rsid w:val="00F061E2"/>
    <w:rsid w:val="00F57C18"/>
    <w:rsid w:val="00F6394A"/>
    <w:rsid w:val="00F725CB"/>
    <w:rsid w:val="00F8713B"/>
    <w:rsid w:val="00FE6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A846C"/>
  <w15:chartTrackingRefBased/>
  <w15:docId w15:val="{AF4C3DF9-5A2A-4AB4-AA6E-2B5C48A1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8A464A"/>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0E4C5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120ED1"/>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E01A3B"/>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5160"/>
    <w:rPr>
      <w:sz w:val="18"/>
      <w:szCs w:val="18"/>
    </w:rPr>
  </w:style>
  <w:style w:type="paragraph" w:styleId="a5">
    <w:name w:val="footer"/>
    <w:basedOn w:val="a"/>
    <w:link w:val="a6"/>
    <w:uiPriority w:val="99"/>
    <w:unhideWhenUsed/>
    <w:rsid w:val="00B85160"/>
    <w:pPr>
      <w:tabs>
        <w:tab w:val="center" w:pos="4153"/>
        <w:tab w:val="right" w:pos="8306"/>
      </w:tabs>
      <w:snapToGrid w:val="0"/>
      <w:jc w:val="left"/>
    </w:pPr>
    <w:rPr>
      <w:sz w:val="18"/>
      <w:szCs w:val="18"/>
    </w:rPr>
  </w:style>
  <w:style w:type="character" w:customStyle="1" w:styleId="a6">
    <w:name w:val="页脚 字符"/>
    <w:basedOn w:val="a0"/>
    <w:link w:val="a5"/>
    <w:uiPriority w:val="99"/>
    <w:rsid w:val="00B85160"/>
    <w:rPr>
      <w:sz w:val="18"/>
      <w:szCs w:val="18"/>
    </w:rPr>
  </w:style>
  <w:style w:type="character" w:customStyle="1" w:styleId="20">
    <w:name w:val="标题 2 字符"/>
    <w:basedOn w:val="a0"/>
    <w:link w:val="2"/>
    <w:uiPriority w:val="9"/>
    <w:rsid w:val="00B8516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B85160"/>
    <w:rPr>
      <w:b/>
      <w:bCs/>
      <w:sz w:val="32"/>
      <w:szCs w:val="32"/>
    </w:rPr>
  </w:style>
  <w:style w:type="character" w:customStyle="1" w:styleId="40">
    <w:name w:val="标题 4 字符"/>
    <w:basedOn w:val="a0"/>
    <w:link w:val="4"/>
    <w:uiPriority w:val="9"/>
    <w:rsid w:val="00B85160"/>
    <w:rPr>
      <w:rFonts w:asciiTheme="majorHAnsi" w:eastAsiaTheme="majorEastAsia" w:hAnsiTheme="majorHAnsi" w:cstheme="majorBidi"/>
      <w:b/>
      <w:bCs/>
      <w:sz w:val="28"/>
      <w:szCs w:val="28"/>
    </w:rPr>
  </w:style>
  <w:style w:type="paragraph" w:styleId="a7">
    <w:name w:val="Normal (Web)"/>
    <w:basedOn w:val="a"/>
    <w:uiPriority w:val="99"/>
    <w:unhideWhenUsed/>
    <w:rsid w:val="00B85160"/>
    <w:pPr>
      <w:widowControl/>
      <w:jc w:val="left"/>
    </w:pPr>
    <w:rPr>
      <w:rFonts w:ascii="宋体" w:eastAsia="宋体" w:hAnsi="宋体" w:cs="宋体"/>
      <w:kern w:val="0"/>
      <w:sz w:val="24"/>
      <w:szCs w:val="24"/>
    </w:rPr>
  </w:style>
  <w:style w:type="character" w:styleId="a8">
    <w:name w:val="Hyperlink"/>
    <w:basedOn w:val="a0"/>
    <w:uiPriority w:val="99"/>
    <w:unhideWhenUsed/>
    <w:rsid w:val="00B85160"/>
    <w:rPr>
      <w:color w:val="0000FF" w:themeColor="hyperlink"/>
      <w:u w:val="single"/>
    </w:rPr>
  </w:style>
  <w:style w:type="character" w:customStyle="1" w:styleId="10">
    <w:name w:val="标题 1 字符"/>
    <w:basedOn w:val="a0"/>
    <w:link w:val="1"/>
    <w:uiPriority w:val="9"/>
    <w:rsid w:val="00AC031C"/>
    <w:rPr>
      <w:b/>
      <w:bCs/>
      <w:kern w:val="44"/>
      <w:sz w:val="44"/>
      <w:szCs w:val="44"/>
    </w:rPr>
  </w:style>
  <w:style w:type="character" w:customStyle="1" w:styleId="50">
    <w:name w:val="标题 5 字符"/>
    <w:basedOn w:val="a0"/>
    <w:link w:val="5"/>
    <w:uiPriority w:val="9"/>
    <w:rsid w:val="008A464A"/>
    <w:rPr>
      <w:b/>
      <w:bCs/>
      <w:sz w:val="28"/>
      <w:szCs w:val="28"/>
    </w:rPr>
  </w:style>
  <w:style w:type="character" w:styleId="a9">
    <w:name w:val="Subtle Emphasis"/>
    <w:basedOn w:val="a0"/>
    <w:uiPriority w:val="19"/>
    <w:qFormat/>
    <w:rsid w:val="00157D91"/>
    <w:rPr>
      <w:i/>
      <w:iCs/>
      <w:color w:val="404040" w:themeColor="text1" w:themeTint="BF"/>
    </w:rPr>
  </w:style>
  <w:style w:type="character" w:customStyle="1" w:styleId="60">
    <w:name w:val="标题 6 字符"/>
    <w:basedOn w:val="a0"/>
    <w:link w:val="6"/>
    <w:uiPriority w:val="9"/>
    <w:rsid w:val="000E4C51"/>
    <w:rPr>
      <w:rFonts w:asciiTheme="majorHAnsi" w:eastAsiaTheme="majorEastAsia" w:hAnsiTheme="majorHAnsi" w:cstheme="majorBidi"/>
      <w:b/>
      <w:bCs/>
      <w:sz w:val="24"/>
      <w:szCs w:val="24"/>
    </w:rPr>
  </w:style>
  <w:style w:type="character" w:customStyle="1" w:styleId="70">
    <w:name w:val="标题 7 字符"/>
    <w:basedOn w:val="a0"/>
    <w:link w:val="7"/>
    <w:uiPriority w:val="9"/>
    <w:rsid w:val="00120ED1"/>
    <w:rPr>
      <w:b/>
      <w:bCs/>
      <w:sz w:val="24"/>
      <w:szCs w:val="24"/>
    </w:rPr>
  </w:style>
  <w:style w:type="paragraph" w:styleId="aa">
    <w:name w:val="footnote text"/>
    <w:basedOn w:val="a"/>
    <w:link w:val="ab"/>
    <w:uiPriority w:val="99"/>
    <w:semiHidden/>
    <w:unhideWhenUsed/>
    <w:rsid w:val="00C1636A"/>
    <w:pPr>
      <w:snapToGrid w:val="0"/>
      <w:jc w:val="left"/>
    </w:pPr>
    <w:rPr>
      <w:sz w:val="18"/>
      <w:szCs w:val="18"/>
    </w:rPr>
  </w:style>
  <w:style w:type="character" w:customStyle="1" w:styleId="ab">
    <w:name w:val="脚注文本 字符"/>
    <w:basedOn w:val="a0"/>
    <w:link w:val="aa"/>
    <w:uiPriority w:val="99"/>
    <w:semiHidden/>
    <w:rsid w:val="00C1636A"/>
    <w:rPr>
      <w:sz w:val="18"/>
      <w:szCs w:val="18"/>
    </w:rPr>
  </w:style>
  <w:style w:type="character" w:styleId="ac">
    <w:name w:val="footnote reference"/>
    <w:basedOn w:val="a0"/>
    <w:uiPriority w:val="99"/>
    <w:semiHidden/>
    <w:unhideWhenUsed/>
    <w:rsid w:val="00C1636A"/>
    <w:rPr>
      <w:vertAlign w:val="superscript"/>
    </w:rPr>
  </w:style>
  <w:style w:type="character" w:customStyle="1" w:styleId="80">
    <w:name w:val="标题 8 字符"/>
    <w:basedOn w:val="a0"/>
    <w:link w:val="8"/>
    <w:uiPriority w:val="9"/>
    <w:rsid w:val="00E01A3B"/>
    <w:rPr>
      <w:rFonts w:asciiTheme="majorHAnsi" w:eastAsiaTheme="majorEastAsia" w:hAnsiTheme="majorHAnsi" w:cstheme="majorBidi"/>
      <w:sz w:val="24"/>
      <w:szCs w:val="24"/>
    </w:rPr>
  </w:style>
  <w:style w:type="character" w:styleId="ad">
    <w:name w:val="Strong"/>
    <w:basedOn w:val="a0"/>
    <w:uiPriority w:val="22"/>
    <w:qFormat/>
    <w:rsid w:val="00E31C3B"/>
    <w:rPr>
      <w:b/>
      <w:bCs/>
    </w:rPr>
  </w:style>
  <w:style w:type="character" w:customStyle="1" w:styleId="yanse">
    <w:name w:val="yanse"/>
    <w:basedOn w:val="a0"/>
    <w:rsid w:val="00E31C3B"/>
  </w:style>
  <w:style w:type="character" w:styleId="ae">
    <w:name w:val="Unresolved Mention"/>
    <w:basedOn w:val="a0"/>
    <w:uiPriority w:val="99"/>
    <w:semiHidden/>
    <w:unhideWhenUsed/>
    <w:rsid w:val="00825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247.html" TargetMode="External"/><Relationship Id="rId13" Type="http://schemas.openxmlformats.org/officeDocument/2006/relationships/hyperlink" Target="http://ssfb86.com/index/News/detail/newsid/247.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fb86.com/index/News/detail/newsid/310.html" TargetMode="External"/><Relationship Id="rId12" Type="http://schemas.openxmlformats.org/officeDocument/2006/relationships/hyperlink" Target="http://ssfb86.com/index/News/detail/newsid/247.html" TargetMode="External"/><Relationship Id="rId17" Type="http://schemas.openxmlformats.org/officeDocument/2006/relationships/hyperlink" Target="http://ssfb86.com/index/News/detail/newsid/5433.html" TargetMode="External"/><Relationship Id="rId2" Type="http://schemas.openxmlformats.org/officeDocument/2006/relationships/styles" Target="styles.xml"/><Relationship Id="rId16" Type="http://schemas.openxmlformats.org/officeDocument/2006/relationships/hyperlink" Target="http://ssfb86.com/index/News/detail/newsid/247.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fb86.com/index/News/detail/newsid/247.html" TargetMode="External"/><Relationship Id="rId5" Type="http://schemas.openxmlformats.org/officeDocument/2006/relationships/footnotes" Target="footnotes.xml"/><Relationship Id="rId15" Type="http://schemas.openxmlformats.org/officeDocument/2006/relationships/hyperlink" Target="http://ssfb86.com/index/News/detail/newsid/247.html" TargetMode="External"/><Relationship Id="rId10" Type="http://schemas.openxmlformats.org/officeDocument/2006/relationships/hyperlink" Target="http://ssfb86.com/index/News/detail/newsid/5492.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fb86.com/index/News/detail/newsid/247.html" TargetMode="External"/><Relationship Id="rId14" Type="http://schemas.openxmlformats.org/officeDocument/2006/relationships/hyperlink" Target="http://ssfb86.com/index/News/detail/newsid/24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cp:revision>
  <dcterms:created xsi:type="dcterms:W3CDTF">2020-07-14T05:35:00Z</dcterms:created>
  <dcterms:modified xsi:type="dcterms:W3CDTF">2020-10-18T00:26:00Z</dcterms:modified>
</cp:coreProperties>
</file>