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6427" w14:textId="77777777" w:rsidR="00BE7C14" w:rsidRPr="00BE7C14" w:rsidRDefault="00BE7C14" w:rsidP="00BE7C14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p w14:paraId="39CF8FEB" w14:textId="2D7C0567" w:rsidR="00F57C18" w:rsidRPr="00B85160" w:rsidRDefault="0032418F" w:rsidP="00B85160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6</w:t>
      </w:r>
      <w:r w:rsidR="00157D91">
        <w:rPr>
          <w:rFonts w:asciiTheme="minorEastAsia" w:hAnsiTheme="minorEastAsia"/>
          <w:sz w:val="44"/>
          <w:szCs w:val="44"/>
        </w:rPr>
        <w:t>.</w:t>
      </w:r>
      <w:r w:rsidR="00392BDC">
        <w:rPr>
          <w:rFonts w:asciiTheme="minorEastAsia" w:hAnsiTheme="minorEastAsia"/>
          <w:sz w:val="44"/>
          <w:szCs w:val="44"/>
        </w:rPr>
        <w:t>4</w:t>
      </w:r>
      <w:r w:rsidR="004D6197">
        <w:rPr>
          <w:rFonts w:asciiTheme="minorEastAsia" w:hAnsiTheme="minorEastAsia"/>
          <w:sz w:val="44"/>
          <w:szCs w:val="44"/>
        </w:rPr>
        <w:t>.</w:t>
      </w:r>
      <w:r w:rsidR="009F2CBA">
        <w:rPr>
          <w:rFonts w:asciiTheme="minorEastAsia" w:hAnsiTheme="minorEastAsia"/>
          <w:sz w:val="44"/>
          <w:szCs w:val="44"/>
        </w:rPr>
        <w:t>2</w:t>
      </w:r>
      <w:r w:rsidR="00B65F32">
        <w:rPr>
          <w:rFonts w:asciiTheme="minorEastAsia" w:hAnsiTheme="minorEastAsia"/>
          <w:sz w:val="44"/>
          <w:szCs w:val="44"/>
        </w:rPr>
        <w:t xml:space="preserve"> </w:t>
      </w:r>
      <w:r w:rsidR="00B85160" w:rsidRPr="00B85160">
        <w:rPr>
          <w:rFonts w:asciiTheme="minorEastAsia" w:hAnsiTheme="minorEastAsia"/>
          <w:sz w:val="44"/>
          <w:szCs w:val="44"/>
        </w:rPr>
        <w:t xml:space="preserve">  </w:t>
      </w:r>
      <w:r w:rsidR="009F2CBA">
        <w:rPr>
          <w:rFonts w:asciiTheme="minorEastAsia" w:hAnsiTheme="minorEastAsia" w:hint="eastAsia"/>
          <w:sz w:val="44"/>
          <w:szCs w:val="44"/>
        </w:rPr>
        <w:t>医疗行业</w:t>
      </w:r>
      <w:r w:rsidR="0077704B" w:rsidRPr="00B85160">
        <w:rPr>
          <w:rFonts w:asciiTheme="minorEastAsia" w:hAnsiTheme="minorEastAsia"/>
          <w:sz w:val="44"/>
          <w:szCs w:val="44"/>
        </w:rPr>
        <w:t xml:space="preserve"> </w:t>
      </w:r>
    </w:p>
    <w:p w14:paraId="4C6E8088" w14:textId="42DF33EE" w:rsidR="006428E4" w:rsidRDefault="006428E4" w:rsidP="0075407D">
      <w:pPr>
        <w:spacing w:beforeLines="50" w:before="156" w:line="480" w:lineRule="atLeast"/>
        <w:rPr>
          <w:rFonts w:asciiTheme="minorEastAsia" w:hAnsiTheme="minorEastAsia"/>
          <w:b/>
          <w:bCs/>
          <w:color w:val="000000" w:themeColor="text1"/>
          <w:kern w:val="44"/>
          <w:sz w:val="24"/>
          <w:szCs w:val="24"/>
        </w:rPr>
      </w:pPr>
    </w:p>
    <w:p w14:paraId="7B44F3B9" w14:textId="4B6BFC24" w:rsidR="00ED269A" w:rsidRPr="00ED269A" w:rsidRDefault="00ED269A" w:rsidP="00ED269A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财政部 国家税务总局</w:t>
      </w:r>
      <w:r w:rsidR="001B0C98" w:rsidRPr="001B0C98">
        <w:rPr>
          <w:rFonts w:hint="eastAsia"/>
          <w:color w:val="333333"/>
          <w:sz w:val="24"/>
          <w:szCs w:val="24"/>
          <w:shd w:val="clear" w:color="auto" w:fill="FFFFFF"/>
        </w:rPr>
        <w:t>《关于医疗卫生机构有关税收政策的通知》（</w:t>
      </w:r>
      <w:hyperlink r:id="rId6" w:tgtFrame="_self" w:history="1">
        <w:r w:rsidR="001B0C98" w:rsidRPr="001B0C98">
          <w:rPr>
            <w:rFonts w:hint="eastAsia"/>
            <w:color w:val="4788D7"/>
            <w:sz w:val="24"/>
            <w:szCs w:val="24"/>
            <w:u w:val="single"/>
            <w:shd w:val="clear" w:color="auto" w:fill="FFFFFF"/>
          </w:rPr>
          <w:t>财税〔</w:t>
        </w:r>
        <w:r w:rsidR="001B0C98" w:rsidRPr="001B0C98">
          <w:rPr>
            <w:rFonts w:hint="eastAsia"/>
            <w:color w:val="4788D7"/>
            <w:sz w:val="24"/>
            <w:szCs w:val="24"/>
            <w:u w:val="single"/>
            <w:shd w:val="clear" w:color="auto" w:fill="FFFFFF"/>
          </w:rPr>
          <w:t>2000</w:t>
        </w:r>
        <w:r w:rsidR="001B0C98" w:rsidRPr="001B0C98">
          <w:rPr>
            <w:rFonts w:hint="eastAsia"/>
            <w:color w:val="4788D7"/>
            <w:sz w:val="24"/>
            <w:szCs w:val="24"/>
            <w:u w:val="single"/>
            <w:shd w:val="clear" w:color="auto" w:fill="FFFFFF"/>
          </w:rPr>
          <w:t>〕</w:t>
        </w:r>
        <w:r w:rsidR="001B0C98" w:rsidRPr="001B0C98">
          <w:rPr>
            <w:rFonts w:hint="eastAsia"/>
            <w:color w:val="4788D7"/>
            <w:sz w:val="24"/>
            <w:szCs w:val="24"/>
            <w:u w:val="single"/>
            <w:shd w:val="clear" w:color="auto" w:fill="FFFFFF"/>
          </w:rPr>
          <w:t>42</w:t>
        </w:r>
        <w:r w:rsidR="001B0C98" w:rsidRPr="001B0C98">
          <w:rPr>
            <w:rFonts w:hint="eastAsia"/>
            <w:color w:val="4788D7"/>
            <w:sz w:val="24"/>
            <w:szCs w:val="24"/>
            <w:u w:val="single"/>
            <w:shd w:val="clear" w:color="auto" w:fill="FFFFFF"/>
          </w:rPr>
          <w:t>号</w:t>
        </w:r>
      </w:hyperlink>
      <w:r w:rsidR="001B0C98" w:rsidRPr="001B0C98">
        <w:rPr>
          <w:rFonts w:hint="eastAsia"/>
          <w:color w:val="333333"/>
          <w:sz w:val="24"/>
          <w:szCs w:val="24"/>
          <w:shd w:val="clear" w:color="auto" w:fill="FFFFFF"/>
        </w:rPr>
        <w:t>）</w:t>
      </w:r>
      <w:r w:rsidRPr="001B0C98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规定的对非营利的医疗机</w:t>
      </w: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构按照国家规定的价格取得的医疗服务收入免征各项税收，仅指机构自身的各项税收，不包括个人从医疗机构取得所得应纳的个人所得税。</w:t>
      </w:r>
      <w:r w:rsidRPr="001B0C98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按照</w:t>
      </w:r>
      <w:r w:rsidR="001B0C98" w:rsidRPr="001B0C98">
        <w:rPr>
          <w:rFonts w:hint="eastAsia"/>
          <w:color w:val="333333"/>
          <w:sz w:val="24"/>
          <w:szCs w:val="24"/>
          <w:shd w:val="clear" w:color="auto" w:fill="FFFFFF"/>
        </w:rPr>
        <w:t>《中华人民共和国个人所得税法》（以下简称《</w:t>
      </w:r>
      <w:bookmarkStart w:id="0" w:name="_Hlk54113983"/>
      <w:r w:rsidR="001B0C98" w:rsidRPr="001B0C98">
        <w:rPr>
          <w:sz w:val="24"/>
          <w:szCs w:val="24"/>
        </w:rPr>
        <w:fldChar w:fldCharType="begin"/>
      </w:r>
      <w:r w:rsidR="001B0C98" w:rsidRPr="001B0C98">
        <w:rPr>
          <w:sz w:val="24"/>
          <w:szCs w:val="24"/>
        </w:rPr>
        <w:instrText xml:space="preserve"> HYPERLINK "http://ssfb86.com/index/News/detail/newsid/310.html" \t "_self" </w:instrText>
      </w:r>
      <w:r w:rsidR="001B0C98" w:rsidRPr="001B0C98">
        <w:rPr>
          <w:sz w:val="24"/>
          <w:szCs w:val="24"/>
        </w:rPr>
        <w:fldChar w:fldCharType="separate"/>
      </w:r>
      <w:r w:rsidR="001B0C98" w:rsidRPr="001B0C98">
        <w:rPr>
          <w:rFonts w:hint="eastAsia"/>
          <w:color w:val="6E6E6E"/>
          <w:sz w:val="24"/>
          <w:szCs w:val="24"/>
          <w:u w:val="single"/>
          <w:shd w:val="clear" w:color="auto" w:fill="FFFFFF"/>
        </w:rPr>
        <w:t>个人所得税法</w:t>
      </w:r>
      <w:r w:rsidR="001B0C98" w:rsidRPr="001B0C98">
        <w:rPr>
          <w:sz w:val="24"/>
          <w:szCs w:val="24"/>
        </w:rPr>
        <w:fldChar w:fldCharType="end"/>
      </w:r>
      <w:bookmarkEnd w:id="0"/>
      <w:r w:rsidR="001B0C98" w:rsidRPr="001B0C98">
        <w:rPr>
          <w:rFonts w:hint="eastAsia"/>
          <w:color w:val="333333"/>
          <w:sz w:val="24"/>
          <w:szCs w:val="24"/>
          <w:shd w:val="clear" w:color="auto" w:fill="FFFFFF"/>
        </w:rPr>
        <w:t>》）</w:t>
      </w:r>
      <w:r w:rsidRPr="001B0C98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的规定，个人取得应税</w:t>
      </w: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所得，应依法缴纳个人所得税。</w:t>
      </w:r>
    </w:p>
    <w:p w14:paraId="1F4703DC" w14:textId="2751C8FA" w:rsidR="00ED269A" w:rsidRPr="00ED269A" w:rsidRDefault="00ED269A" w:rsidP="00ED269A">
      <w:pPr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bookmarkStart w:id="1" w:name="_Hlk54113878"/>
      <w:r w:rsidR="001B0C98">
        <w:rPr>
          <w:rFonts w:asciiTheme="minorEastAsia" w:hAnsiTheme="minorEastAsia" w:cs="宋体"/>
          <w:kern w:val="0"/>
          <w:sz w:val="24"/>
          <w:szCs w:val="24"/>
        </w:rPr>
        <w:fldChar w:fldCharType="begin"/>
      </w:r>
      <w:r w:rsidR="001B0C98">
        <w:rPr>
          <w:rFonts w:asciiTheme="minorEastAsia" w:hAnsiTheme="minorEastAsia" w:cs="宋体"/>
          <w:kern w:val="0"/>
          <w:sz w:val="24"/>
          <w:szCs w:val="24"/>
        </w:rPr>
        <w:instrText xml:space="preserve"> HYPERLINK "http://ssfb86.com/index/News/detail/newsid/3867.html" </w:instrText>
      </w:r>
      <w:r w:rsidR="001B0C98">
        <w:rPr>
          <w:rFonts w:asciiTheme="minorEastAsia" w:hAnsiTheme="minorEastAsia" w:cs="宋体"/>
          <w:kern w:val="0"/>
          <w:sz w:val="24"/>
          <w:szCs w:val="24"/>
        </w:rPr>
      </w:r>
      <w:r w:rsidR="001B0C98">
        <w:rPr>
          <w:rFonts w:asciiTheme="minorEastAsia" w:hAnsiTheme="minorEastAsia" w:cs="宋体"/>
          <w:kern w:val="0"/>
          <w:sz w:val="24"/>
          <w:szCs w:val="24"/>
        </w:rPr>
        <w:fldChar w:fldCharType="separate"/>
      </w:r>
      <w:r w:rsidRPr="001B0C98">
        <w:rPr>
          <w:rStyle w:val="a8"/>
          <w:rFonts w:asciiTheme="minorEastAsia" w:hAnsiTheme="minorEastAsia" w:cs="宋体" w:hint="eastAsia"/>
          <w:kern w:val="0"/>
          <w:sz w:val="24"/>
          <w:szCs w:val="24"/>
        </w:rPr>
        <w:t>财税〔2003〕109号</w:t>
      </w:r>
      <w:r w:rsidR="001B0C98">
        <w:rPr>
          <w:rFonts w:asciiTheme="minorEastAsia" w:hAnsiTheme="minorEastAsia" w:cs="宋体"/>
          <w:kern w:val="0"/>
          <w:sz w:val="24"/>
          <w:szCs w:val="24"/>
        </w:rPr>
        <w:fldChar w:fldCharType="end"/>
      </w:r>
      <w:bookmarkEnd w:id="1"/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第一条）</w:t>
      </w:r>
    </w:p>
    <w:p w14:paraId="026BC7F2" w14:textId="77777777" w:rsidR="00ED269A" w:rsidRPr="00ED269A" w:rsidRDefault="00ED269A" w:rsidP="00ED269A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bookmarkStart w:id="2" w:name="_Toc13327690"/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一、在医疗机构任职所得</w:t>
      </w:r>
      <w:bookmarkEnd w:id="2"/>
    </w:p>
    <w:p w14:paraId="7BE24B27" w14:textId="7FE72575" w:rsidR="00ED269A" w:rsidRPr="00ED269A" w:rsidRDefault="00ED269A" w:rsidP="00ED269A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个人因在医疗机构（包括营利性医疗机构和非营利性医疗机构）任职而取得的所得，依据《</w:t>
      </w:r>
      <w:hyperlink r:id="rId7" w:tgtFrame="_self" w:history="1">
        <w:r w:rsidR="001B0C98" w:rsidRPr="001B0C98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个人所得税法</w:t>
        </w:r>
      </w:hyperlink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》的规定，应按照“工资、薪金所得”应税项目计征个人所得税。</w:t>
      </w:r>
    </w:p>
    <w:p w14:paraId="336A18DF" w14:textId="3A9981E4" w:rsidR="00ED269A" w:rsidRPr="00ED269A" w:rsidRDefault="00ED269A" w:rsidP="00ED269A">
      <w:pPr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3" w:name="_Hlk645185"/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8" w:history="1">
        <w:r w:rsidR="001B0C98" w:rsidRPr="001B0C98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财税〔2003〕109号</w:t>
        </w:r>
      </w:hyperlink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第二条第一款）</w:t>
      </w:r>
    </w:p>
    <w:p w14:paraId="0848FD9B" w14:textId="77777777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乡村卫生室（站）的医务人员取得的所得，按照“工资、薪金所得”应税项目缴纳个人所得税。</w:t>
      </w:r>
    </w:p>
    <w:p w14:paraId="7335C792" w14:textId="7131D28E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bookmarkStart w:id="4" w:name="_Hlk54114117"/>
      <w:r w:rsidR="001B0C98">
        <w:rPr>
          <w:rFonts w:asciiTheme="minorEastAsia" w:hAnsiTheme="minorEastAsia"/>
          <w:sz w:val="24"/>
          <w:szCs w:val="24"/>
          <w:shd w:val="clear" w:color="auto" w:fill="FFFFFF"/>
        </w:rPr>
        <w:fldChar w:fldCharType="begin"/>
      </w:r>
      <w:r w:rsidR="001B0C98">
        <w:rPr>
          <w:rFonts w:asciiTheme="minorEastAsia" w:hAnsiTheme="minorEastAsia"/>
          <w:sz w:val="24"/>
          <w:szCs w:val="24"/>
          <w:shd w:val="clear" w:color="auto" w:fill="FFFFFF"/>
        </w:rPr>
        <w:instrText xml:space="preserve"> HYPERLINK "http://ssfb86.com/index/News/detail/newsid/4918.html" </w:instrText>
      </w:r>
      <w:r w:rsidR="001B0C98">
        <w:rPr>
          <w:rFonts w:asciiTheme="minorEastAsia" w:hAnsiTheme="minorEastAsia"/>
          <w:sz w:val="24"/>
          <w:szCs w:val="24"/>
          <w:shd w:val="clear" w:color="auto" w:fill="FFFFFF"/>
        </w:rPr>
      </w:r>
      <w:r w:rsidR="001B0C98">
        <w:rPr>
          <w:rFonts w:asciiTheme="minorEastAsia" w:hAnsiTheme="minorEastAsia"/>
          <w:sz w:val="24"/>
          <w:szCs w:val="24"/>
          <w:shd w:val="clear" w:color="auto" w:fill="FFFFFF"/>
        </w:rPr>
        <w:fldChar w:fldCharType="separate"/>
      </w:r>
      <w:r w:rsidRPr="001B0C98">
        <w:rPr>
          <w:rStyle w:val="a8"/>
          <w:rFonts w:asciiTheme="minorEastAsia" w:hAnsiTheme="minorEastAsia" w:hint="eastAsia"/>
          <w:sz w:val="24"/>
          <w:szCs w:val="24"/>
          <w:shd w:val="clear" w:color="auto" w:fill="FFFFFF"/>
        </w:rPr>
        <w:t>国税发[1997]178号</w:t>
      </w:r>
      <w:r w:rsidR="001B0C98">
        <w:rPr>
          <w:rFonts w:asciiTheme="minorEastAsia" w:hAnsiTheme="minorEastAsia"/>
          <w:sz w:val="24"/>
          <w:szCs w:val="24"/>
          <w:shd w:val="clear" w:color="auto" w:fill="FFFFFF"/>
        </w:rPr>
        <w:fldChar w:fldCharType="end"/>
      </w:r>
      <w:bookmarkEnd w:id="4"/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第二条第二款）</w:t>
      </w:r>
    </w:p>
    <w:p w14:paraId="713628F1" w14:textId="77777777" w:rsidR="00ED269A" w:rsidRPr="00ED269A" w:rsidRDefault="00ED269A" w:rsidP="00ED269A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bookmarkStart w:id="5" w:name="_Toc13327691"/>
      <w:bookmarkEnd w:id="3"/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二、受聘坐诊及售药</w:t>
      </w:r>
      <w:bookmarkEnd w:id="5"/>
    </w:p>
    <w:p w14:paraId="45CD9DF6" w14:textId="77777777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受医疗机构临时聘请坐堂门诊及售药，由该医疗机构支付报酬，或收入与该医疗机构按比例分成的人员，其取得的所得，按照“劳务报酬所得”应税项目缴纳个人所得税，以一个月内取得的所得为一次，税款由该医疗机构代扣代缴。</w:t>
      </w:r>
    </w:p>
    <w:p w14:paraId="7C31BC4E" w14:textId="5F034023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9" w:history="1">
        <w:r w:rsidR="001B0C98" w:rsidRPr="001B0C98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国税发[1997]178号</w:t>
        </w:r>
      </w:hyperlink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第三条）</w:t>
      </w:r>
    </w:p>
    <w:p w14:paraId="1B1209A7" w14:textId="77777777" w:rsidR="00ED269A" w:rsidRPr="00ED269A" w:rsidRDefault="00ED269A" w:rsidP="00ED269A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bookmarkStart w:id="6" w:name="_Toc13327692"/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lastRenderedPageBreak/>
        <w:t>三、承包承租经营医疗机构所得</w:t>
      </w:r>
      <w:bookmarkEnd w:id="6"/>
    </w:p>
    <w:p w14:paraId="1E091553" w14:textId="6A9A919F" w:rsidR="00ED269A" w:rsidRPr="00ED269A" w:rsidRDefault="00ED269A" w:rsidP="00ED269A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（一）医生或其他个人承包、承租经营医疗机构，经营成果归承包人所有的，依据个人所得税法规定，承包人取得的所得，应按照“对企事业单位的承包经营、承租经营所得”应税项目计征个人所得税。</w:t>
      </w:r>
    </w:p>
    <w:p w14:paraId="5D83D9D5" w14:textId="09F4B16B" w:rsidR="00ED269A" w:rsidRPr="00ED269A" w:rsidRDefault="00ED269A" w:rsidP="00ED269A">
      <w:pPr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0" w:history="1">
        <w:r w:rsidR="001B0C98" w:rsidRPr="001B0C98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财税〔2003〕109号</w:t>
        </w:r>
      </w:hyperlink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第三条）</w:t>
      </w:r>
    </w:p>
    <w:p w14:paraId="2648A190" w14:textId="64556AB6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（二）对于由集体、合伙或个人出资的乡村卫生室（站），由医生承包经营，经营成果归医生个人所有，承包人取得的所得，比照“对企事业单位的承包经营、承租经营所得”应税项目缴纳个人所得税。</w:t>
      </w:r>
    </w:p>
    <w:p w14:paraId="4B6ADB57" w14:textId="0A9F0A10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1" w:history="1">
        <w:r w:rsidR="001B0C98" w:rsidRPr="001B0C98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国税发[1997]178号</w:t>
        </w:r>
      </w:hyperlink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第二条第一款）</w:t>
      </w:r>
    </w:p>
    <w:p w14:paraId="5D6D8420" w14:textId="77777777" w:rsidR="00ED269A" w:rsidRPr="00ED269A" w:rsidRDefault="00ED269A" w:rsidP="00ED269A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bookmarkStart w:id="7" w:name="_Toc13327693"/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四、个人投资开设医疗机构</w:t>
      </w:r>
      <w:bookmarkEnd w:id="7"/>
    </w:p>
    <w:p w14:paraId="4D72B291" w14:textId="70E2E343" w:rsidR="00ED269A" w:rsidRPr="00ED269A" w:rsidRDefault="00ED269A" w:rsidP="00ED269A">
      <w:pPr>
        <w:spacing w:beforeLines="50" w:before="156" w:line="48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（一）个人投资或个人合伙投资开设医院（诊所）而取得的收入，应依据个人所得税法规定，按照“个体工商户的生产、经营所得”应税项目计征个人所得税。</w:t>
      </w:r>
    </w:p>
    <w:p w14:paraId="44393094" w14:textId="72C5B25B" w:rsidR="00ED269A" w:rsidRPr="00ED269A" w:rsidRDefault="00ED269A" w:rsidP="00ED269A">
      <w:pPr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2" w:history="1">
        <w:r w:rsidR="001B0C98" w:rsidRPr="001B0C98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财税〔2003〕109号</w:t>
        </w:r>
      </w:hyperlink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第四条第一款）</w:t>
      </w:r>
    </w:p>
    <w:p w14:paraId="610977AE" w14:textId="2518625E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二）个人经政府有关部门批准，取得执照，以门诊部、诊所、卫生所（室）、卫生院、医院等医疗机构形式从事疾病诊断、治疗及售药等服务活动，应当以该医疗机构取得的所得，作为个人应纳税所得，按照“个体工商户的生产、经营所得”应税项目缴纳个人所得税。</w:t>
      </w:r>
    </w:p>
    <w:p w14:paraId="434126DA" w14:textId="260AA3C7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8" w:name="_Hlk903286"/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3" w:history="1">
        <w:r w:rsidR="001B0C98" w:rsidRPr="001B0C98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国税发[1997]178号</w:t>
        </w:r>
      </w:hyperlink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第一条第一款）</w:t>
      </w:r>
    </w:p>
    <w:bookmarkEnd w:id="8"/>
    <w:p w14:paraId="357C4E77" w14:textId="7106FE09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（三）个人未经政府有关部门批准，自行连续从事医疗服务活动，</w:t>
      </w:r>
      <w:r w:rsidRPr="00ED269A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不管是否有经营场所</w:t>
      </w: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，其取得与医疗服务活动相关的所得，按照“个体工商户的生产、经营所得”应税项目缴纳个人所得税。</w:t>
      </w:r>
    </w:p>
    <w:p w14:paraId="7CDAF9D4" w14:textId="20E8CDC6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4" w:history="1">
        <w:r w:rsidR="001B0C98" w:rsidRPr="001B0C98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国税发[1997]178号</w:t>
        </w:r>
      </w:hyperlink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第一条第二款）</w:t>
      </w:r>
    </w:p>
    <w:p w14:paraId="77AF289B" w14:textId="77777777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各省、自治区、直辖市地方税务局可以根据本地实际情况，确定个体工商户业主的费用扣除标准。</w:t>
      </w:r>
    </w:p>
    <w:p w14:paraId="7989669C" w14:textId="4ADE442E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lastRenderedPageBreak/>
        <w:t>（</w:t>
      </w:r>
      <w:hyperlink r:id="rId15" w:history="1">
        <w:r w:rsidR="001B0C98" w:rsidRPr="001B0C98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国税发[1997]178号</w:t>
        </w:r>
      </w:hyperlink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第一条第三款）</w:t>
      </w:r>
    </w:p>
    <w:p w14:paraId="27325EEB" w14:textId="25377E27" w:rsidR="00ED269A" w:rsidRPr="00ED269A" w:rsidRDefault="00ED269A" w:rsidP="00ED269A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bookmarkStart w:id="9" w:name="_Toc13327694"/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五、</w:t>
      </w:r>
      <w:bookmarkEnd w:id="9"/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征收管理</w:t>
      </w:r>
    </w:p>
    <w:p w14:paraId="527014BE" w14:textId="77777777" w:rsidR="00ED269A" w:rsidRPr="00ED269A" w:rsidRDefault="00ED269A" w:rsidP="00ED269A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10" w:name="_Toc13327695"/>
      <w:r w:rsidRPr="00ED26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（一）登记</w:t>
      </w:r>
      <w:bookmarkEnd w:id="10"/>
    </w:p>
    <w:p w14:paraId="30D89FC8" w14:textId="77777777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经政府有关部门批准而取得许可证（执照）的个人，应当在领取执照后30日内向当地主管税务机关申报办理税务登记。未经政府有关部门批准而自行开业的个人，应当自开始医疗服务活动后30日内向当地主管税务机关申报办理税务登记。</w:t>
      </w:r>
    </w:p>
    <w:p w14:paraId="01767E92" w14:textId="34048A8D" w:rsidR="00ED269A" w:rsidRPr="00ED269A" w:rsidRDefault="00ED269A" w:rsidP="00ED269A">
      <w:pPr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6" w:history="1">
        <w:r w:rsidR="001B0C98" w:rsidRPr="001B0C98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国税发[1997]178号</w:t>
        </w:r>
      </w:hyperlink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第四条第一款）</w:t>
      </w:r>
    </w:p>
    <w:p w14:paraId="39E26262" w14:textId="77777777" w:rsidR="00ED269A" w:rsidRPr="00ED269A" w:rsidRDefault="00ED269A" w:rsidP="00ED269A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11" w:name="_Toc13327696"/>
      <w:r w:rsidRPr="00ED26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（二）特定人员投资医疗机构</w:t>
      </w:r>
      <w:bookmarkEnd w:id="11"/>
    </w:p>
    <w:p w14:paraId="3CE51E0C" w14:textId="77777777" w:rsidR="00ED269A" w:rsidRPr="00ED269A" w:rsidRDefault="00ED269A" w:rsidP="00ED269A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ED269A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对残疾人、转业军人、随军家属和下岗职工等投资开设医院（诊所）而取得的收入，仍按现行相关政策执行。</w:t>
      </w:r>
    </w:p>
    <w:p w14:paraId="3CBE8C80" w14:textId="2689996A" w:rsidR="00ED269A" w:rsidRPr="00ED269A" w:rsidRDefault="00ED269A" w:rsidP="00ED269A">
      <w:pPr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7" w:history="1">
        <w:r w:rsidR="001B0C98" w:rsidRPr="001B0C98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财税〔2003〕109号</w:t>
        </w:r>
      </w:hyperlink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四条第二款）</w:t>
      </w:r>
    </w:p>
    <w:p w14:paraId="7520D1AE" w14:textId="77777777" w:rsidR="00ED269A" w:rsidRPr="00ED269A" w:rsidRDefault="00ED269A" w:rsidP="00ED269A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12" w:name="_Toc13327697"/>
      <w:r w:rsidRPr="00ED26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（三）文件冲突的解决</w:t>
      </w:r>
      <w:bookmarkEnd w:id="12"/>
    </w:p>
    <w:p w14:paraId="0718EF7C" w14:textId="77777777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以前的法规或答复与本文不符的，应以本文为准。</w:t>
      </w:r>
    </w:p>
    <w:p w14:paraId="62A8117B" w14:textId="6F97F2E6" w:rsidR="00ED269A" w:rsidRPr="00ED269A" w:rsidRDefault="00ED269A" w:rsidP="00ED269A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8" w:history="1">
        <w:r w:rsidR="001B0C98" w:rsidRPr="001B0C98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国税发[1997]178号</w:t>
        </w:r>
      </w:hyperlink>
      <w:r w:rsidRPr="00ED269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第四条第二款）</w:t>
      </w:r>
    </w:p>
    <w:p w14:paraId="64B386AE" w14:textId="77777777" w:rsidR="00ED269A" w:rsidRPr="00B4767E" w:rsidRDefault="00ED269A" w:rsidP="00ED269A">
      <w:pPr>
        <w:widowControl/>
        <w:shd w:val="clear" w:color="auto" w:fill="FFFFFF"/>
        <w:spacing w:beforeLines="50" w:before="156" w:afterLines="50" w:after="156" w:line="540" w:lineRule="atLeast"/>
        <w:ind w:firstLineChars="200"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14:paraId="07D7F74C" w14:textId="77777777" w:rsidR="009F2CBA" w:rsidRPr="00ED269A" w:rsidRDefault="009F2CBA" w:rsidP="0075407D">
      <w:pPr>
        <w:spacing w:beforeLines="50" w:before="156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F2CBA" w:rsidRPr="00ED269A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15E67" w14:textId="77777777" w:rsidR="006F03F6" w:rsidRDefault="006F03F6" w:rsidP="00B85160">
      <w:r>
        <w:separator/>
      </w:r>
    </w:p>
  </w:endnote>
  <w:endnote w:type="continuationSeparator" w:id="0">
    <w:p w14:paraId="66DDDAF4" w14:textId="77777777" w:rsidR="006F03F6" w:rsidRDefault="006F03F6" w:rsidP="00B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118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BEC57" w14:textId="0FBD2764" w:rsidR="00AC031C" w:rsidRDefault="00AC03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7E0200" w14:textId="77777777" w:rsidR="00AC031C" w:rsidRDefault="00AC0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E8238" w14:textId="77777777" w:rsidR="006F03F6" w:rsidRDefault="006F03F6" w:rsidP="00B85160">
      <w:r>
        <w:separator/>
      </w:r>
    </w:p>
  </w:footnote>
  <w:footnote w:type="continuationSeparator" w:id="0">
    <w:p w14:paraId="74743DCC" w14:textId="77777777" w:rsidR="006F03F6" w:rsidRDefault="006F03F6" w:rsidP="00B8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A3"/>
    <w:rsid w:val="00033A38"/>
    <w:rsid w:val="000410FA"/>
    <w:rsid w:val="00075CDB"/>
    <w:rsid w:val="000A2188"/>
    <w:rsid w:val="000D7506"/>
    <w:rsid w:val="000E4C51"/>
    <w:rsid w:val="000E645A"/>
    <w:rsid w:val="00120ED1"/>
    <w:rsid w:val="00157D91"/>
    <w:rsid w:val="001B0C98"/>
    <w:rsid w:val="001B0CFE"/>
    <w:rsid w:val="0025698A"/>
    <w:rsid w:val="00271F70"/>
    <w:rsid w:val="00282F42"/>
    <w:rsid w:val="002B2B52"/>
    <w:rsid w:val="002F0CC6"/>
    <w:rsid w:val="0032418F"/>
    <w:rsid w:val="00343AC6"/>
    <w:rsid w:val="00344585"/>
    <w:rsid w:val="00352D89"/>
    <w:rsid w:val="00352E22"/>
    <w:rsid w:val="00374D70"/>
    <w:rsid w:val="00392BDC"/>
    <w:rsid w:val="004A7018"/>
    <w:rsid w:val="004C7AB4"/>
    <w:rsid w:val="004D6197"/>
    <w:rsid w:val="004D7508"/>
    <w:rsid w:val="004E1BD1"/>
    <w:rsid w:val="004E47C7"/>
    <w:rsid w:val="0052091E"/>
    <w:rsid w:val="00556F6B"/>
    <w:rsid w:val="00581328"/>
    <w:rsid w:val="005C4A0E"/>
    <w:rsid w:val="005F0302"/>
    <w:rsid w:val="005F4A03"/>
    <w:rsid w:val="006428E4"/>
    <w:rsid w:val="00662D7C"/>
    <w:rsid w:val="006A67B1"/>
    <w:rsid w:val="006D504C"/>
    <w:rsid w:val="006F03F6"/>
    <w:rsid w:val="006F4D4C"/>
    <w:rsid w:val="00732CE1"/>
    <w:rsid w:val="007447CC"/>
    <w:rsid w:val="0075407D"/>
    <w:rsid w:val="00775146"/>
    <w:rsid w:val="0077704B"/>
    <w:rsid w:val="0078767E"/>
    <w:rsid w:val="007C45C0"/>
    <w:rsid w:val="007E6FBA"/>
    <w:rsid w:val="007F7A95"/>
    <w:rsid w:val="008A464A"/>
    <w:rsid w:val="008C46A5"/>
    <w:rsid w:val="0092066B"/>
    <w:rsid w:val="009504F8"/>
    <w:rsid w:val="009B0AB0"/>
    <w:rsid w:val="009B2C6B"/>
    <w:rsid w:val="009F2CBA"/>
    <w:rsid w:val="00A12176"/>
    <w:rsid w:val="00A812A2"/>
    <w:rsid w:val="00AA258B"/>
    <w:rsid w:val="00AC031C"/>
    <w:rsid w:val="00AD7224"/>
    <w:rsid w:val="00AF2515"/>
    <w:rsid w:val="00B37647"/>
    <w:rsid w:val="00B65F32"/>
    <w:rsid w:val="00B85160"/>
    <w:rsid w:val="00BB29AA"/>
    <w:rsid w:val="00BC5741"/>
    <w:rsid w:val="00BD35B5"/>
    <w:rsid w:val="00BE7C14"/>
    <w:rsid w:val="00C17D36"/>
    <w:rsid w:val="00C44E5E"/>
    <w:rsid w:val="00C56CE6"/>
    <w:rsid w:val="00CD65F8"/>
    <w:rsid w:val="00D06CA3"/>
    <w:rsid w:val="00D37134"/>
    <w:rsid w:val="00DB7F97"/>
    <w:rsid w:val="00DE60C8"/>
    <w:rsid w:val="00E21919"/>
    <w:rsid w:val="00E30668"/>
    <w:rsid w:val="00E6345F"/>
    <w:rsid w:val="00E72303"/>
    <w:rsid w:val="00ED269A"/>
    <w:rsid w:val="00F061E2"/>
    <w:rsid w:val="00F47929"/>
    <w:rsid w:val="00F57C18"/>
    <w:rsid w:val="00F6394A"/>
    <w:rsid w:val="00F74C26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846C"/>
  <w15:chartTrackingRefBased/>
  <w15:docId w15:val="{AF4C3DF9-5A2A-4AB4-AA6E-2B5C48A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03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851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51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851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464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E4C5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20ED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75CD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1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16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851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85160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851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B851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85160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AC031C"/>
    <w:rPr>
      <w:b/>
      <w:bCs/>
      <w:kern w:val="44"/>
      <w:sz w:val="44"/>
      <w:szCs w:val="44"/>
    </w:rPr>
  </w:style>
  <w:style w:type="character" w:customStyle="1" w:styleId="50">
    <w:name w:val="标题 5 字符"/>
    <w:basedOn w:val="a0"/>
    <w:link w:val="5"/>
    <w:uiPriority w:val="9"/>
    <w:rsid w:val="008A464A"/>
    <w:rPr>
      <w:b/>
      <w:bCs/>
      <w:sz w:val="28"/>
      <w:szCs w:val="28"/>
    </w:rPr>
  </w:style>
  <w:style w:type="character" w:styleId="a9">
    <w:name w:val="Subtle Emphasis"/>
    <w:basedOn w:val="a0"/>
    <w:uiPriority w:val="19"/>
    <w:qFormat/>
    <w:rsid w:val="00157D91"/>
    <w:rPr>
      <w:i/>
      <w:iCs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rsid w:val="000E4C5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120ED1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075CDB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B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3867.html" TargetMode="External"/><Relationship Id="rId13" Type="http://schemas.openxmlformats.org/officeDocument/2006/relationships/hyperlink" Target="http://ssfb86.com/index/News/detail/newsid/4918.html" TargetMode="External"/><Relationship Id="rId18" Type="http://schemas.openxmlformats.org/officeDocument/2006/relationships/hyperlink" Target="http://ssfb86.com/index/News/detail/newsid/4918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sfb86.com/index/News/detail/newsid/310.html" TargetMode="External"/><Relationship Id="rId12" Type="http://schemas.openxmlformats.org/officeDocument/2006/relationships/hyperlink" Target="http://ssfb86.com/index/News/detail/newsid/3867.html" TargetMode="External"/><Relationship Id="rId17" Type="http://schemas.openxmlformats.org/officeDocument/2006/relationships/hyperlink" Target="http://ssfb86.com/index/News/detail/newsid/386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sfb86.com/index/News/detail/newsid/491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sfb86.com/index/News/detail/newsid/4418.html" TargetMode="External"/><Relationship Id="rId11" Type="http://schemas.openxmlformats.org/officeDocument/2006/relationships/hyperlink" Target="http://ssfb86.com/index/News/detail/newsid/4918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sfb86.com/index/News/detail/newsid/4918.html" TargetMode="External"/><Relationship Id="rId10" Type="http://schemas.openxmlformats.org/officeDocument/2006/relationships/hyperlink" Target="http://ssfb86.com/index/News/detail/newsid/3867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sfb86.com/index/News/detail/newsid/4918.html" TargetMode="External"/><Relationship Id="rId14" Type="http://schemas.openxmlformats.org/officeDocument/2006/relationships/hyperlink" Target="http://ssfb86.com/index/News/detail/newsid/491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2020-07-16T23:53:00Z</dcterms:created>
  <dcterms:modified xsi:type="dcterms:W3CDTF">2020-10-20T11:24:00Z</dcterms:modified>
</cp:coreProperties>
</file>