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BA7A" w14:textId="6342494A" w:rsidR="00F57C18" w:rsidRPr="00270E50" w:rsidRDefault="00F57C18">
      <w:pPr>
        <w:rPr>
          <w:rFonts w:asciiTheme="minorEastAsia" w:hAnsiTheme="minorEastAsia" w:hint="eastAsia"/>
          <w:sz w:val="24"/>
          <w:szCs w:val="24"/>
        </w:rPr>
      </w:pPr>
    </w:p>
    <w:p w14:paraId="010277F9" w14:textId="56C147FF" w:rsidR="00270E50" w:rsidRPr="00270E50" w:rsidRDefault="00270E50">
      <w:pPr>
        <w:rPr>
          <w:rFonts w:asciiTheme="minorEastAsia" w:hAnsiTheme="minorEastAsia"/>
          <w:sz w:val="24"/>
          <w:szCs w:val="24"/>
        </w:rPr>
      </w:pPr>
    </w:p>
    <w:p w14:paraId="4FF3F8D9" w14:textId="78ED7C99" w:rsidR="00270E50" w:rsidRPr="00270E50" w:rsidRDefault="00270E50" w:rsidP="00270E50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1</w:t>
      </w:r>
      <w:r>
        <w:rPr>
          <w:rFonts w:asciiTheme="minorEastAsia" w:hAnsiTheme="minorEastAsia"/>
          <w:sz w:val="44"/>
          <w:szCs w:val="44"/>
        </w:rPr>
        <w:t xml:space="preserve">  </w:t>
      </w:r>
      <w:r>
        <w:rPr>
          <w:rFonts w:asciiTheme="minorEastAsia" w:hAnsiTheme="minorEastAsia" w:hint="eastAsia"/>
          <w:sz w:val="44"/>
          <w:szCs w:val="44"/>
        </w:rPr>
        <w:t>纳税人、征税范围</w:t>
      </w:r>
    </w:p>
    <w:p w14:paraId="24E4E305" w14:textId="7BE5EDBC" w:rsidR="00270E50" w:rsidRPr="00270E50" w:rsidRDefault="00270E50">
      <w:pPr>
        <w:rPr>
          <w:rFonts w:asciiTheme="minorEastAsia" w:hAnsiTheme="minorEastAsia"/>
          <w:sz w:val="24"/>
          <w:szCs w:val="24"/>
        </w:rPr>
      </w:pPr>
    </w:p>
    <w:p w14:paraId="3EDE4AF8" w14:textId="3B7E9315" w:rsidR="00270E50" w:rsidRDefault="00270E50">
      <w:pPr>
        <w:rPr>
          <w:rFonts w:asciiTheme="minorEastAsia" w:hAnsiTheme="minorEastAsia"/>
          <w:sz w:val="24"/>
          <w:szCs w:val="24"/>
        </w:rPr>
      </w:pPr>
    </w:p>
    <w:p w14:paraId="74BFB585" w14:textId="18D2A1B0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为了合理利用城镇土地，调节土地级差收入，提高土地使用效益，加强土地管理，制定本条例。</w:t>
      </w:r>
    </w:p>
    <w:p w14:paraId="79A395E4" w14:textId="77777777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bookmarkStart w:id="0" w:name="_Hlk54164999"/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（</w:t>
      </w:r>
      <w:hyperlink r:id="rId6" w:history="1"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E07959">
        <w:rPr>
          <w:rFonts w:hint="eastAsia"/>
          <w:color w:val="0070C0"/>
          <w:sz w:val="24"/>
          <w:szCs w:val="24"/>
          <w:shd w:val="clear" w:color="auto" w:fill="FFFFFF"/>
        </w:rPr>
        <w:t>第一条）</w:t>
      </w:r>
    </w:p>
    <w:bookmarkEnd w:id="0"/>
    <w:p w14:paraId="11ECC195" w14:textId="77777777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在城市、县城、建制镇、工矿区范围内使用土地的单位和个人，为城镇土地使用税（以下简称土地使用税）的纳税人，应当依照本条例的规定缴纳土地使用税。</w:t>
      </w:r>
    </w:p>
    <w:p w14:paraId="42CB1DF0" w14:textId="77777777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bookmarkStart w:id="1" w:name="_Hlk54165079"/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（</w:t>
      </w:r>
      <w:hyperlink r:id="rId7" w:history="1"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E07959">
        <w:rPr>
          <w:rFonts w:hint="eastAsia"/>
          <w:color w:val="0070C0"/>
          <w:sz w:val="24"/>
          <w:szCs w:val="24"/>
          <w:shd w:val="clear" w:color="auto" w:fill="FFFFFF"/>
        </w:rPr>
        <w:t>第二条第一款）</w:t>
      </w:r>
    </w:p>
    <w:bookmarkEnd w:id="1"/>
    <w:p w14:paraId="1833C3CA" w14:textId="0C007E65" w:rsidR="00270E50" w:rsidRPr="00270E50" w:rsidRDefault="00270E50" w:rsidP="00270E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一、征税范围</w:t>
      </w:r>
    </w:p>
    <w:p w14:paraId="14EADDB9" w14:textId="2F932B60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（一）城市</w:t>
      </w:r>
    </w:p>
    <w:p w14:paraId="1148C4AC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城市是指经国务院批准设立的市。</w:t>
      </w:r>
    </w:p>
    <w:p w14:paraId="2FADB262" w14:textId="3A037881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2" w:name="_Hlk23864488"/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3" w:name="_Hlk54166644"/>
      <w:r w:rsidR="001C4A47">
        <w:rPr>
          <w:rFonts w:asciiTheme="minorEastAsia" w:hAnsiTheme="minorEastAsia"/>
          <w:sz w:val="24"/>
          <w:szCs w:val="24"/>
          <w:shd w:val="clear" w:color="auto" w:fill="FFFFFF"/>
        </w:rPr>
        <w:fldChar w:fldCharType="begin"/>
      </w:r>
      <w:r w:rsidR="001C4A47">
        <w:rPr>
          <w:rFonts w:asciiTheme="minorEastAsia" w:hAnsiTheme="minorEastAsia"/>
          <w:sz w:val="24"/>
          <w:szCs w:val="24"/>
          <w:shd w:val="clear" w:color="auto" w:fill="FFFFFF"/>
        </w:rPr>
        <w:instrText xml:space="preserve"> HYPERLINK "http://ssfb86.com/index/News/detail/newsid/5756.html" </w:instrText>
      </w:r>
      <w:r w:rsidR="001C4A47">
        <w:rPr>
          <w:rFonts w:asciiTheme="minorEastAsia" w:hAnsiTheme="minorEastAsia"/>
          <w:sz w:val="24"/>
          <w:szCs w:val="24"/>
          <w:shd w:val="clear" w:color="auto" w:fill="FFFFFF"/>
        </w:rPr>
        <w:fldChar w:fldCharType="separate"/>
      </w:r>
      <w:r w:rsidRPr="001C4A47">
        <w:rPr>
          <w:rStyle w:val="a7"/>
          <w:rFonts w:asciiTheme="minorEastAsia" w:hAnsiTheme="minorEastAsia" w:hint="eastAsia"/>
          <w:sz w:val="24"/>
          <w:szCs w:val="24"/>
          <w:shd w:val="clear" w:color="auto" w:fill="FFFFFF"/>
        </w:rPr>
        <w:t>国税地字[1988]第015号</w:t>
      </w:r>
      <w:r w:rsidR="001C4A47">
        <w:rPr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bookmarkEnd w:id="3"/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第二条第一款）</w:t>
      </w:r>
    </w:p>
    <w:p w14:paraId="35A12069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城市的征税范围为市区和郊区。</w:t>
      </w:r>
    </w:p>
    <w:p w14:paraId="01652893" w14:textId="5B1929B4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第三条第一款）</w:t>
      </w:r>
    </w:p>
    <w:bookmarkEnd w:id="2"/>
    <w:p w14:paraId="20D24D5F" w14:textId="22598EA1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（二）县城</w:t>
      </w:r>
    </w:p>
    <w:p w14:paraId="3EEEF14E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县城是指县人民政府所在地。</w:t>
      </w:r>
    </w:p>
    <w:p w14:paraId="6FAC20BA" w14:textId="27899E86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9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第二条第二款）</w:t>
      </w:r>
    </w:p>
    <w:p w14:paraId="39706A92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县城的征税范围为县人民政府所在的城镇。</w:t>
      </w:r>
    </w:p>
    <w:p w14:paraId="28B52534" w14:textId="489B4A29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0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第三条第二款）</w:t>
      </w:r>
    </w:p>
    <w:p w14:paraId="4860FE47" w14:textId="5663A06C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（三）建制镇</w:t>
      </w:r>
    </w:p>
    <w:p w14:paraId="4C07C116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建制镇是指经省、自治区、直辖市人民政府批准设立的建制镇。</w:t>
      </w:r>
    </w:p>
    <w:p w14:paraId="608733EB" w14:textId="212154A9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（</w:t>
      </w:r>
      <w:hyperlink r:id="rId11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第二条第三款）</w:t>
      </w:r>
    </w:p>
    <w:p w14:paraId="3DDFB0C9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建制镇的征税范围为镇人民政府所在地。</w:t>
      </w:r>
    </w:p>
    <w:p w14:paraId="498DF6DF" w14:textId="52D8E450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2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第三条第三款）</w:t>
      </w:r>
    </w:p>
    <w:p w14:paraId="66449968" w14:textId="77777777" w:rsidR="00270E50" w:rsidRPr="00270E50" w:rsidRDefault="00270E50" w:rsidP="00270E50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关于建制</w:t>
      </w:r>
      <w:proofErr w:type="gramStart"/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镇具体</w:t>
      </w:r>
      <w:proofErr w:type="gramEnd"/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征税范围，由各省、自治区、直辖市地方税务局提出方案，经省、自治区、直辖市人民政府确定批准后执行，并报国家税务总局备案。</w:t>
      </w:r>
    </w:p>
    <w:p w14:paraId="70BE2729" w14:textId="6AA73A44" w:rsidR="00270E50" w:rsidRPr="00270E50" w:rsidRDefault="00270E50" w:rsidP="00270E50">
      <w:pPr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3" w:history="1">
        <w:r w:rsidRPr="00BC0F9F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国税发[1999]44号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49F13DD0" w14:textId="3436D546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（四）工矿区</w:t>
      </w:r>
    </w:p>
    <w:p w14:paraId="46DD4062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工矿区是指工商业比较发达，人口比较集中，符合国务院规定的建制镇标准，但尚未设立镇建制的大中型工矿企业所在地。工矿区须经省、自治区、直辖市人民政府批准。</w:t>
      </w:r>
    </w:p>
    <w:p w14:paraId="30FBD80E" w14:textId="3D7932C7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4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第二条第四款）</w:t>
      </w:r>
    </w:p>
    <w:p w14:paraId="489C4C81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城市、县城、建制镇、工矿区的具体征税范围，由各省、自治区、直辖市人民政府划定。</w:t>
      </w:r>
    </w:p>
    <w:p w14:paraId="2F2FCC47" w14:textId="10713524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5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第三条第四款）</w:t>
      </w:r>
    </w:p>
    <w:p w14:paraId="57BC8A58" w14:textId="4457DCED" w:rsidR="00270E50" w:rsidRPr="00270E50" w:rsidRDefault="00270E50" w:rsidP="00270E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</w:rPr>
        <w:t>二、征税对象——土地</w:t>
      </w:r>
    </w:p>
    <w:p w14:paraId="771447E7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城市、县城、建制镇、工矿区范围内土地，是指在这些区域范围内属于国家所有和集体所有的土地。</w:t>
      </w:r>
    </w:p>
    <w:p w14:paraId="6017655F" w14:textId="2BDA8522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4" w:name="_Hlk23864472"/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6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bookmarkEnd w:id="4"/>
    <w:p w14:paraId="7C98E279" w14:textId="334598B9" w:rsidR="00270E50" w:rsidRPr="00270E50" w:rsidRDefault="00270E50" w:rsidP="00270E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</w:rPr>
        <w:t>三、纳税主体</w:t>
      </w:r>
    </w:p>
    <w:p w14:paraId="10352A8E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土地使用税由拥有土地使用权的单位或个人缴纳。拥有土地使用权的纳税人不在土地所在地的，由代管人或实际使用人纳税；土地使用权未确定或权属纠纷未解决的，由实际使用人纳税；土地使用权共有的，由共有各方分别纳税。</w:t>
      </w:r>
    </w:p>
    <w:p w14:paraId="62AE40F5" w14:textId="174B8BDB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7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第四条）</w:t>
      </w:r>
    </w:p>
    <w:p w14:paraId="51FED9C2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lastRenderedPageBreak/>
        <w:t>土地使用权共有的各方，应按其实际使用的土地面积占总面积的比例，分别计算缴纳土地使用税。</w:t>
      </w:r>
    </w:p>
    <w:p w14:paraId="38F4D0C0" w14:textId="39FBC602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8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第五条）</w:t>
      </w:r>
    </w:p>
    <w:p w14:paraId="42242A31" w14:textId="77777777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前款所称单位，包括国有企业、集体企业、私营企业、股份制企业、外商投资企业、外国企业以及其他企业和事业单位、社会团体、国家机关、军队以及其他单位；所称个人，包括个体工商户以及其他个人。</w:t>
      </w:r>
    </w:p>
    <w:p w14:paraId="0073743E" w14:textId="77777777" w:rsidR="00E07959" w:rsidRPr="00E07959" w:rsidRDefault="00E07959" w:rsidP="00E07959">
      <w:pPr>
        <w:widowControl/>
        <w:shd w:val="clear" w:color="auto" w:fill="FFFFFF"/>
        <w:spacing w:before="150" w:after="150"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79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　（</w:t>
      </w:r>
      <w:hyperlink r:id="rId19" w:history="1"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国务院令第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483</w:t>
        </w:r>
        <w:r w:rsidRPr="00E07959">
          <w:rPr>
            <w:rFonts w:hint="eastAsia"/>
            <w:color w:val="0000FF"/>
            <w:sz w:val="24"/>
            <w:szCs w:val="24"/>
            <w:u w:val="single"/>
            <w:shd w:val="clear" w:color="auto" w:fill="FFFFFF"/>
          </w:rPr>
          <w:t>号</w:t>
        </w:r>
      </w:hyperlink>
      <w:r w:rsidRPr="00E07959">
        <w:rPr>
          <w:rFonts w:hint="eastAsia"/>
          <w:color w:val="0070C0"/>
          <w:sz w:val="24"/>
          <w:szCs w:val="24"/>
          <w:shd w:val="clear" w:color="auto" w:fill="FFFFFF"/>
        </w:rPr>
        <w:t>第二条第二款）</w:t>
      </w:r>
    </w:p>
    <w:p w14:paraId="7327D3F3" w14:textId="1E3B4B18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附注（一）：对房管部门经租的公房用地</w:t>
      </w:r>
    </w:p>
    <w:p w14:paraId="59FB06D7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房管部门经租的公房用地，凡土地使用权属于房管部门的，由房管部门缴纳土地使用税。</w:t>
      </w:r>
    </w:p>
    <w:p w14:paraId="0E423FCC" w14:textId="02B4E402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0" w:history="1">
        <w:r w:rsidR="001C4A47" w:rsidRPr="001C4A47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国税地字[1988]第015号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第十六条）</w:t>
      </w:r>
    </w:p>
    <w:p w14:paraId="1E9638D9" w14:textId="77777777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0F981B" w14:textId="5988A779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附注（二）：使用集体土地，但未流转的</w:t>
      </w:r>
    </w:p>
    <w:p w14:paraId="654AEAEB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在城镇土地使用税征税范围内实际使用应税集体所有建设用地、但未办理土地使用权流转手续的，由实际使用集体土地的单位和个人按规定缴纳城镇土地使用税。</w:t>
      </w:r>
    </w:p>
    <w:p w14:paraId="06233289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本通知自2006年5月1日起执行，此前凡与本通知不一致的政策规定一律以本通知为准。</w:t>
      </w:r>
    </w:p>
    <w:p w14:paraId="0F565A3C" w14:textId="03E9EB1A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1" w:history="1">
        <w:r w:rsidRPr="00BC0F9F">
          <w:rPr>
            <w:rStyle w:val="a7"/>
            <w:rFonts w:asciiTheme="minorEastAsia" w:hAnsiTheme="minorEastAsia" w:hint="eastAsia"/>
            <w:sz w:val="24"/>
            <w:szCs w:val="24"/>
            <w:shd w:val="clear" w:color="auto" w:fill="FFFFFF"/>
          </w:rPr>
          <w:t>财税〔2006〕56号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7ED06691" w14:textId="74769758" w:rsidR="00270E50" w:rsidRPr="00270E50" w:rsidRDefault="00270E50" w:rsidP="00270E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附注（三）：承租集体土地的</w:t>
      </w:r>
    </w:p>
    <w:p w14:paraId="1BFBC06A" w14:textId="77777777" w:rsidR="00270E50" w:rsidRPr="00270E50" w:rsidRDefault="00270E50" w:rsidP="00270E50">
      <w:pPr>
        <w:pStyle w:val="a8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270E50">
        <w:rPr>
          <w:rFonts w:asciiTheme="minorEastAsia" w:eastAsiaTheme="minorEastAsia" w:hAnsiTheme="minorEastAsia" w:hint="eastAsia"/>
          <w:color w:val="000000" w:themeColor="text1"/>
        </w:rPr>
        <w:t>在城镇土地使用税征税范围内，承租集体所有建设用地的，由</w:t>
      </w:r>
      <w:r w:rsidRPr="00270E50">
        <w:rPr>
          <w:rFonts w:asciiTheme="minorEastAsia" w:eastAsiaTheme="minorEastAsia" w:hAnsiTheme="minorEastAsia" w:hint="eastAsia"/>
          <w:b/>
          <w:color w:val="000000" w:themeColor="text1"/>
        </w:rPr>
        <w:t>直接</w:t>
      </w:r>
      <w:r w:rsidRPr="00270E50">
        <w:rPr>
          <w:rFonts w:asciiTheme="minorEastAsia" w:eastAsiaTheme="minorEastAsia" w:hAnsiTheme="minorEastAsia" w:hint="eastAsia"/>
          <w:color w:val="000000" w:themeColor="text1"/>
        </w:rPr>
        <w:t>从集体经济组织</w:t>
      </w:r>
      <w:r w:rsidRPr="00270E50">
        <w:rPr>
          <w:rFonts w:asciiTheme="minorEastAsia" w:eastAsiaTheme="minorEastAsia" w:hAnsiTheme="minorEastAsia" w:hint="eastAsia"/>
          <w:b/>
          <w:color w:val="000000" w:themeColor="text1"/>
        </w:rPr>
        <w:t>承租</w:t>
      </w:r>
      <w:r w:rsidRPr="00270E50">
        <w:rPr>
          <w:rFonts w:asciiTheme="minorEastAsia" w:eastAsiaTheme="minorEastAsia" w:hAnsiTheme="minorEastAsia" w:hint="eastAsia"/>
          <w:color w:val="000000" w:themeColor="text1"/>
        </w:rPr>
        <w:t>土地的单位和个人，缴纳城镇土地使用税。</w:t>
      </w:r>
    </w:p>
    <w:p w14:paraId="2411602D" w14:textId="58F2493B" w:rsidR="00270E50" w:rsidRPr="00270E50" w:rsidRDefault="00270E50" w:rsidP="00270E50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70E50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2" w:history="1">
        <w:r w:rsidRPr="00BC0F9F">
          <w:rPr>
            <w:rStyle w:val="a7"/>
            <w:rFonts w:asciiTheme="minorEastAsia" w:hAnsiTheme="minorEastAsia" w:hint="eastAsia"/>
            <w:sz w:val="24"/>
            <w:szCs w:val="24"/>
          </w:rPr>
          <w:t>财税〔2017〕29号</w:t>
        </w:r>
      </w:hyperlink>
      <w:r w:rsidRPr="00270E50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16882FDB" w14:textId="77777777" w:rsidR="00270E50" w:rsidRDefault="00270E50">
      <w:pPr>
        <w:rPr>
          <w:rFonts w:asciiTheme="minorEastAsia" w:hAnsiTheme="minorEastAsia"/>
          <w:sz w:val="24"/>
          <w:szCs w:val="24"/>
        </w:rPr>
      </w:pPr>
    </w:p>
    <w:p w14:paraId="653A4D6D" w14:textId="77777777" w:rsidR="00270E50" w:rsidRPr="00270E50" w:rsidRDefault="00270E50">
      <w:pPr>
        <w:rPr>
          <w:rFonts w:asciiTheme="minorEastAsia" w:hAnsiTheme="minorEastAsia"/>
          <w:sz w:val="24"/>
          <w:szCs w:val="24"/>
        </w:rPr>
      </w:pPr>
    </w:p>
    <w:sectPr w:rsidR="00270E50" w:rsidRPr="0027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7173" w14:textId="77777777" w:rsidR="00AC1AEF" w:rsidRDefault="00AC1AEF" w:rsidP="00270E50">
      <w:r>
        <w:separator/>
      </w:r>
    </w:p>
  </w:endnote>
  <w:endnote w:type="continuationSeparator" w:id="0">
    <w:p w14:paraId="028E7BE7" w14:textId="77777777" w:rsidR="00AC1AEF" w:rsidRDefault="00AC1AEF" w:rsidP="002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AA17" w14:textId="77777777" w:rsidR="00AC1AEF" w:rsidRDefault="00AC1AEF" w:rsidP="00270E50">
      <w:r>
        <w:separator/>
      </w:r>
    </w:p>
  </w:footnote>
  <w:footnote w:type="continuationSeparator" w:id="0">
    <w:p w14:paraId="6A949387" w14:textId="77777777" w:rsidR="00AC1AEF" w:rsidRDefault="00AC1AEF" w:rsidP="0027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5766"/>
    <w:rsid w:val="001C4A47"/>
    <w:rsid w:val="00270E50"/>
    <w:rsid w:val="00AC1AEF"/>
    <w:rsid w:val="00B53847"/>
    <w:rsid w:val="00BC0F9F"/>
    <w:rsid w:val="00C55766"/>
    <w:rsid w:val="00E07959"/>
    <w:rsid w:val="00EC4559"/>
    <w:rsid w:val="00F5602B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C5CB"/>
  <w15:chartTrackingRefBased/>
  <w15:docId w15:val="{D0170D76-B4B4-40BD-B4A0-ADCB91D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0E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0E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70E5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0E5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E5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70E5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0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270E50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270E5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70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70E5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0E5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1C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756.html" TargetMode="External"/><Relationship Id="rId13" Type="http://schemas.openxmlformats.org/officeDocument/2006/relationships/hyperlink" Target="http://ssfb86.com/index/News/detail/newsid/4696.html" TargetMode="External"/><Relationship Id="rId18" Type="http://schemas.openxmlformats.org/officeDocument/2006/relationships/hyperlink" Target="http://ssfb86.com/index/News/detail/newsid/575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sfb86.com/index/News/detail/newsid/3041.html" TargetMode="External"/><Relationship Id="rId7" Type="http://schemas.openxmlformats.org/officeDocument/2006/relationships/hyperlink" Target="http://ssfb86.com/index/News/detail/newsid/2855.html" TargetMode="External"/><Relationship Id="rId12" Type="http://schemas.openxmlformats.org/officeDocument/2006/relationships/hyperlink" Target="http://ssfb86.com/index/News/detail/newsid/5756.html" TargetMode="External"/><Relationship Id="rId17" Type="http://schemas.openxmlformats.org/officeDocument/2006/relationships/hyperlink" Target="http://ssfb86.com/index/News/detail/newsid/575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fb86.com/index/News/detail/newsid/5756.html" TargetMode="External"/><Relationship Id="rId20" Type="http://schemas.openxmlformats.org/officeDocument/2006/relationships/hyperlink" Target="http://ssfb86.com/index/News/detail/newsid/575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2855.html" TargetMode="External"/><Relationship Id="rId11" Type="http://schemas.openxmlformats.org/officeDocument/2006/relationships/hyperlink" Target="http://ssfb86.com/index/News/detail/newsid/5756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sfb86.com/index/News/detail/newsid/575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sfb86.com/index/News/detail/newsid/5756.html" TargetMode="External"/><Relationship Id="rId19" Type="http://schemas.openxmlformats.org/officeDocument/2006/relationships/hyperlink" Target="http://ssfb86.com/index/News/detail/newsid/285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5756.html" TargetMode="External"/><Relationship Id="rId14" Type="http://schemas.openxmlformats.org/officeDocument/2006/relationships/hyperlink" Target="http://ssfb86.com/index/News/detail/newsid/5756.html" TargetMode="External"/><Relationship Id="rId22" Type="http://schemas.openxmlformats.org/officeDocument/2006/relationships/hyperlink" Target="http://ssfb86.com/index/News/detail/newsid/56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2020-08-10T22:21:00Z</dcterms:created>
  <dcterms:modified xsi:type="dcterms:W3CDTF">2020-10-21T02:07:00Z</dcterms:modified>
</cp:coreProperties>
</file>