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4D32" w14:textId="77777777" w:rsidR="002971B2" w:rsidRPr="002971B2" w:rsidRDefault="002971B2" w:rsidP="002971B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6A31A91" w14:textId="28EB89AA" w:rsidR="00F57C18" w:rsidRPr="004A0E53" w:rsidRDefault="005407F7" w:rsidP="004A0E53">
      <w:pPr>
        <w:spacing w:beforeLines="50" w:before="156" w:line="480" w:lineRule="atLeast"/>
        <w:jc w:val="center"/>
        <w:rPr>
          <w:rFonts w:asciiTheme="minorEastAsia" w:hAnsiTheme="minorEastAsia"/>
          <w:sz w:val="44"/>
          <w:szCs w:val="44"/>
        </w:rPr>
      </w:pPr>
      <w:r>
        <w:rPr>
          <w:rFonts w:hint="eastAsia"/>
          <w:sz w:val="44"/>
          <w:szCs w:val="44"/>
        </w:rPr>
        <w:t>5.</w:t>
      </w:r>
      <w:r w:rsidR="002971B2">
        <w:rPr>
          <w:rFonts w:hint="eastAsia"/>
          <w:sz w:val="44"/>
          <w:szCs w:val="44"/>
        </w:rPr>
        <w:t>2</w:t>
      </w:r>
      <w:r w:rsidR="00806AD5">
        <w:rPr>
          <w:rFonts w:hint="eastAsia"/>
          <w:sz w:val="44"/>
          <w:szCs w:val="44"/>
        </w:rPr>
        <w:t>.2</w:t>
      </w:r>
      <w:r w:rsidR="004A0E53" w:rsidRPr="004A0E53">
        <w:rPr>
          <w:sz w:val="44"/>
          <w:szCs w:val="44"/>
        </w:rPr>
        <w:t xml:space="preserve">  </w:t>
      </w:r>
      <w:r w:rsidR="00806AD5" w:rsidRPr="00806AD5">
        <w:rPr>
          <w:rFonts w:hint="eastAsia"/>
          <w:sz w:val="44"/>
          <w:szCs w:val="44"/>
        </w:rPr>
        <w:t>车辆的代收代缴</w:t>
      </w:r>
    </w:p>
    <w:p w14:paraId="0CA5857C" w14:textId="77777777" w:rsidR="00AF66EE" w:rsidRDefault="00AF66EE" w:rsidP="008772D7">
      <w:pPr>
        <w:spacing w:beforeLines="50" w:before="156" w:line="480" w:lineRule="atLeast"/>
        <w:rPr>
          <w:rFonts w:asciiTheme="minorEastAsia" w:hAnsiTheme="minorEastAsia"/>
          <w:b/>
          <w:bCs/>
          <w:color w:val="000000" w:themeColor="text1"/>
          <w:kern w:val="44"/>
          <w:sz w:val="24"/>
          <w:szCs w:val="24"/>
        </w:rPr>
      </w:pPr>
    </w:p>
    <w:p w14:paraId="15A29149"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0" w:name="_Hlk25505080"/>
      <w:r w:rsidRPr="003A0C4F">
        <w:rPr>
          <w:rFonts w:asciiTheme="minorEastAsia" w:hAnsiTheme="minorEastAsia" w:cs="宋体" w:hint="eastAsia"/>
          <w:color w:val="000000" w:themeColor="text1"/>
          <w:kern w:val="0"/>
          <w:sz w:val="24"/>
          <w:szCs w:val="24"/>
        </w:rPr>
        <w:t>各保险机构要严格按照车船税的有关政策和相关征管规定，认真履行代收代缴机动车车船税的法定义务，确保税款及时、足额解缴国库。</w:t>
      </w:r>
    </w:p>
    <w:p w14:paraId="18AC51D2" w14:textId="6E618D5B" w:rsidR="003B5BBD" w:rsidRPr="003A0C4F" w:rsidRDefault="005B5FA4"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一、</w:t>
      </w:r>
      <w:r w:rsidR="003B5BBD" w:rsidRPr="003A0C4F">
        <w:rPr>
          <w:rFonts w:asciiTheme="minorEastAsia" w:hAnsiTheme="minorEastAsia" w:hint="eastAsia"/>
          <w:color w:val="000000" w:themeColor="text1"/>
          <w:sz w:val="24"/>
          <w:szCs w:val="24"/>
        </w:rPr>
        <w:t>宣传解答</w:t>
      </w:r>
    </w:p>
    <w:p w14:paraId="25CBB6E3"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各保险机构要协助税务机关做好车船税的宣传工作，在营业场所张贴或摆放有关车船税的宣传材料，着重宣传车船税法及其实施条例与原来车船税政策的区别，公布纳税人在购买</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时缴纳车船税的办理流程，认真回答纳税人有关车船税的问题，提高纳税人依法纳税的自觉性。</w:t>
      </w:r>
    </w:p>
    <w:p w14:paraId="1333F4E4" w14:textId="0F555868"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1" w:name="_Hlk25530795"/>
      <w:bookmarkStart w:id="2" w:name="_Hlk25561729"/>
      <w:r w:rsidRPr="003A0C4F">
        <w:rPr>
          <w:rFonts w:asciiTheme="minorEastAsia" w:hAnsiTheme="minorEastAsia" w:hint="eastAsia"/>
          <w:color w:val="000000" w:themeColor="text1"/>
          <w:sz w:val="24"/>
          <w:szCs w:val="24"/>
          <w:shd w:val="clear" w:color="auto" w:fill="FFFFFF"/>
        </w:rPr>
        <w:t>（</w:t>
      </w:r>
      <w:bookmarkEnd w:id="1"/>
      <w:r w:rsidR="001B3225">
        <w:rPr>
          <w:rFonts w:asciiTheme="minorEastAsia" w:hAnsiTheme="minorEastAsia"/>
          <w:kern w:val="0"/>
          <w:sz w:val="24"/>
          <w:szCs w:val="24"/>
          <w:shd w:val="clear" w:color="auto" w:fill="FFFFFF"/>
        </w:rPr>
        <w:fldChar w:fldCharType="begin"/>
      </w:r>
      <w:r w:rsidR="001B3225">
        <w:rPr>
          <w:rFonts w:asciiTheme="minorEastAsia" w:hAnsiTheme="minorEastAsia"/>
          <w:kern w:val="0"/>
          <w:sz w:val="24"/>
          <w:szCs w:val="24"/>
          <w:shd w:val="clear" w:color="auto" w:fill="FFFFFF"/>
        </w:rPr>
        <w:instrText xml:space="preserve"> HYPERLINK "http://ssfb86.com/index/News/detail/newsid/1633.html" </w:instrText>
      </w:r>
      <w:r w:rsidR="001B3225">
        <w:rPr>
          <w:rFonts w:asciiTheme="minorEastAsia" w:hAnsiTheme="minorEastAsia"/>
          <w:kern w:val="0"/>
          <w:sz w:val="24"/>
          <w:szCs w:val="24"/>
          <w:shd w:val="clear" w:color="auto" w:fill="FFFFFF"/>
        </w:rPr>
        <w:fldChar w:fldCharType="separate"/>
      </w:r>
      <w:r w:rsidR="001B3225">
        <w:rPr>
          <w:rStyle w:val="a7"/>
          <w:rFonts w:asciiTheme="minorEastAsia" w:hAnsiTheme="minorEastAsia" w:hint="eastAsia"/>
          <w:kern w:val="0"/>
          <w:sz w:val="24"/>
          <w:szCs w:val="24"/>
          <w:shd w:val="clear" w:color="auto" w:fill="FFFFFF"/>
        </w:rPr>
        <w:t>国家税务总局 中国保险监督管理委员会公告2011年第75号</w:t>
      </w:r>
      <w:r w:rsidR="001B3225">
        <w:rPr>
          <w:rFonts w:asciiTheme="minorEastAsia" w:hAnsiTheme="minorEastAsia"/>
          <w:kern w:val="0"/>
          <w:sz w:val="24"/>
          <w:szCs w:val="24"/>
          <w:shd w:val="clear" w:color="auto" w:fill="FFFFFF"/>
        </w:rPr>
        <w:fldChar w:fldCharType="end"/>
      </w:r>
      <w:r w:rsidRPr="003A0C4F">
        <w:rPr>
          <w:rFonts w:asciiTheme="minorEastAsia" w:hAnsiTheme="minorEastAsia" w:hint="eastAsia"/>
          <w:color w:val="000000" w:themeColor="text1"/>
          <w:sz w:val="24"/>
          <w:szCs w:val="24"/>
          <w:shd w:val="clear" w:color="auto" w:fill="FFFFFF"/>
        </w:rPr>
        <w:t>第二条第一款）</w:t>
      </w:r>
    </w:p>
    <w:bookmarkEnd w:id="2"/>
    <w:p w14:paraId="4B467AD0" w14:textId="39246FAB"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二、</w:t>
      </w:r>
      <w:r w:rsidR="003B5BBD" w:rsidRPr="003A0C4F">
        <w:rPr>
          <w:rFonts w:asciiTheme="minorEastAsia" w:hAnsiTheme="minorEastAsia" w:hint="eastAsia"/>
          <w:color w:val="000000" w:themeColor="text1"/>
          <w:sz w:val="24"/>
          <w:szCs w:val="24"/>
        </w:rPr>
        <w:t>不征税或免税的审核办理</w:t>
      </w:r>
    </w:p>
    <w:p w14:paraId="69E248F0" w14:textId="241F266F" w:rsidR="003B5BBD" w:rsidRPr="003A0C4F" w:rsidRDefault="003A0C4F"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（一）</w:t>
      </w:r>
      <w:r w:rsidR="003B5BBD" w:rsidRPr="003A0C4F">
        <w:rPr>
          <w:rFonts w:asciiTheme="minorEastAsia" w:hAnsiTheme="minorEastAsia" w:cs="宋体" w:hint="eastAsia"/>
          <w:color w:val="000000" w:themeColor="text1"/>
          <w:kern w:val="0"/>
          <w:sz w:val="24"/>
          <w:szCs w:val="24"/>
        </w:rPr>
        <w:t>对军队和武警专用车辆、警用车辆、拖拉机、临时入境的外国机动车和香港特别行政区、澳门特别行政区、台湾地区的机动车，保险机构在销售</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时不代收代缴车船税。其中，军队、武警专用车辆以军队、武警车船管理部门核发的军车号牌和武警号牌作为认定依据；警用车辆以公安机关核发的警车号牌（最后一位登记编号为红色的“警”字）作为认定依据；拖拉机以在农业（农业机械）部门登记、并拥有拖拉机登记证书或拖拉机行驶证书作为认定依据；临时入境的外国机动车以中国海关等部门出具的准许机动车入境的凭证作为认定依据；香港特别行政区、澳门特别行政区、台湾地区的机动车根据公安交通管理部门核发的批准文书作为认定依据，具体操作办法由进入内地或</w:t>
      </w:r>
      <w:proofErr w:type="gramStart"/>
      <w:r w:rsidR="003B5BBD" w:rsidRPr="003A0C4F">
        <w:rPr>
          <w:rFonts w:asciiTheme="minorEastAsia" w:hAnsiTheme="minorEastAsia" w:cs="宋体" w:hint="eastAsia"/>
          <w:color w:val="000000" w:themeColor="text1"/>
          <w:kern w:val="0"/>
          <w:sz w:val="24"/>
          <w:szCs w:val="24"/>
        </w:rPr>
        <w:t>大陆口岸</w:t>
      </w:r>
      <w:proofErr w:type="gramEnd"/>
      <w:r w:rsidR="003B5BBD" w:rsidRPr="003A0C4F">
        <w:rPr>
          <w:rFonts w:asciiTheme="minorEastAsia" w:hAnsiTheme="minorEastAsia" w:cs="宋体" w:hint="eastAsia"/>
          <w:color w:val="000000" w:themeColor="text1"/>
          <w:kern w:val="0"/>
          <w:sz w:val="24"/>
          <w:szCs w:val="24"/>
        </w:rPr>
        <w:t>所在地税务机关制定。</w:t>
      </w:r>
    </w:p>
    <w:p w14:paraId="2915150D" w14:textId="1689DF9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6"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第二条第二款）</w:t>
      </w:r>
    </w:p>
    <w:p w14:paraId="28D562D9" w14:textId="08EDD35E" w:rsidR="003B5BBD" w:rsidRPr="003A0C4F" w:rsidRDefault="003A0C4F"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lastRenderedPageBreak/>
        <w:t>（二）</w:t>
      </w:r>
      <w:r w:rsidR="003B5BBD" w:rsidRPr="003A0C4F">
        <w:rPr>
          <w:rFonts w:asciiTheme="minorEastAsia" w:hAnsiTheme="minorEastAsia" w:cs="宋体" w:hint="eastAsia"/>
          <w:color w:val="000000" w:themeColor="text1"/>
          <w:kern w:val="0"/>
          <w:sz w:val="24"/>
          <w:szCs w:val="24"/>
        </w:rPr>
        <w:t>在财政部、国家税务总局会同汽车行业主管部门公布了享受车船税优惠政策的节约能源、使用新能源的车型目录后，对纳入车型目录的机动车，保险机构销售</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时，根据车型目录的规定免征或减征车船税。</w:t>
      </w:r>
    </w:p>
    <w:p w14:paraId="1D3DF17B" w14:textId="17FB315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7" w:history="1">
        <w:r w:rsidRPr="003A0C4F">
          <w:rPr>
            <w:rStyle w:val="a7"/>
            <w:rFonts w:asciiTheme="minorEastAsia" w:hAnsiTheme="minorEastAsia" w:hint="eastAsia"/>
            <w:color w:val="000000" w:themeColor="text1"/>
            <w:sz w:val="24"/>
            <w:szCs w:val="24"/>
            <w:shd w:val="clear" w:color="auto" w:fill="FFFFFF"/>
          </w:rPr>
          <w:t>国</w:t>
        </w:r>
        <w:hyperlink r:id="rId8"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hyperlink>
      <w:r w:rsidRPr="003A0C4F">
        <w:rPr>
          <w:rFonts w:asciiTheme="minorEastAsia" w:hAnsiTheme="minorEastAsia" w:hint="eastAsia"/>
          <w:color w:val="000000" w:themeColor="text1"/>
          <w:sz w:val="24"/>
          <w:szCs w:val="24"/>
          <w:shd w:val="clear" w:color="auto" w:fill="FFFFFF"/>
        </w:rPr>
        <w:t>第二条第三款）</w:t>
      </w:r>
    </w:p>
    <w:p w14:paraId="6C65BC92" w14:textId="3814D4B0" w:rsidR="003B5BBD" w:rsidRPr="003A0C4F" w:rsidRDefault="003A0C4F"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（三）</w:t>
      </w:r>
      <w:r w:rsidR="003B5BBD" w:rsidRPr="003A0C4F">
        <w:rPr>
          <w:rFonts w:asciiTheme="minorEastAsia" w:hAnsiTheme="minorEastAsia" w:cs="宋体" w:hint="eastAsia"/>
          <w:color w:val="000000" w:themeColor="text1"/>
          <w:kern w:val="0"/>
          <w:sz w:val="24"/>
          <w:szCs w:val="24"/>
        </w:rPr>
        <w:t>对于拥有公安交通管理部门核发的外国使馆、领事馆专用号牌的机动车，保险机构销售</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时，不代收代缴车船税。</w:t>
      </w:r>
    </w:p>
    <w:p w14:paraId="1600126C" w14:textId="6D89DD9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9"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第二条第四款）</w:t>
      </w:r>
    </w:p>
    <w:p w14:paraId="1BCF6392" w14:textId="4BECE8E4" w:rsidR="003B5BBD" w:rsidRPr="003A0C4F" w:rsidRDefault="003A0C4F"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（四）</w:t>
      </w:r>
      <w:r w:rsidR="003B5BBD" w:rsidRPr="003A0C4F">
        <w:rPr>
          <w:rFonts w:asciiTheme="minorEastAsia" w:hAnsiTheme="minorEastAsia" w:cs="宋体" w:hint="eastAsia"/>
          <w:color w:val="000000" w:themeColor="text1"/>
          <w:kern w:val="0"/>
          <w:sz w:val="24"/>
          <w:szCs w:val="24"/>
        </w:rPr>
        <w:t>对已经向主管税务机关申报缴纳车船税的纳税人，保险机构在销售</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时，不再代收代缴车船税，但应根据纳税人出示的完税凭证原件，将上述车辆的完税凭证号和出具该凭证的税务机关名称录入</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业务系统。</w:t>
      </w:r>
    </w:p>
    <w:p w14:paraId="7E2BA390" w14:textId="05688581"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0"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第二条第五款）</w:t>
      </w:r>
    </w:p>
    <w:p w14:paraId="6B2ECF1C" w14:textId="502EE800" w:rsidR="003B5BBD" w:rsidRPr="003A0C4F" w:rsidRDefault="003A0C4F"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（五）</w:t>
      </w:r>
      <w:r w:rsidR="003B5BBD" w:rsidRPr="003A0C4F">
        <w:rPr>
          <w:rFonts w:asciiTheme="minorEastAsia" w:hAnsiTheme="minorEastAsia" w:cs="宋体" w:hint="eastAsia"/>
          <w:color w:val="000000" w:themeColor="text1"/>
          <w:kern w:val="0"/>
          <w:sz w:val="24"/>
          <w:szCs w:val="24"/>
        </w:rPr>
        <w:t>对税务机关出具减免税证明的车辆，保险机构在销售</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时，对免税车辆不代收代缴车船税；对减税车辆根据减税证明的规定处理。保险机构应将减免税证明号和出具该证明的税务机关名称录入</w:t>
      </w:r>
      <w:proofErr w:type="gramStart"/>
      <w:r w:rsidR="003B5BBD" w:rsidRPr="003A0C4F">
        <w:rPr>
          <w:rFonts w:asciiTheme="minorEastAsia" w:hAnsiTheme="minorEastAsia" w:cs="宋体" w:hint="eastAsia"/>
          <w:color w:val="000000" w:themeColor="text1"/>
          <w:kern w:val="0"/>
          <w:sz w:val="24"/>
          <w:szCs w:val="24"/>
        </w:rPr>
        <w:t>交强险</w:t>
      </w:r>
      <w:proofErr w:type="gramEnd"/>
      <w:r w:rsidR="003B5BBD" w:rsidRPr="003A0C4F">
        <w:rPr>
          <w:rFonts w:asciiTheme="minorEastAsia" w:hAnsiTheme="minorEastAsia" w:cs="宋体" w:hint="eastAsia"/>
          <w:color w:val="000000" w:themeColor="text1"/>
          <w:kern w:val="0"/>
          <w:sz w:val="24"/>
          <w:szCs w:val="24"/>
        </w:rPr>
        <w:t>业务系统。</w:t>
      </w:r>
    </w:p>
    <w:p w14:paraId="7DCC527D" w14:textId="2181AA0F"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1"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第二条第六款）</w:t>
      </w:r>
    </w:p>
    <w:p w14:paraId="22858637" w14:textId="798485ED"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三、</w:t>
      </w:r>
      <w:r w:rsidR="003B5BBD" w:rsidRPr="003A0C4F">
        <w:rPr>
          <w:rFonts w:asciiTheme="minorEastAsia" w:hAnsiTheme="minorEastAsia" w:hint="eastAsia"/>
          <w:color w:val="000000" w:themeColor="text1"/>
          <w:sz w:val="24"/>
          <w:szCs w:val="24"/>
        </w:rPr>
        <w:t>征税对象的税收前置</w:t>
      </w:r>
    </w:p>
    <w:p w14:paraId="777AA8BF"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除上述（二）、（三）、（四）、（五）、（六）项中规定的不代收代缴车船税的情形外，保险机构在销售</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时一律按照保险机构所在地的车船税税额标准和所在地税务机关的具体规定代收代缴车船税；投</w:t>
      </w:r>
      <w:r w:rsidRPr="003A0C4F">
        <w:rPr>
          <w:rFonts w:asciiTheme="minorEastAsia" w:hAnsiTheme="minorEastAsia" w:cs="宋体" w:hint="eastAsia"/>
          <w:b/>
          <w:bCs/>
          <w:color w:val="000000" w:themeColor="text1"/>
          <w:kern w:val="0"/>
          <w:sz w:val="24"/>
          <w:szCs w:val="24"/>
        </w:rPr>
        <w:t>保人无法立即足额缴纳车船税的，保险机构不得将保单、保险标志和保费发票等票据交给投保人，直至投保人缴纳车船税或提供税务机关出具的完税证明或免税证明</w:t>
      </w:r>
      <w:r w:rsidRPr="003A0C4F">
        <w:rPr>
          <w:rFonts w:asciiTheme="minorEastAsia" w:hAnsiTheme="minorEastAsia" w:cs="宋体" w:hint="eastAsia"/>
          <w:color w:val="000000" w:themeColor="text1"/>
          <w:kern w:val="0"/>
          <w:sz w:val="24"/>
          <w:szCs w:val="24"/>
        </w:rPr>
        <w:t>。纳税人对保险机</w:t>
      </w:r>
      <w:r w:rsidRPr="003A0C4F">
        <w:rPr>
          <w:rFonts w:asciiTheme="minorEastAsia" w:hAnsiTheme="minorEastAsia" w:cs="宋体" w:hint="eastAsia"/>
          <w:color w:val="000000" w:themeColor="text1"/>
          <w:kern w:val="0"/>
          <w:sz w:val="24"/>
          <w:szCs w:val="24"/>
        </w:rPr>
        <w:lastRenderedPageBreak/>
        <w:t>构代收代缴税款数额有异议的，根据本地区代收代缴管理办法规定的受理程序和期限进行处理。</w:t>
      </w:r>
    </w:p>
    <w:p w14:paraId="37A88D24" w14:textId="382DD4ED"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2"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第二条第七款）</w:t>
      </w:r>
    </w:p>
    <w:p w14:paraId="583B6B2E" w14:textId="2128C4A7"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四、</w:t>
      </w:r>
      <w:r w:rsidR="003B5BBD" w:rsidRPr="003A0C4F">
        <w:rPr>
          <w:rFonts w:asciiTheme="minorEastAsia" w:hAnsiTheme="minorEastAsia" w:hint="eastAsia"/>
          <w:color w:val="000000" w:themeColor="text1"/>
          <w:sz w:val="24"/>
          <w:szCs w:val="24"/>
        </w:rPr>
        <w:t>征税的依据</w:t>
      </w:r>
    </w:p>
    <w:p w14:paraId="7A8B9A06"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保险机构在计算机动车应纳税额时，机动车的相关技术信息以车辆登记证书或行驶证书所载相应数据为准。</w:t>
      </w:r>
    </w:p>
    <w:p w14:paraId="58A0E1F9" w14:textId="3A852CE0"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3"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第二条第八款）</w:t>
      </w:r>
    </w:p>
    <w:p w14:paraId="2F09E8CC"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对于纳税人无法提供车辆登记证书的乘用车，保险机构可以参照税务机关提供的汽车管理部门发布的车辆生产企业及产品公告确定乘用车的排气量。在车辆生产企业及产品公告中未纳入的老旧车辆，纳税人应提请保险机构所在地的税务机关核定排气量。</w:t>
      </w:r>
    </w:p>
    <w:p w14:paraId="2A349DB2" w14:textId="42671849"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4"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第二条第八款第一项）</w:t>
      </w:r>
    </w:p>
    <w:p w14:paraId="3F92895C"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购置的新机动车，相关技术信息以机动车整车出厂合格证或进口车辆的车辆一致性证书所载相应数据为准。</w:t>
      </w:r>
    </w:p>
    <w:p w14:paraId="73AC6423" w14:textId="54C1E692"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5"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第二条第八款第二项）</w:t>
      </w:r>
    </w:p>
    <w:p w14:paraId="378A8B20" w14:textId="4F7EBF93"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五、</w:t>
      </w:r>
      <w:r w:rsidR="003B5BBD" w:rsidRPr="003A0C4F">
        <w:rPr>
          <w:rFonts w:asciiTheme="minorEastAsia" w:hAnsiTheme="minorEastAsia" w:hint="eastAsia"/>
          <w:color w:val="000000" w:themeColor="text1"/>
          <w:sz w:val="24"/>
          <w:szCs w:val="24"/>
        </w:rPr>
        <w:t>计税的时限</w:t>
      </w:r>
    </w:p>
    <w:p w14:paraId="59082091"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购置的新机动车，购置当年的应纳税款从购买日期的当月起至该年度终了按月计算。对于在国内购买的机动车，购买日期以《机动车销售统一发票》所载日期为准；对于进口机动车，购买日期以《海关关税专用缴款书》所载日期为准。</w:t>
      </w:r>
    </w:p>
    <w:p w14:paraId="27D641A1" w14:textId="2FEE3B15"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6"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第二条第九款）</w:t>
      </w:r>
    </w:p>
    <w:p w14:paraId="61A086FE" w14:textId="58F813FA"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lastRenderedPageBreak/>
        <w:t>六、</w:t>
      </w:r>
      <w:r w:rsidR="003B5BBD" w:rsidRPr="003A0C4F">
        <w:rPr>
          <w:rFonts w:asciiTheme="minorEastAsia" w:hAnsiTheme="minorEastAsia" w:hint="eastAsia"/>
          <w:color w:val="000000" w:themeColor="text1"/>
          <w:sz w:val="24"/>
          <w:szCs w:val="24"/>
        </w:rPr>
        <w:t>系统录入</w:t>
      </w:r>
    </w:p>
    <w:p w14:paraId="66679F61"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保险机构在销售</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时，要严格按照有关规定代收代缴车船税，并将相关信息据实录入</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业务系统中。不得擅自多收、少收或不收机动车车船税，不得以任何形式擅自减免、赠送机动车车船税，不得遗漏应录入的信息或录入虚假信息。各保险机构不得将代收代缴的机动车车船税计入</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保费收入，不得向保险中介机构支付代收车船税的手续费。</w:t>
      </w:r>
    </w:p>
    <w:p w14:paraId="305A35AA" w14:textId="5B2B59C5"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7"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第二条第十款）</w:t>
      </w:r>
    </w:p>
    <w:p w14:paraId="0FC9840A" w14:textId="386B3193"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七、</w:t>
      </w:r>
      <w:r w:rsidR="003B5BBD" w:rsidRPr="003A0C4F">
        <w:rPr>
          <w:rFonts w:asciiTheme="minorEastAsia" w:hAnsiTheme="minorEastAsia" w:hint="eastAsia"/>
          <w:color w:val="000000" w:themeColor="text1"/>
          <w:sz w:val="24"/>
          <w:szCs w:val="24"/>
        </w:rPr>
        <w:t>凭证开具</w:t>
      </w:r>
    </w:p>
    <w:p w14:paraId="40DB3FD6"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保险机构在代收代缴机动车车船税时，应向投保人开具注明已收税款信息的</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保险单和保费发票，作为代收税款凭证。纳税人需要另外开具完税凭证的，保险机构应告知纳税人</w:t>
      </w:r>
      <w:proofErr w:type="gramStart"/>
      <w:r w:rsidRPr="003A0C4F">
        <w:rPr>
          <w:rFonts w:asciiTheme="minorEastAsia" w:hAnsiTheme="minorEastAsia" w:cs="宋体" w:hint="eastAsia"/>
          <w:color w:val="000000" w:themeColor="text1"/>
          <w:kern w:val="0"/>
          <w:sz w:val="24"/>
          <w:szCs w:val="24"/>
        </w:rPr>
        <w:t>凭交强险</w:t>
      </w:r>
      <w:proofErr w:type="gramEnd"/>
      <w:r w:rsidRPr="003A0C4F">
        <w:rPr>
          <w:rFonts w:asciiTheme="minorEastAsia" w:hAnsiTheme="minorEastAsia" w:cs="宋体" w:hint="eastAsia"/>
          <w:color w:val="000000" w:themeColor="text1"/>
          <w:kern w:val="0"/>
          <w:sz w:val="24"/>
          <w:szCs w:val="24"/>
        </w:rPr>
        <w:t>保单到保险机构所在地的税务机关开具。</w:t>
      </w:r>
    </w:p>
    <w:p w14:paraId="362CC42B" w14:textId="4487318A"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8"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第二条第十一款）</w:t>
      </w:r>
    </w:p>
    <w:p w14:paraId="6E6E6DC6" w14:textId="5FCA16A3"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八、</w:t>
      </w:r>
      <w:r w:rsidR="003B5BBD" w:rsidRPr="003A0C4F">
        <w:rPr>
          <w:rFonts w:asciiTheme="minorEastAsia" w:hAnsiTheme="minorEastAsia" w:hint="eastAsia"/>
          <w:color w:val="000000" w:themeColor="text1"/>
          <w:sz w:val="24"/>
          <w:szCs w:val="24"/>
        </w:rPr>
        <w:t>税款结报</w:t>
      </w:r>
    </w:p>
    <w:p w14:paraId="1D764210"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各保险机构应按照本地区代收代缴管理办法规定的期限和方式，及时向保险机构所在地的税务机关办理申报、结报手续，报送代收代缴报告表，报告投保、缴税机动车的明细信息。有条件的地区，要积极探索保险机构向地（市）或省税务机关申报、结报的模式。对保险机构和税务机关已实现信息联网的地区，税务机关可根据当地实际自行确定保险机构报送代收代缴报告表的方式。</w:t>
      </w:r>
    </w:p>
    <w:p w14:paraId="5CD12053" w14:textId="69AD8149"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19"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第二条第十二款）</w:t>
      </w:r>
    </w:p>
    <w:p w14:paraId="5DD1F90D" w14:textId="0805A0A4"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九、</w:t>
      </w:r>
      <w:r w:rsidR="003B5BBD" w:rsidRPr="003A0C4F">
        <w:rPr>
          <w:rFonts w:asciiTheme="minorEastAsia" w:hAnsiTheme="minorEastAsia" w:hint="eastAsia"/>
          <w:color w:val="000000" w:themeColor="text1"/>
          <w:sz w:val="24"/>
          <w:szCs w:val="24"/>
        </w:rPr>
        <w:t>代收手续费</w:t>
      </w:r>
    </w:p>
    <w:p w14:paraId="5B4C4CF3" w14:textId="6A9396F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对于保险机构代收代缴的车船税，税务机关应按照《</w:t>
      </w:r>
      <w:hyperlink r:id="rId20" w:history="1">
        <w:r w:rsidRPr="001B3225">
          <w:rPr>
            <w:rStyle w:val="a7"/>
            <w:rFonts w:asciiTheme="minorEastAsia" w:hAnsiTheme="minorEastAsia" w:cs="宋体" w:hint="eastAsia"/>
            <w:kern w:val="0"/>
            <w:sz w:val="24"/>
            <w:szCs w:val="24"/>
          </w:rPr>
          <w:t>中华人民共和国税收征管法</w:t>
        </w:r>
      </w:hyperlink>
      <w:r w:rsidRPr="003A0C4F">
        <w:rPr>
          <w:rFonts w:asciiTheme="minorEastAsia" w:hAnsiTheme="minorEastAsia" w:cs="宋体" w:hint="eastAsia"/>
          <w:color w:val="000000" w:themeColor="text1"/>
          <w:kern w:val="0"/>
          <w:sz w:val="24"/>
          <w:szCs w:val="24"/>
        </w:rPr>
        <w:t>》的规定，付给扣缴义务人代收手续费。</w:t>
      </w:r>
    </w:p>
    <w:p w14:paraId="1930EF54" w14:textId="3C47E8BC" w:rsidR="003B5BBD" w:rsidRPr="003A0C4F" w:rsidRDefault="003B5BBD" w:rsidP="003A0C4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A0C4F">
        <w:rPr>
          <w:rFonts w:asciiTheme="minorEastAsia" w:hAnsiTheme="minorEastAsia" w:hint="eastAsia"/>
          <w:color w:val="000000" w:themeColor="text1"/>
          <w:sz w:val="24"/>
          <w:szCs w:val="24"/>
          <w:shd w:val="clear" w:color="auto" w:fill="FFFFFF"/>
        </w:rPr>
        <w:t>（</w:t>
      </w:r>
      <w:bookmarkStart w:id="3" w:name="_Hlk54375513"/>
      <w:r w:rsidR="001B3225">
        <w:rPr>
          <w:rFonts w:asciiTheme="minorEastAsia" w:hAnsiTheme="minorEastAsia"/>
          <w:sz w:val="24"/>
          <w:szCs w:val="24"/>
          <w:shd w:val="clear" w:color="auto" w:fill="FFFFFF"/>
        </w:rPr>
        <w:fldChar w:fldCharType="begin"/>
      </w:r>
      <w:r w:rsidR="001B3225">
        <w:rPr>
          <w:rFonts w:asciiTheme="minorEastAsia" w:hAnsiTheme="minorEastAsia"/>
          <w:sz w:val="24"/>
          <w:szCs w:val="24"/>
          <w:shd w:val="clear" w:color="auto" w:fill="FFFFFF"/>
        </w:rPr>
        <w:instrText xml:space="preserve"> HYPERLINK "http://ssfb86.com/index/News/detail/newsid/1175.html" </w:instrText>
      </w:r>
      <w:r w:rsidR="001B3225">
        <w:rPr>
          <w:rFonts w:asciiTheme="minorEastAsia" w:hAnsiTheme="minorEastAsia"/>
          <w:sz w:val="24"/>
          <w:szCs w:val="24"/>
          <w:shd w:val="clear" w:color="auto" w:fill="FFFFFF"/>
        </w:rPr>
      </w:r>
      <w:r w:rsidR="001B3225">
        <w:rPr>
          <w:rFonts w:asciiTheme="minorEastAsia" w:hAnsiTheme="minorEastAsia"/>
          <w:sz w:val="24"/>
          <w:szCs w:val="24"/>
          <w:shd w:val="clear" w:color="auto" w:fill="FFFFFF"/>
        </w:rPr>
        <w:fldChar w:fldCharType="separate"/>
      </w:r>
      <w:proofErr w:type="gramStart"/>
      <w:r w:rsidRPr="001B3225">
        <w:rPr>
          <w:rStyle w:val="a7"/>
          <w:rFonts w:asciiTheme="minorEastAsia" w:hAnsiTheme="minorEastAsia" w:hint="eastAsia"/>
          <w:sz w:val="24"/>
          <w:szCs w:val="24"/>
          <w:shd w:val="clear" w:color="auto" w:fill="FFFFFF"/>
        </w:rPr>
        <w:t>税总发</w:t>
      </w:r>
      <w:proofErr w:type="gramEnd"/>
      <w:r w:rsidRPr="001B3225">
        <w:rPr>
          <w:rStyle w:val="a7"/>
          <w:rFonts w:asciiTheme="minorEastAsia" w:hAnsiTheme="minorEastAsia" w:hint="eastAsia"/>
          <w:sz w:val="24"/>
          <w:szCs w:val="24"/>
          <w:shd w:val="clear" w:color="auto" w:fill="FFFFFF"/>
        </w:rPr>
        <w:t>〔2014〕100号</w:t>
      </w:r>
      <w:r w:rsidR="001B3225">
        <w:rPr>
          <w:rFonts w:asciiTheme="minorEastAsia" w:hAnsiTheme="minorEastAsia"/>
          <w:sz w:val="24"/>
          <w:szCs w:val="24"/>
          <w:shd w:val="clear" w:color="auto" w:fill="FFFFFF"/>
        </w:rPr>
        <w:fldChar w:fldCharType="end"/>
      </w:r>
      <w:bookmarkEnd w:id="3"/>
      <w:r w:rsidRPr="003A0C4F">
        <w:rPr>
          <w:rFonts w:asciiTheme="minorEastAsia" w:hAnsiTheme="minorEastAsia" w:hint="eastAsia"/>
          <w:color w:val="000000" w:themeColor="text1"/>
          <w:sz w:val="24"/>
          <w:szCs w:val="24"/>
          <w:shd w:val="clear" w:color="auto" w:fill="FFFFFF"/>
        </w:rPr>
        <w:t>第二条第一款）</w:t>
      </w:r>
    </w:p>
    <w:p w14:paraId="055A3652" w14:textId="7DCB36EF"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lastRenderedPageBreak/>
        <w:t>税务机关支付代收代缴车船税手续费时，应严</w:t>
      </w:r>
      <w:r w:rsidRPr="001B3225">
        <w:rPr>
          <w:rFonts w:asciiTheme="minorEastAsia" w:hAnsiTheme="minorEastAsia" w:cs="宋体" w:hint="eastAsia"/>
          <w:color w:val="000000" w:themeColor="text1"/>
          <w:kern w:val="0"/>
          <w:sz w:val="24"/>
          <w:szCs w:val="24"/>
        </w:rPr>
        <w:t>格按照</w:t>
      </w:r>
      <w:r w:rsidR="001B3225" w:rsidRPr="001B3225">
        <w:rPr>
          <w:rFonts w:hint="eastAsia"/>
          <w:color w:val="333333"/>
          <w:sz w:val="24"/>
          <w:szCs w:val="24"/>
          <w:shd w:val="clear" w:color="auto" w:fill="FFFFFF"/>
        </w:rPr>
        <w:t>《财政部国家税务总局关于明确保险机构代收代缴车船税手续费有关问题的通知》（</w:t>
      </w:r>
      <w:hyperlink r:id="rId21" w:tgtFrame="_self" w:history="1">
        <w:proofErr w:type="gramStart"/>
        <w:r w:rsidR="001B3225" w:rsidRPr="001B3225">
          <w:rPr>
            <w:rFonts w:hint="eastAsia"/>
            <w:color w:val="4788D7"/>
            <w:sz w:val="24"/>
            <w:szCs w:val="24"/>
            <w:u w:val="single"/>
            <w:shd w:val="clear" w:color="auto" w:fill="FFFFFF"/>
          </w:rPr>
          <w:t>财行〔</w:t>
        </w:r>
        <w:r w:rsidR="001B3225" w:rsidRPr="001B3225">
          <w:rPr>
            <w:rFonts w:hint="eastAsia"/>
            <w:color w:val="4788D7"/>
            <w:sz w:val="24"/>
            <w:szCs w:val="24"/>
            <w:u w:val="single"/>
            <w:shd w:val="clear" w:color="auto" w:fill="FFFFFF"/>
          </w:rPr>
          <w:t>2007</w:t>
        </w:r>
        <w:r w:rsidR="001B3225" w:rsidRPr="001B3225">
          <w:rPr>
            <w:rFonts w:hint="eastAsia"/>
            <w:color w:val="4788D7"/>
            <w:sz w:val="24"/>
            <w:szCs w:val="24"/>
            <w:u w:val="single"/>
            <w:shd w:val="clear" w:color="auto" w:fill="FFFFFF"/>
          </w:rPr>
          <w:t>〕</w:t>
        </w:r>
        <w:proofErr w:type="gramEnd"/>
        <w:r w:rsidR="001B3225" w:rsidRPr="001B3225">
          <w:rPr>
            <w:rFonts w:hint="eastAsia"/>
            <w:color w:val="4788D7"/>
            <w:sz w:val="24"/>
            <w:szCs w:val="24"/>
            <w:u w:val="single"/>
            <w:shd w:val="clear" w:color="auto" w:fill="FFFFFF"/>
          </w:rPr>
          <w:t>659</w:t>
        </w:r>
        <w:r w:rsidR="001B3225" w:rsidRPr="001B3225">
          <w:rPr>
            <w:rFonts w:hint="eastAsia"/>
            <w:color w:val="4788D7"/>
            <w:sz w:val="24"/>
            <w:szCs w:val="24"/>
            <w:u w:val="single"/>
            <w:shd w:val="clear" w:color="auto" w:fill="FFFFFF"/>
          </w:rPr>
          <w:t>号</w:t>
        </w:r>
      </w:hyperlink>
      <w:r w:rsidR="001B3225" w:rsidRPr="001B3225">
        <w:rPr>
          <w:rFonts w:hint="eastAsia"/>
          <w:color w:val="333333"/>
          <w:sz w:val="24"/>
          <w:szCs w:val="24"/>
          <w:shd w:val="clear" w:color="auto" w:fill="FFFFFF"/>
        </w:rPr>
        <w:t>）的</w:t>
      </w:r>
      <w:r w:rsidRPr="001B3225">
        <w:rPr>
          <w:rFonts w:asciiTheme="minorEastAsia" w:hAnsiTheme="minorEastAsia" w:cs="宋体" w:hint="eastAsia"/>
          <w:color w:val="000000" w:themeColor="text1"/>
          <w:kern w:val="0"/>
          <w:sz w:val="24"/>
          <w:szCs w:val="24"/>
        </w:rPr>
        <w:t>规</w:t>
      </w:r>
      <w:r w:rsidRPr="003A0C4F">
        <w:rPr>
          <w:rFonts w:asciiTheme="minorEastAsia" w:hAnsiTheme="minorEastAsia" w:cs="宋体" w:hint="eastAsia"/>
          <w:color w:val="000000" w:themeColor="text1"/>
          <w:kern w:val="0"/>
          <w:sz w:val="24"/>
          <w:szCs w:val="24"/>
        </w:rPr>
        <w:t>定，以代收代缴车船税实际收入的5%标准执行，不得以各种方式变通提高手续费比例或违规支付手续费。</w:t>
      </w:r>
    </w:p>
    <w:p w14:paraId="70E2A23B" w14:textId="0AB64AB1" w:rsidR="003B5BBD" w:rsidRPr="003A0C4F" w:rsidRDefault="003B5BBD" w:rsidP="003A0C4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25573561"/>
      <w:r w:rsidRPr="003A0C4F">
        <w:rPr>
          <w:rFonts w:asciiTheme="minorEastAsia" w:hAnsiTheme="minorEastAsia" w:hint="eastAsia"/>
          <w:color w:val="000000" w:themeColor="text1"/>
          <w:sz w:val="24"/>
          <w:szCs w:val="24"/>
          <w:shd w:val="clear" w:color="auto" w:fill="FFFFFF"/>
        </w:rPr>
        <w:t>（</w:t>
      </w:r>
      <w:hyperlink r:id="rId22" w:history="1">
        <w:proofErr w:type="gramStart"/>
        <w:r w:rsidR="001B3225" w:rsidRPr="001B3225">
          <w:rPr>
            <w:rStyle w:val="a7"/>
            <w:rFonts w:asciiTheme="minorEastAsia" w:hAnsiTheme="minorEastAsia" w:hint="eastAsia"/>
            <w:sz w:val="24"/>
            <w:szCs w:val="24"/>
            <w:shd w:val="clear" w:color="auto" w:fill="FFFFFF"/>
          </w:rPr>
          <w:t>税总发</w:t>
        </w:r>
        <w:proofErr w:type="gramEnd"/>
        <w:r w:rsidR="001B3225" w:rsidRPr="001B3225">
          <w:rPr>
            <w:rStyle w:val="a7"/>
            <w:rFonts w:asciiTheme="minorEastAsia" w:hAnsiTheme="minorEastAsia" w:hint="eastAsia"/>
            <w:sz w:val="24"/>
            <w:szCs w:val="24"/>
            <w:shd w:val="clear" w:color="auto" w:fill="FFFFFF"/>
          </w:rPr>
          <w:t>〔2014〕100号</w:t>
        </w:r>
      </w:hyperlink>
      <w:r w:rsidRPr="003A0C4F">
        <w:rPr>
          <w:rFonts w:asciiTheme="minorEastAsia" w:hAnsiTheme="minorEastAsia" w:hint="eastAsia"/>
          <w:color w:val="000000" w:themeColor="text1"/>
          <w:sz w:val="24"/>
          <w:szCs w:val="24"/>
          <w:shd w:val="clear" w:color="auto" w:fill="FFFFFF"/>
        </w:rPr>
        <w:t>第二条第二款）</w:t>
      </w:r>
    </w:p>
    <w:bookmarkEnd w:id="4"/>
    <w:p w14:paraId="4176A559"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各级税务机关要充分认识地方自行提高手续费标准的危害性，统一行动，迅速采取有效措施，认真检查纠正。要主动向本地区政府汇报，并会同有关部门对照本通知要求，对涉及违规提高代收代缴车船税手续费或者奖励的文件或相关条文等进行清理，对存在问题的要立即重新修订或宣布废止。对有关情况，应及时上报国家税务总局。</w:t>
      </w:r>
    </w:p>
    <w:p w14:paraId="7FB2212B" w14:textId="6D8227DA" w:rsidR="003B5BBD" w:rsidRPr="003A0C4F" w:rsidRDefault="003B5BBD" w:rsidP="003A0C4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23" w:history="1">
        <w:proofErr w:type="gramStart"/>
        <w:r w:rsidR="001B3225" w:rsidRPr="001B3225">
          <w:rPr>
            <w:rStyle w:val="a7"/>
            <w:rFonts w:asciiTheme="minorEastAsia" w:hAnsiTheme="minorEastAsia" w:hint="eastAsia"/>
            <w:sz w:val="24"/>
            <w:szCs w:val="24"/>
            <w:shd w:val="clear" w:color="auto" w:fill="FFFFFF"/>
          </w:rPr>
          <w:t>税总发</w:t>
        </w:r>
        <w:proofErr w:type="gramEnd"/>
        <w:r w:rsidR="001B3225" w:rsidRPr="001B3225">
          <w:rPr>
            <w:rStyle w:val="a7"/>
            <w:rFonts w:asciiTheme="minorEastAsia" w:hAnsiTheme="minorEastAsia" w:hint="eastAsia"/>
            <w:sz w:val="24"/>
            <w:szCs w:val="24"/>
            <w:shd w:val="clear" w:color="auto" w:fill="FFFFFF"/>
          </w:rPr>
          <w:t>〔2014〕100号</w:t>
        </w:r>
      </w:hyperlink>
      <w:r w:rsidRPr="003A0C4F">
        <w:rPr>
          <w:rFonts w:asciiTheme="minorEastAsia" w:hAnsiTheme="minorEastAsia" w:hint="eastAsia"/>
          <w:color w:val="000000" w:themeColor="text1"/>
          <w:sz w:val="24"/>
          <w:szCs w:val="24"/>
          <w:shd w:val="clear" w:color="auto" w:fill="FFFFFF"/>
        </w:rPr>
        <w:t>第三条第二款）</w:t>
      </w:r>
    </w:p>
    <w:p w14:paraId="6FAF66A7"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各地税务机关要将车船税纳税地点和手续费规定落实情况纳入执法检查。国家税务总局将根据有关情况适时开展抽查，对违法违规情况进行通报。</w:t>
      </w:r>
    </w:p>
    <w:p w14:paraId="3702146C" w14:textId="66BA6000" w:rsidR="003B5BBD" w:rsidRPr="003A0C4F" w:rsidRDefault="003B5BBD" w:rsidP="003A0C4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24" w:history="1">
        <w:proofErr w:type="gramStart"/>
        <w:r w:rsidR="001B3225" w:rsidRPr="001B3225">
          <w:rPr>
            <w:rStyle w:val="a7"/>
            <w:rFonts w:asciiTheme="minorEastAsia" w:hAnsiTheme="minorEastAsia" w:hint="eastAsia"/>
            <w:sz w:val="24"/>
            <w:szCs w:val="24"/>
            <w:shd w:val="clear" w:color="auto" w:fill="FFFFFF"/>
          </w:rPr>
          <w:t>税总发</w:t>
        </w:r>
        <w:proofErr w:type="gramEnd"/>
        <w:r w:rsidR="001B3225" w:rsidRPr="001B3225">
          <w:rPr>
            <w:rStyle w:val="a7"/>
            <w:rFonts w:asciiTheme="minorEastAsia" w:hAnsiTheme="minorEastAsia" w:hint="eastAsia"/>
            <w:sz w:val="24"/>
            <w:szCs w:val="24"/>
            <w:shd w:val="clear" w:color="auto" w:fill="FFFFFF"/>
          </w:rPr>
          <w:t>〔2014〕100号</w:t>
        </w:r>
      </w:hyperlink>
      <w:r w:rsidRPr="003A0C4F">
        <w:rPr>
          <w:rFonts w:asciiTheme="minorEastAsia" w:hAnsiTheme="minorEastAsia" w:hint="eastAsia"/>
          <w:color w:val="000000" w:themeColor="text1"/>
          <w:sz w:val="24"/>
          <w:szCs w:val="24"/>
          <w:shd w:val="clear" w:color="auto" w:fill="FFFFFF"/>
        </w:rPr>
        <w:t>第三条第三款）</w:t>
      </w:r>
    </w:p>
    <w:p w14:paraId="65D64188" w14:textId="7EE82053"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九、</w:t>
      </w:r>
      <w:r w:rsidR="003B5BBD" w:rsidRPr="003A0C4F">
        <w:rPr>
          <w:rFonts w:asciiTheme="minorEastAsia" w:hAnsiTheme="minorEastAsia" w:hint="eastAsia"/>
          <w:color w:val="000000" w:themeColor="text1"/>
          <w:sz w:val="24"/>
          <w:szCs w:val="24"/>
        </w:rPr>
        <w:t>档案整理</w:t>
      </w:r>
    </w:p>
    <w:p w14:paraId="679CF77D"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0C4F">
        <w:rPr>
          <w:rFonts w:asciiTheme="minorEastAsia" w:hAnsiTheme="minorEastAsia" w:cs="宋体" w:hint="eastAsia"/>
          <w:color w:val="000000" w:themeColor="text1"/>
          <w:kern w:val="0"/>
          <w:sz w:val="24"/>
          <w:szCs w:val="24"/>
        </w:rPr>
        <w:t>各保险机构要做好机动车投保、缴税信息以及其他相关信息的档案保存、整理工作，并接受税务机关和保险监管部门的检查。对于税务机关提供的信息，保险机构应予保密，除办理涉税事项外，不得用于其他目的。</w:t>
      </w:r>
    </w:p>
    <w:p w14:paraId="0BCF64A2" w14:textId="624F7AA4"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A0C4F">
        <w:rPr>
          <w:rFonts w:asciiTheme="minorEastAsia" w:hAnsiTheme="minorEastAsia" w:hint="eastAsia"/>
          <w:color w:val="000000" w:themeColor="text1"/>
          <w:sz w:val="24"/>
          <w:szCs w:val="24"/>
          <w:shd w:val="clear" w:color="auto" w:fill="FFFFFF"/>
        </w:rPr>
        <w:t>（</w:t>
      </w:r>
      <w:hyperlink r:id="rId25"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第二条第十三款）</w:t>
      </w:r>
    </w:p>
    <w:p w14:paraId="2E5455BF" w14:textId="4C4F092B" w:rsidR="003B5BBD" w:rsidRPr="003A0C4F" w:rsidRDefault="003A0C4F" w:rsidP="003A0C4F">
      <w:pPr>
        <w:pStyle w:val="1"/>
        <w:spacing w:before="50" w:after="0" w:line="480" w:lineRule="atLeast"/>
        <w:rPr>
          <w:rFonts w:asciiTheme="minorEastAsia" w:hAnsiTheme="minorEastAsia"/>
          <w:color w:val="000000" w:themeColor="text1"/>
          <w:sz w:val="24"/>
          <w:szCs w:val="24"/>
        </w:rPr>
      </w:pPr>
      <w:r w:rsidRPr="003A0C4F">
        <w:rPr>
          <w:rFonts w:asciiTheme="minorEastAsia" w:hAnsiTheme="minorEastAsia" w:hint="eastAsia"/>
          <w:color w:val="000000" w:themeColor="text1"/>
          <w:sz w:val="24"/>
          <w:szCs w:val="24"/>
        </w:rPr>
        <w:t>十、</w:t>
      </w:r>
      <w:r w:rsidR="003B5BBD" w:rsidRPr="003A0C4F">
        <w:rPr>
          <w:rFonts w:asciiTheme="minorEastAsia" w:hAnsiTheme="minorEastAsia" w:hint="eastAsia"/>
          <w:color w:val="000000" w:themeColor="text1"/>
          <w:sz w:val="24"/>
          <w:szCs w:val="24"/>
        </w:rPr>
        <w:t>接受检查</w:t>
      </w:r>
    </w:p>
    <w:p w14:paraId="746A5162" w14:textId="77777777"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3A0C4F">
        <w:rPr>
          <w:rFonts w:asciiTheme="minorEastAsia" w:hAnsiTheme="minorEastAsia" w:cs="宋体" w:hint="eastAsia"/>
          <w:color w:val="000000" w:themeColor="text1"/>
          <w:kern w:val="0"/>
          <w:sz w:val="24"/>
          <w:szCs w:val="24"/>
        </w:rPr>
        <w:t>保险机构委托保险中介机构销售</w:t>
      </w:r>
      <w:proofErr w:type="gramStart"/>
      <w:r w:rsidRPr="003A0C4F">
        <w:rPr>
          <w:rFonts w:asciiTheme="minorEastAsia" w:hAnsiTheme="minorEastAsia" w:cs="宋体" w:hint="eastAsia"/>
          <w:color w:val="000000" w:themeColor="text1"/>
          <w:kern w:val="0"/>
          <w:sz w:val="24"/>
          <w:szCs w:val="24"/>
        </w:rPr>
        <w:t>交强险</w:t>
      </w:r>
      <w:proofErr w:type="gramEnd"/>
      <w:r w:rsidRPr="003A0C4F">
        <w:rPr>
          <w:rFonts w:asciiTheme="minorEastAsia" w:hAnsiTheme="minorEastAsia" w:cs="宋体" w:hint="eastAsia"/>
          <w:color w:val="000000" w:themeColor="text1"/>
          <w:kern w:val="0"/>
          <w:sz w:val="24"/>
          <w:szCs w:val="24"/>
        </w:rPr>
        <w:t>的，应加强对中介机构的培训，并要求中介机构根据本公告的要求在销售</w:t>
      </w:r>
      <w:proofErr w:type="gramStart"/>
      <w:r w:rsidRPr="003A0C4F">
        <w:rPr>
          <w:rFonts w:asciiTheme="minorEastAsia" w:hAnsiTheme="minorEastAsia" w:cs="宋体" w:hint="eastAsia"/>
          <w:color w:val="000000" w:themeColor="text1"/>
          <w:kern w:val="0"/>
          <w:sz w:val="24"/>
          <w:szCs w:val="24"/>
        </w:rPr>
        <w:t>交强险时代</w:t>
      </w:r>
      <w:proofErr w:type="gramEnd"/>
      <w:r w:rsidRPr="003A0C4F">
        <w:rPr>
          <w:rFonts w:asciiTheme="minorEastAsia" w:hAnsiTheme="minorEastAsia" w:cs="宋体" w:hint="eastAsia"/>
          <w:color w:val="000000" w:themeColor="text1"/>
          <w:kern w:val="0"/>
          <w:sz w:val="24"/>
          <w:szCs w:val="24"/>
        </w:rPr>
        <w:t>收车船税，录入相关信息，保存相</w:t>
      </w:r>
      <w:proofErr w:type="gramStart"/>
      <w:r w:rsidRPr="003A0C4F">
        <w:rPr>
          <w:rFonts w:asciiTheme="minorEastAsia" w:hAnsiTheme="minorEastAsia" w:cs="宋体" w:hint="eastAsia"/>
          <w:color w:val="000000" w:themeColor="text1"/>
          <w:kern w:val="0"/>
          <w:sz w:val="24"/>
          <w:szCs w:val="24"/>
        </w:rPr>
        <w:t>关涉税</w:t>
      </w:r>
      <w:proofErr w:type="gramEnd"/>
      <w:r w:rsidRPr="003A0C4F">
        <w:rPr>
          <w:rFonts w:asciiTheme="minorEastAsia" w:hAnsiTheme="minorEastAsia" w:cs="宋体" w:hint="eastAsia"/>
          <w:color w:val="000000" w:themeColor="text1"/>
          <w:kern w:val="0"/>
          <w:sz w:val="24"/>
          <w:szCs w:val="24"/>
        </w:rPr>
        <w:t>凭证的复印件。保险中介机构应自觉接受税务机关和保险监管部门的检查。</w:t>
      </w:r>
    </w:p>
    <w:p w14:paraId="2DC10401" w14:textId="4D1F5321" w:rsidR="003B5BBD" w:rsidRPr="003A0C4F" w:rsidRDefault="003B5BBD" w:rsidP="003A0C4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5" w:name="_Hlk25562531"/>
      <w:r w:rsidRPr="003A0C4F">
        <w:rPr>
          <w:rFonts w:asciiTheme="minorEastAsia" w:hAnsiTheme="minorEastAsia" w:hint="eastAsia"/>
          <w:color w:val="000000" w:themeColor="text1"/>
          <w:sz w:val="24"/>
          <w:szCs w:val="24"/>
          <w:shd w:val="clear" w:color="auto" w:fill="FFFFFF"/>
        </w:rPr>
        <w:lastRenderedPageBreak/>
        <w:t>（</w:t>
      </w:r>
      <w:hyperlink r:id="rId26" w:history="1">
        <w:r w:rsidR="001B3225">
          <w:rPr>
            <w:rStyle w:val="a7"/>
            <w:rFonts w:asciiTheme="minorEastAsia" w:hAnsiTheme="minorEastAsia" w:hint="eastAsia"/>
            <w:kern w:val="0"/>
            <w:sz w:val="24"/>
            <w:szCs w:val="24"/>
            <w:shd w:val="clear" w:color="auto" w:fill="FFFFFF"/>
          </w:rPr>
          <w:t>国家税务总局 中国保险监督管理委员会公告2011年第75号</w:t>
        </w:r>
      </w:hyperlink>
      <w:r w:rsidRPr="003A0C4F">
        <w:rPr>
          <w:rFonts w:asciiTheme="minorEastAsia" w:hAnsiTheme="minorEastAsia" w:hint="eastAsia"/>
          <w:color w:val="000000" w:themeColor="text1"/>
          <w:sz w:val="24"/>
          <w:szCs w:val="24"/>
          <w:shd w:val="clear" w:color="auto" w:fill="FFFFFF"/>
        </w:rPr>
        <w:t>第二条第十四款）</w:t>
      </w:r>
    </w:p>
    <w:bookmarkEnd w:id="5"/>
    <w:p w14:paraId="60C36750" w14:textId="77777777" w:rsidR="003B5BBD" w:rsidRPr="003A0C4F" w:rsidRDefault="003B5BBD" w:rsidP="003A0C4F">
      <w:pPr>
        <w:spacing w:beforeLines="50" w:before="156" w:line="480" w:lineRule="atLeast"/>
        <w:jc w:val="left"/>
        <w:rPr>
          <w:rFonts w:asciiTheme="minorEastAsia" w:hAnsiTheme="minorEastAsia"/>
          <w:color w:val="000000" w:themeColor="text1"/>
          <w:sz w:val="24"/>
          <w:szCs w:val="24"/>
        </w:rPr>
      </w:pPr>
    </w:p>
    <w:bookmarkEnd w:id="0"/>
    <w:p w14:paraId="40F4825B" w14:textId="77777777" w:rsidR="005407F7" w:rsidRPr="008772D7" w:rsidRDefault="005407F7" w:rsidP="008772D7">
      <w:pPr>
        <w:spacing w:beforeLines="50" w:before="156" w:line="480" w:lineRule="atLeast"/>
        <w:rPr>
          <w:rFonts w:asciiTheme="minorEastAsia" w:hAnsiTheme="minorEastAsia"/>
          <w:color w:val="000000" w:themeColor="text1"/>
          <w:sz w:val="24"/>
          <w:szCs w:val="24"/>
        </w:rPr>
      </w:pPr>
    </w:p>
    <w:sectPr w:rsidR="005407F7" w:rsidRPr="008772D7">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F3F0" w14:textId="77777777" w:rsidR="005E1014" w:rsidRDefault="005E1014" w:rsidP="004A0E53">
      <w:r>
        <w:separator/>
      </w:r>
    </w:p>
  </w:endnote>
  <w:endnote w:type="continuationSeparator" w:id="0">
    <w:p w14:paraId="77FA2342" w14:textId="77777777" w:rsidR="005E1014" w:rsidRDefault="005E1014"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A0C4F">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A0C4F">
              <w:rPr>
                <w:b/>
                <w:bCs/>
                <w:noProof/>
              </w:rPr>
              <w:t>6</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2DFF" w14:textId="77777777" w:rsidR="005E1014" w:rsidRDefault="005E1014" w:rsidP="004A0E53">
      <w:r>
        <w:separator/>
      </w:r>
    </w:p>
  </w:footnote>
  <w:footnote w:type="continuationSeparator" w:id="0">
    <w:p w14:paraId="4F35D51F" w14:textId="77777777" w:rsidR="005E1014" w:rsidRDefault="005E1014"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2F"/>
    <w:rsid w:val="00096D89"/>
    <w:rsid w:val="001B3225"/>
    <w:rsid w:val="002117BB"/>
    <w:rsid w:val="00245C71"/>
    <w:rsid w:val="002971B2"/>
    <w:rsid w:val="00302BE2"/>
    <w:rsid w:val="00304D00"/>
    <w:rsid w:val="003A0C4F"/>
    <w:rsid w:val="003B5BBD"/>
    <w:rsid w:val="003E2B2F"/>
    <w:rsid w:val="00473202"/>
    <w:rsid w:val="00491258"/>
    <w:rsid w:val="004A0E53"/>
    <w:rsid w:val="004A741D"/>
    <w:rsid w:val="005407F7"/>
    <w:rsid w:val="00564803"/>
    <w:rsid w:val="00595025"/>
    <w:rsid w:val="005B5FA4"/>
    <w:rsid w:val="005E1014"/>
    <w:rsid w:val="007F6078"/>
    <w:rsid w:val="00806AD5"/>
    <w:rsid w:val="00816240"/>
    <w:rsid w:val="008772D7"/>
    <w:rsid w:val="008B3B18"/>
    <w:rsid w:val="00966EE2"/>
    <w:rsid w:val="00A92301"/>
    <w:rsid w:val="00AF66EE"/>
    <w:rsid w:val="00B109CC"/>
    <w:rsid w:val="00BE10B3"/>
    <w:rsid w:val="00C1671E"/>
    <w:rsid w:val="00C510AC"/>
    <w:rsid w:val="00E54D50"/>
    <w:rsid w:val="00E65EAF"/>
    <w:rsid w:val="00EC484D"/>
    <w:rsid w:val="00F53FF8"/>
    <w:rsid w:val="00F57C18"/>
    <w:rsid w:val="00FC0267"/>
    <w:rsid w:val="00FD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docId w15:val="{9AC79780-3367-4B02-A313-2B73D7EE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B5BB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 w:type="character" w:customStyle="1" w:styleId="60">
    <w:name w:val="标题 6 字符"/>
    <w:basedOn w:val="a0"/>
    <w:link w:val="6"/>
    <w:uiPriority w:val="9"/>
    <w:rsid w:val="003B5BBD"/>
    <w:rPr>
      <w:rFonts w:asciiTheme="majorHAnsi" w:eastAsiaTheme="majorEastAsia" w:hAnsiTheme="majorHAnsi" w:cstheme="majorBidi"/>
      <w:b/>
      <w:bCs/>
      <w:sz w:val="24"/>
      <w:szCs w:val="24"/>
    </w:rPr>
  </w:style>
  <w:style w:type="character" w:styleId="aa">
    <w:name w:val="Unresolved Mention"/>
    <w:basedOn w:val="a0"/>
    <w:uiPriority w:val="99"/>
    <w:semiHidden/>
    <w:unhideWhenUsed/>
    <w:rsid w:val="001B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633.html" TargetMode="External"/><Relationship Id="rId13" Type="http://schemas.openxmlformats.org/officeDocument/2006/relationships/hyperlink" Target="http://ssfb86.com/index/News/detail/newsid/1633.html" TargetMode="External"/><Relationship Id="rId18" Type="http://schemas.openxmlformats.org/officeDocument/2006/relationships/hyperlink" Target="http://ssfb86.com/index/News/detail/newsid/1633.html" TargetMode="External"/><Relationship Id="rId26" Type="http://schemas.openxmlformats.org/officeDocument/2006/relationships/hyperlink" Target="http://ssfb86.com/index/News/detail/newsid/1633.html" TargetMode="External"/><Relationship Id="rId3" Type="http://schemas.openxmlformats.org/officeDocument/2006/relationships/webSettings" Target="webSettings.xml"/><Relationship Id="rId21" Type="http://schemas.openxmlformats.org/officeDocument/2006/relationships/hyperlink" Target="http://ssfb86.com/index/News/detail/newsid/2538.html" TargetMode="External"/><Relationship Id="rId7" Type="http://schemas.openxmlformats.org/officeDocument/2006/relationships/hyperlink" Target="../../&#31246;&#25910;&#27861;&#35268;&#27719;&#32534;&#65288;&#25353;&#26085;&#26399;&#20998;&#31867;&#65289;/2011&#24180;/12&#26376;/&#22269;&#23478;&#31246;&#21153;&#24635;&#23616;%20&#20013;&#22269;&#20445;&#38505;&#30417;&#30563;&#31649;&#29702;&#22996;&#21592;&#20250;&#20844;&#21578;2011&#24180;&#31532;75&#21495;&#8212;&#8212;&#20851;&#20110;&#26426;&#21160;&#36710;&#36710;&#33337;&#31246;&#20195;&#25910;&#20195;&#32564;&#26377;&#20851;&#20107;&#39033;&#30340;&#20844;&#21578;.docx" TargetMode="External"/><Relationship Id="rId12" Type="http://schemas.openxmlformats.org/officeDocument/2006/relationships/hyperlink" Target="http://ssfb86.com/index/News/detail/newsid/1633.html" TargetMode="External"/><Relationship Id="rId17" Type="http://schemas.openxmlformats.org/officeDocument/2006/relationships/hyperlink" Target="http://ssfb86.com/index/News/detail/newsid/1633.html" TargetMode="External"/><Relationship Id="rId25" Type="http://schemas.openxmlformats.org/officeDocument/2006/relationships/hyperlink" Target="http://ssfb86.com/index/News/detail/newsid/1633.html" TargetMode="External"/><Relationship Id="rId2" Type="http://schemas.openxmlformats.org/officeDocument/2006/relationships/settings" Target="settings.xml"/><Relationship Id="rId16" Type="http://schemas.openxmlformats.org/officeDocument/2006/relationships/hyperlink" Target="http://ssfb86.com/index/News/detail/newsid/1633.html" TargetMode="External"/><Relationship Id="rId20" Type="http://schemas.openxmlformats.org/officeDocument/2006/relationships/hyperlink" Target="http://ssfb86.com/index/News/detail/newsid/1036.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1633.html" TargetMode="External"/><Relationship Id="rId11" Type="http://schemas.openxmlformats.org/officeDocument/2006/relationships/hyperlink" Target="http://ssfb86.com/index/News/detail/newsid/1633.html" TargetMode="External"/><Relationship Id="rId24" Type="http://schemas.openxmlformats.org/officeDocument/2006/relationships/hyperlink" Target="http://ssfb86.com/index/News/detail/newsid/1175.html" TargetMode="External"/><Relationship Id="rId5" Type="http://schemas.openxmlformats.org/officeDocument/2006/relationships/endnotes" Target="endnotes.xml"/><Relationship Id="rId15" Type="http://schemas.openxmlformats.org/officeDocument/2006/relationships/hyperlink" Target="http://ssfb86.com/index/News/detail/newsid/1633.html" TargetMode="External"/><Relationship Id="rId23" Type="http://schemas.openxmlformats.org/officeDocument/2006/relationships/hyperlink" Target="http://ssfb86.com/index/News/detail/newsid/1175.html" TargetMode="External"/><Relationship Id="rId28" Type="http://schemas.openxmlformats.org/officeDocument/2006/relationships/fontTable" Target="fontTable.xml"/><Relationship Id="rId10" Type="http://schemas.openxmlformats.org/officeDocument/2006/relationships/hyperlink" Target="http://ssfb86.com/index/News/detail/newsid/1633.html" TargetMode="External"/><Relationship Id="rId19" Type="http://schemas.openxmlformats.org/officeDocument/2006/relationships/hyperlink" Target="http://ssfb86.com/index/News/detail/newsid/1633.html" TargetMode="External"/><Relationship Id="rId4" Type="http://schemas.openxmlformats.org/officeDocument/2006/relationships/footnotes" Target="footnotes.xml"/><Relationship Id="rId9" Type="http://schemas.openxmlformats.org/officeDocument/2006/relationships/hyperlink" Target="http://ssfb86.com/index/News/detail/newsid/1633.html" TargetMode="External"/><Relationship Id="rId14" Type="http://schemas.openxmlformats.org/officeDocument/2006/relationships/hyperlink" Target="http://ssfb86.com/index/News/detail/newsid/1633.html" TargetMode="External"/><Relationship Id="rId22" Type="http://schemas.openxmlformats.org/officeDocument/2006/relationships/hyperlink" Target="http://ssfb86.com/index/News/detail/newsid/1175.html"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2020-08-14T03:17:00Z</dcterms:created>
  <dcterms:modified xsi:type="dcterms:W3CDTF">2020-10-23T11:59:00Z</dcterms:modified>
</cp:coreProperties>
</file>