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1AD0" w14:textId="77777777" w:rsidR="00AE068E" w:rsidRPr="00E25568" w:rsidRDefault="00AE068E" w:rsidP="00E25568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54680B1" w14:textId="77777777" w:rsidR="00E25568" w:rsidRPr="00E25568" w:rsidRDefault="00A52679" w:rsidP="00E25568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</w:t>
      </w:r>
      <w:r w:rsidR="00E25568" w:rsidRPr="00E25568">
        <w:rPr>
          <w:rFonts w:asciiTheme="minorEastAsia" w:hAnsiTheme="minorEastAsia" w:hint="eastAsia"/>
          <w:sz w:val="44"/>
          <w:szCs w:val="44"/>
        </w:rPr>
        <w:t xml:space="preserve">  </w:t>
      </w:r>
      <w:r>
        <w:rPr>
          <w:rFonts w:asciiTheme="minorEastAsia" w:hAnsiTheme="minorEastAsia" w:hint="eastAsia"/>
          <w:sz w:val="44"/>
          <w:szCs w:val="44"/>
        </w:rPr>
        <w:t>税目、税率</w:t>
      </w:r>
    </w:p>
    <w:p w14:paraId="3CC3EC0E" w14:textId="77777777" w:rsidR="00E25568" w:rsidRPr="00E25568" w:rsidRDefault="00E25568" w:rsidP="00E25568">
      <w:pPr>
        <w:spacing w:beforeLines="50" w:before="156" w:line="480" w:lineRule="atLeast"/>
        <w:rPr>
          <w:rFonts w:asciiTheme="minorEastAsia" w:hAnsiTheme="minorEastAsia"/>
          <w:sz w:val="24"/>
          <w:szCs w:val="24"/>
        </w:rPr>
      </w:pPr>
    </w:p>
    <w:p w14:paraId="4343A230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应税资源的具体范围，由本法所附《资源税税目税率表》（以下称《税目税率表》）确定。</w:t>
      </w:r>
    </w:p>
    <w:p w14:paraId="14B1E1C2" w14:textId="3575E6C3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6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第一条第二款）</w:t>
      </w:r>
    </w:p>
    <w:p w14:paraId="072E8C8C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资源税的税目、税率，依照《税目税率表》执行。</w:t>
      </w:r>
    </w:p>
    <w:p w14:paraId="1FD28BC3" w14:textId="7DB14660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7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第二条第一款）</w:t>
      </w:r>
    </w:p>
    <w:p w14:paraId="6B487474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税目税率表》中规定实行幅度税率的，其具体适用税率由省、自治区、直辖市人民政府统筹考虑该应税资源的品位、开采条件以及对生态环境的影响等情况，在《税目税率表》规定的税率幅度内提出，报同级人民代表大会常务委员会决定，并报全国人民代表大会常务委员会和国务院备案。《税目税率表》中规定征税对象为原矿或者选矿的，应当分别确定具体适用税率。</w:t>
      </w:r>
    </w:p>
    <w:p w14:paraId="55A88452" w14:textId="7D9A3599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8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第二条第二款）</w:t>
      </w:r>
    </w:p>
    <w:p w14:paraId="3CE91322" w14:textId="77777777" w:rsidR="00486F4D" w:rsidRPr="00856F7F" w:rsidRDefault="009A0641" w:rsidP="00856F7F">
      <w:pPr>
        <w:pStyle w:val="1"/>
        <w:spacing w:before="50" w:after="0" w:line="480" w:lineRule="atLeast"/>
        <w:rPr>
          <w:sz w:val="24"/>
          <w:szCs w:val="24"/>
        </w:rPr>
      </w:pPr>
      <w:r w:rsidRPr="00856F7F">
        <w:rPr>
          <w:rFonts w:hint="eastAsia"/>
          <w:sz w:val="24"/>
          <w:szCs w:val="24"/>
        </w:rPr>
        <w:t>一、</w:t>
      </w:r>
      <w:r w:rsidR="00486F4D" w:rsidRPr="00856F7F">
        <w:rPr>
          <w:rFonts w:hint="eastAsia"/>
          <w:sz w:val="24"/>
          <w:szCs w:val="24"/>
        </w:rPr>
        <w:t>资源税适用税率汇总表（不发地方）</w:t>
      </w:r>
    </w:p>
    <w:p w14:paraId="548FD4EB" w14:textId="6190A248" w:rsidR="00486F4D" w:rsidRPr="00856F7F" w:rsidRDefault="00486F4D" w:rsidP="00856F7F">
      <w:pPr>
        <w:pStyle w:val="a8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856F7F">
        <w:rPr>
          <w:rFonts w:asciiTheme="minorEastAsia" w:eastAsiaTheme="minorEastAsia" w:hAnsiTheme="minorEastAsia" w:hint="eastAsia"/>
          <w:color w:val="000000" w:themeColor="text1"/>
        </w:rPr>
        <w:t>（</w:t>
      </w:r>
      <w:bookmarkStart w:id="0" w:name="_Hlk54378439"/>
      <w:r w:rsidR="002462C4" w:rsidRPr="00856F7F">
        <w:rPr>
          <w:rFonts w:asciiTheme="minorEastAsia" w:eastAsiaTheme="minorEastAsia" w:hAnsiTheme="minorEastAsia"/>
          <w:shd w:val="clear" w:color="auto" w:fill="FFFFFF"/>
        </w:rPr>
        <w:fldChar w:fldCharType="begin"/>
      </w:r>
      <w:r w:rsidR="002462C4" w:rsidRPr="00856F7F">
        <w:rPr>
          <w:rFonts w:asciiTheme="minorEastAsia" w:eastAsiaTheme="minorEastAsia" w:hAnsiTheme="minorEastAsia"/>
          <w:shd w:val="clear" w:color="auto" w:fill="FFFFFF"/>
        </w:rPr>
        <w:instrText xml:space="preserve"> HYPERLINK "http://ssfb86.com/index/News/detail/newsid/714.html" </w:instrText>
      </w:r>
      <w:r w:rsidR="002462C4" w:rsidRPr="00856F7F">
        <w:rPr>
          <w:rFonts w:asciiTheme="minorEastAsia" w:eastAsiaTheme="minorEastAsia" w:hAnsiTheme="minorEastAsia"/>
          <w:shd w:val="clear" w:color="auto" w:fill="FFFFFF"/>
        </w:rPr>
        <w:fldChar w:fldCharType="separate"/>
      </w:r>
      <w:r w:rsidRPr="00856F7F">
        <w:rPr>
          <w:rStyle w:val="a7"/>
          <w:rFonts w:asciiTheme="minorEastAsia" w:eastAsiaTheme="minorEastAsia" w:hAnsiTheme="minorEastAsia" w:hint="eastAsia"/>
          <w:shd w:val="clear" w:color="auto" w:fill="FFFFFF"/>
        </w:rPr>
        <w:t>财税[2016]69号</w:t>
      </w:r>
      <w:r w:rsidR="002462C4" w:rsidRPr="00856F7F">
        <w:rPr>
          <w:rFonts w:asciiTheme="minorEastAsia" w:eastAsiaTheme="minorEastAsia" w:hAnsiTheme="minorEastAsia"/>
          <w:shd w:val="clear" w:color="auto" w:fill="FFFFFF"/>
        </w:rPr>
        <w:fldChar w:fldCharType="end"/>
      </w:r>
      <w:bookmarkEnd w:id="0"/>
      <w:r w:rsidRPr="00856F7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附件1）</w:t>
      </w:r>
    </w:p>
    <w:p w14:paraId="2CE825D8" w14:textId="77777777" w:rsidR="00486F4D" w:rsidRPr="00856F7F" w:rsidRDefault="009A0641" w:rsidP="00856F7F">
      <w:pPr>
        <w:pStyle w:val="1"/>
        <w:spacing w:before="50" w:after="0" w:line="480" w:lineRule="atLeast"/>
        <w:rPr>
          <w:sz w:val="24"/>
          <w:szCs w:val="24"/>
        </w:rPr>
      </w:pPr>
      <w:r w:rsidRPr="00856F7F">
        <w:rPr>
          <w:rFonts w:hint="eastAsia"/>
          <w:sz w:val="24"/>
          <w:szCs w:val="24"/>
        </w:rPr>
        <w:t>二、</w:t>
      </w:r>
      <w:r w:rsidR="00486F4D" w:rsidRPr="00856F7F">
        <w:rPr>
          <w:rFonts w:hint="eastAsia"/>
          <w:sz w:val="24"/>
          <w:szCs w:val="24"/>
        </w:rPr>
        <w:t>资源税适用税率分省表（分发地方）</w:t>
      </w:r>
    </w:p>
    <w:p w14:paraId="6100AD94" w14:textId="27FBE713" w:rsidR="00486F4D" w:rsidRPr="00856F7F" w:rsidRDefault="00486F4D" w:rsidP="00856F7F">
      <w:pPr>
        <w:pStyle w:val="a8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856F7F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9" w:history="1">
        <w:r w:rsidR="002462C4" w:rsidRPr="00856F7F">
          <w:rPr>
            <w:rStyle w:val="a7"/>
            <w:rFonts w:asciiTheme="minorEastAsia" w:eastAsiaTheme="minorEastAsia" w:hAnsiTheme="minorEastAsia" w:hint="eastAsia"/>
            <w:shd w:val="clear" w:color="auto" w:fill="FFFFFF"/>
          </w:rPr>
          <w:t>财税[2016]69号</w:t>
        </w:r>
      </w:hyperlink>
      <w:r w:rsidRPr="00856F7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</w:t>
      </w:r>
      <w:r w:rsidRPr="00856F7F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2</w:t>
      </w:r>
      <w:r w:rsidRPr="00856F7F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）</w:t>
      </w:r>
    </w:p>
    <w:p w14:paraId="4C616E67" w14:textId="77777777" w:rsidR="00856F7F" w:rsidRPr="00C97C61" w:rsidRDefault="00856F7F" w:rsidP="00C97C6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97C61">
        <w:rPr>
          <w:rFonts w:hint="eastAsia"/>
          <w:sz w:val="24"/>
          <w:szCs w:val="24"/>
        </w:rPr>
        <w:t>附注一：应税产品为矿产品的</w:t>
      </w:r>
    </w:p>
    <w:p w14:paraId="50D54507" w14:textId="77777777" w:rsidR="00856F7F" w:rsidRPr="00C97C61" w:rsidRDefault="00856F7F" w:rsidP="00C97C6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97C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包括原矿和选矿产品。</w:t>
      </w:r>
    </w:p>
    <w:p w14:paraId="39030B27" w14:textId="14A8C0F5" w:rsidR="00856F7F" w:rsidRPr="00C97C61" w:rsidRDefault="00856F7F" w:rsidP="00C97C6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97C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Pr="00C97C61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0" w:history="1">
        <w:r w:rsidRPr="00C97C61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Pr="00C97C61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C97C6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第三条第四款）</w:t>
      </w:r>
    </w:p>
    <w:p w14:paraId="28FF2E27" w14:textId="4530052B" w:rsidR="00C97C61" w:rsidRPr="00C97C61" w:rsidRDefault="00C97C61" w:rsidP="00C97C61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97C61">
        <w:rPr>
          <w:rFonts w:hint="eastAsia"/>
          <w:sz w:val="24"/>
          <w:szCs w:val="24"/>
        </w:rPr>
        <w:lastRenderedPageBreak/>
        <w:t>附注二：原矿、选矿产品的划分</w:t>
      </w:r>
    </w:p>
    <w:p w14:paraId="3A3394BB" w14:textId="77777777" w:rsidR="00C97C61" w:rsidRPr="00C97C61" w:rsidRDefault="00C97C61" w:rsidP="00C97C61">
      <w:pPr>
        <w:widowControl/>
        <w:shd w:val="clear" w:color="auto" w:fill="FFFFFF"/>
        <w:spacing w:beforeLines="50" w:before="156" w:line="48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97C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纳税人以自采原矿（经过采矿过程采出后未进行选矿或者加工的矿石）直接销售，或者自用于应当缴纳资源税情形的，按照原矿计征资源税。</w:t>
      </w:r>
    </w:p>
    <w:p w14:paraId="13D5FCCD" w14:textId="3756B4E0" w:rsidR="00C97C61" w:rsidRPr="00C97C61" w:rsidRDefault="00C97C61" w:rsidP="00C97C61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color w:val="0070C0"/>
          <w:sz w:val="24"/>
          <w:szCs w:val="24"/>
          <w:shd w:val="clear" w:color="auto" w:fill="FFFFFF"/>
        </w:rPr>
      </w:pPr>
      <w:bookmarkStart w:id="1" w:name="_Hlk54800267"/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1" w:history="1"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财政部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 xml:space="preserve"> 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税务总局公告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2020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年第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34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第七条第一款）</w:t>
      </w:r>
    </w:p>
    <w:bookmarkEnd w:id="1"/>
    <w:p w14:paraId="67DD8CD8" w14:textId="3ADEE3CD" w:rsidR="00C97C61" w:rsidRPr="00C97C61" w:rsidRDefault="00C97C61" w:rsidP="00C97C61">
      <w:pPr>
        <w:widowControl/>
        <w:shd w:val="clear" w:color="auto" w:fill="FFFFFF"/>
        <w:spacing w:beforeLines="50" w:before="156" w:line="48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97C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纳税人以自采原矿洗选加工为选矿产品（通过破碎、切割、洗选、筛分、磨矿、分级、提纯、脱水、干燥等过程形成的产品，包括富集的精矿和研磨成粉、粒级成型、切割成型的原矿加工品）销售，或者将选矿产品自用于应当缴纳资源税情形的，按照选矿产品计征资源税，在原矿移送环节不缴纳资源税。对于无法区分原生岩石矿种的粒级成型砂石颗粒，按照砂石税目征收资源税。</w:t>
      </w:r>
    </w:p>
    <w:p w14:paraId="2AF56B4B" w14:textId="2C0E58B9" w:rsidR="00C97C61" w:rsidRPr="00C97C61" w:rsidRDefault="00C97C61" w:rsidP="00C97C61">
      <w:pPr>
        <w:widowControl/>
        <w:shd w:val="clear" w:color="auto" w:fill="FFFFFF"/>
        <w:spacing w:beforeLines="50" w:before="156" w:line="480" w:lineRule="atLeast"/>
        <w:ind w:firstLine="480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（</w:t>
      </w:r>
      <w:hyperlink r:id="rId12" w:history="1"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财政部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 xml:space="preserve"> 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税务总局公告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2020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年第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34</w:t>
        </w:r>
        <w:r w:rsidRPr="00C97C61">
          <w:rPr>
            <w:rStyle w:val="a7"/>
            <w:rFonts w:hint="eastAsia"/>
            <w:sz w:val="24"/>
            <w:szCs w:val="24"/>
            <w:shd w:val="clear" w:color="auto" w:fill="FFFFFF"/>
          </w:rPr>
          <w:t>号</w:t>
        </w:r>
      </w:hyperlink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第七条第</w:t>
      </w:r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二</w:t>
      </w:r>
      <w:r w:rsidRPr="00C97C61">
        <w:rPr>
          <w:rFonts w:hint="eastAsia"/>
          <w:color w:val="0070C0"/>
          <w:sz w:val="24"/>
          <w:szCs w:val="24"/>
          <w:shd w:val="clear" w:color="auto" w:fill="FFFFFF"/>
        </w:rPr>
        <w:t>款）</w:t>
      </w:r>
    </w:p>
    <w:p w14:paraId="720FE5FF" w14:textId="3417EB40" w:rsidR="00486F4D" w:rsidRPr="00856F7F" w:rsidRDefault="00486F4D" w:rsidP="00856F7F">
      <w:pPr>
        <w:pStyle w:val="1"/>
        <w:spacing w:before="50" w:after="0" w:line="480" w:lineRule="atLeast"/>
        <w:rPr>
          <w:sz w:val="24"/>
          <w:szCs w:val="24"/>
        </w:rPr>
      </w:pPr>
      <w:r w:rsidRPr="00856F7F">
        <w:rPr>
          <w:rFonts w:hint="eastAsia"/>
          <w:sz w:val="24"/>
          <w:szCs w:val="24"/>
        </w:rPr>
        <w:t>附注</w:t>
      </w:r>
      <w:r w:rsidR="00C97C61">
        <w:rPr>
          <w:rFonts w:hint="eastAsia"/>
          <w:sz w:val="24"/>
          <w:szCs w:val="24"/>
        </w:rPr>
        <w:t>三</w:t>
      </w:r>
      <w:r w:rsidRPr="00856F7F">
        <w:rPr>
          <w:rFonts w:hint="eastAsia"/>
          <w:sz w:val="24"/>
          <w:szCs w:val="24"/>
        </w:rPr>
        <w:t>：水资源税问题</w:t>
      </w:r>
    </w:p>
    <w:p w14:paraId="66F762AB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国务院根据国民经济和社会发展需要，依照本法的原则，对取用地表水或者地下水的单位和个人试点征收水资源税。征收水资源税的，停止征收水资源费。</w:t>
      </w:r>
    </w:p>
    <w:p w14:paraId="3B911DDA" w14:textId="1DC2520A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3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第十四条第一款）</w:t>
      </w:r>
    </w:p>
    <w:p w14:paraId="493304F8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水资源税根据当地水资源状况、取用水类型和经济发展等情况实行差别税率。</w:t>
      </w:r>
    </w:p>
    <w:p w14:paraId="45527097" w14:textId="638566B1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4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第十四条第二款）</w:t>
      </w:r>
    </w:p>
    <w:p w14:paraId="06B62A2C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水资源税试点实施办法由国务院规定，报全国人民代表大会常务委员会备案。</w:t>
      </w:r>
    </w:p>
    <w:p w14:paraId="157CA13E" w14:textId="0D37FD8D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5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第十四条第三款）</w:t>
      </w:r>
    </w:p>
    <w:p w14:paraId="69429765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国务院自本法施行之日起五年内，就征收水资源税试点情况向全国人民代表大会常务委员会报告，并及时提出修改法律的建议。</w:t>
      </w:r>
    </w:p>
    <w:p w14:paraId="3AB6EFA8" w14:textId="55EDB034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6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第十四条第四款）</w:t>
      </w:r>
    </w:p>
    <w:p w14:paraId="1714E470" w14:textId="645122AA" w:rsidR="00486F4D" w:rsidRPr="00856F7F" w:rsidRDefault="00486F4D" w:rsidP="00856F7F">
      <w:pPr>
        <w:pStyle w:val="1"/>
        <w:spacing w:before="50" w:after="0" w:line="480" w:lineRule="atLeast"/>
        <w:rPr>
          <w:sz w:val="24"/>
          <w:szCs w:val="24"/>
        </w:rPr>
      </w:pPr>
      <w:r w:rsidRPr="00856F7F">
        <w:rPr>
          <w:rFonts w:hint="eastAsia"/>
          <w:sz w:val="24"/>
          <w:szCs w:val="24"/>
        </w:rPr>
        <w:t>附注</w:t>
      </w:r>
      <w:r w:rsidR="00C97C61">
        <w:rPr>
          <w:rFonts w:hint="eastAsia"/>
          <w:sz w:val="24"/>
          <w:szCs w:val="24"/>
        </w:rPr>
        <w:t>四</w:t>
      </w:r>
      <w:r w:rsidRPr="00856F7F">
        <w:rPr>
          <w:rFonts w:hint="eastAsia"/>
          <w:sz w:val="24"/>
          <w:szCs w:val="24"/>
        </w:rPr>
        <w:t>：中外合作开采陆上、海上石油的资源税问题</w:t>
      </w:r>
    </w:p>
    <w:p w14:paraId="178C5F74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中外合作开采陆上、海上石油资源的企业依法缴纳资源税。</w:t>
      </w:r>
    </w:p>
    <w:p w14:paraId="7F36928B" w14:textId="746F8FA0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7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第十五条第一款）</w:t>
      </w:r>
    </w:p>
    <w:p w14:paraId="6BA0E18B" w14:textId="77777777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2011年11月1日前已依法订立中外合作开采陆上、海上石油资源合同的，在该合同有效期内，继续依照国家有关规定缴纳矿区使用费，不缴纳资源税；合同期满后，依法缴纳资源税。</w:t>
      </w:r>
    </w:p>
    <w:p w14:paraId="15F985DD" w14:textId="7F58F39E" w:rsidR="00486F4D" w:rsidRPr="00856F7F" w:rsidRDefault="00486F4D" w:rsidP="00856F7F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hyperlink r:id="rId18" w:history="1">
        <w:r w:rsidR="00DC230D" w:rsidRPr="00856F7F">
          <w:rPr>
            <w:rStyle w:val="a7"/>
            <w:rFonts w:asciiTheme="minorEastAsia" w:hAnsiTheme="minorEastAsia" w:cs="宋体" w:hint="eastAsia"/>
            <w:kern w:val="0"/>
            <w:sz w:val="24"/>
            <w:szCs w:val="24"/>
          </w:rPr>
          <w:t>资源税法</w:t>
        </w:r>
      </w:hyperlink>
      <w:r w:rsidR="00DC230D" w:rsidRPr="00856F7F"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Pr="00856F7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第十五条第二款）</w:t>
      </w:r>
    </w:p>
    <w:p w14:paraId="20912636" w14:textId="77777777" w:rsidR="00486F4D" w:rsidRPr="0068414F" w:rsidRDefault="00486F4D" w:rsidP="00486F4D">
      <w:pPr>
        <w:rPr>
          <w:b/>
          <w:bCs/>
          <w:sz w:val="28"/>
          <w:szCs w:val="28"/>
        </w:rPr>
      </w:pPr>
    </w:p>
    <w:p w14:paraId="7B739E8F" w14:textId="77777777" w:rsidR="00486F4D" w:rsidRDefault="00486F4D" w:rsidP="00486F4D">
      <w:pPr>
        <w:widowControl/>
        <w:shd w:val="clear" w:color="auto" w:fill="FFFFFF"/>
        <w:spacing w:beforeLines="50" w:before="156" w:afterLines="50" w:after="156" w:line="540" w:lineRule="atLeas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1D96D5F4" w14:textId="77777777" w:rsidR="00486F4D" w:rsidRPr="00134A16" w:rsidRDefault="00486F4D" w:rsidP="00486F4D">
      <w:pPr>
        <w:widowControl/>
        <w:shd w:val="clear" w:color="auto" w:fill="FFFFFF"/>
        <w:spacing w:beforeLines="50" w:before="156" w:afterLines="50" w:after="156" w:line="540" w:lineRule="atLeas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34A16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E97B7BE" wp14:editId="2D70C71F">
            <wp:extent cx="5381625" cy="7620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A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134A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134A16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5A93B498" wp14:editId="6F841E3B">
            <wp:extent cx="5419725" cy="7620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A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</w:r>
      <w:r w:rsidRPr="00134A1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br/>
      </w:r>
      <w:r w:rsidRPr="00134A16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3A88B6AB" wp14:editId="29D49411">
            <wp:extent cx="5314950" cy="762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AAD0" w14:textId="34461829" w:rsidR="00A52679" w:rsidRPr="00E54E4A" w:rsidRDefault="00720162" w:rsidP="00720162">
      <w:pPr>
        <w:pStyle w:val="a8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</w:rPr>
      </w:pPr>
      <w:r w:rsidRPr="009A0641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22" w:history="1">
        <w:r w:rsidRPr="002462C4">
          <w:rPr>
            <w:rStyle w:val="a7"/>
            <w:rFonts w:asciiTheme="minorEastAsia" w:eastAsiaTheme="minorEastAsia" w:hAnsiTheme="minorEastAsia" w:hint="eastAsia"/>
            <w:shd w:val="clear" w:color="auto" w:fill="FFFFFF"/>
          </w:rPr>
          <w:t>财税[2016]69号</w:t>
        </w:r>
      </w:hyperlink>
      <w:r w:rsidRPr="009A0641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附件1）</w:t>
      </w:r>
    </w:p>
    <w:sectPr w:rsidR="00A52679" w:rsidRPr="00E54E4A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E4CBF" w14:textId="77777777" w:rsidR="005630BD" w:rsidRDefault="005630BD" w:rsidP="00E25568">
      <w:r>
        <w:separator/>
      </w:r>
    </w:p>
  </w:endnote>
  <w:endnote w:type="continuationSeparator" w:id="0">
    <w:p w14:paraId="5E02BF54" w14:textId="77777777" w:rsidR="005630BD" w:rsidRDefault="005630BD" w:rsidP="00E2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7102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AB3837" w14:textId="77777777" w:rsidR="00E54E4A" w:rsidRDefault="00E54E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6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64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86554" w14:textId="77777777" w:rsidR="00E54E4A" w:rsidRDefault="00E54E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2AA6" w14:textId="77777777" w:rsidR="005630BD" w:rsidRDefault="005630BD" w:rsidP="00E25568">
      <w:r>
        <w:separator/>
      </w:r>
    </w:p>
  </w:footnote>
  <w:footnote w:type="continuationSeparator" w:id="0">
    <w:p w14:paraId="09713C51" w14:textId="77777777" w:rsidR="005630BD" w:rsidRDefault="005630BD" w:rsidP="00E2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E5A"/>
    <w:rsid w:val="002462C4"/>
    <w:rsid w:val="00477DA7"/>
    <w:rsid w:val="00486F4D"/>
    <w:rsid w:val="005630BD"/>
    <w:rsid w:val="005B5E5A"/>
    <w:rsid w:val="005F3319"/>
    <w:rsid w:val="00720162"/>
    <w:rsid w:val="008352F3"/>
    <w:rsid w:val="00856F7F"/>
    <w:rsid w:val="008A1046"/>
    <w:rsid w:val="008C2D8D"/>
    <w:rsid w:val="00945BCC"/>
    <w:rsid w:val="009A0641"/>
    <w:rsid w:val="00A52679"/>
    <w:rsid w:val="00AE068E"/>
    <w:rsid w:val="00C97C61"/>
    <w:rsid w:val="00D041F2"/>
    <w:rsid w:val="00DC230D"/>
    <w:rsid w:val="00E13D9C"/>
    <w:rsid w:val="00E25568"/>
    <w:rsid w:val="00E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F4F7C"/>
  <w15:docId w15:val="{7DDD4E77-8508-4D70-B79A-3FE38E8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6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486F4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568"/>
    <w:rPr>
      <w:sz w:val="18"/>
      <w:szCs w:val="18"/>
    </w:rPr>
  </w:style>
  <w:style w:type="character" w:styleId="a7">
    <w:name w:val="Hyperlink"/>
    <w:basedOn w:val="a0"/>
    <w:uiPriority w:val="99"/>
    <w:unhideWhenUsed/>
    <w:rsid w:val="00E54E4A"/>
    <w:rPr>
      <w:color w:val="0000FF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486F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486F4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6F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F4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A0641"/>
    <w:rPr>
      <w:b/>
      <w:bCs/>
      <w:kern w:val="44"/>
      <w:sz w:val="44"/>
      <w:szCs w:val="44"/>
    </w:rPr>
  </w:style>
  <w:style w:type="character" w:styleId="ab">
    <w:name w:val="Unresolved Mention"/>
    <w:basedOn w:val="a0"/>
    <w:uiPriority w:val="99"/>
    <w:semiHidden/>
    <w:unhideWhenUsed/>
    <w:rsid w:val="0024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28.html" TargetMode="External"/><Relationship Id="rId13" Type="http://schemas.openxmlformats.org/officeDocument/2006/relationships/hyperlink" Target="http://ssfb86.com/index/News/detail/newsid/128.html" TargetMode="External"/><Relationship Id="rId18" Type="http://schemas.openxmlformats.org/officeDocument/2006/relationships/hyperlink" Target="http://ssfb86.com/index/News/detail/newsid/128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http://ssfb86.com/index/News/detail/newsid/128.html" TargetMode="External"/><Relationship Id="rId12" Type="http://schemas.openxmlformats.org/officeDocument/2006/relationships/hyperlink" Target="http://ssfb86.com/index/News/detail/newsid/7149.html" TargetMode="External"/><Relationship Id="rId17" Type="http://schemas.openxmlformats.org/officeDocument/2006/relationships/hyperlink" Target="http://ssfb86.com/index/News/detail/newsid/128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sfb86.com/index/News/detail/newsid/128.html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128.html" TargetMode="External"/><Relationship Id="rId11" Type="http://schemas.openxmlformats.org/officeDocument/2006/relationships/hyperlink" Target="http://ssfb86.com/index/News/detail/newsid/7149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ssfb86.com/index/News/detail/newsid/128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sfb86.com/index/News/detail/newsid/128.html" TargetMode="External"/><Relationship Id="rId19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14.html" TargetMode="External"/><Relationship Id="rId14" Type="http://schemas.openxmlformats.org/officeDocument/2006/relationships/hyperlink" Target="http://ssfb86.com/index/News/detail/newsid/128.html" TargetMode="External"/><Relationship Id="rId22" Type="http://schemas.openxmlformats.org/officeDocument/2006/relationships/hyperlink" Target="http://ssfb86.com/index/News/detail/newsid/71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10</cp:revision>
  <dcterms:created xsi:type="dcterms:W3CDTF">2020-08-14T06:44:00Z</dcterms:created>
  <dcterms:modified xsi:type="dcterms:W3CDTF">2020-10-28T09:57:00Z</dcterms:modified>
</cp:coreProperties>
</file>