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37112" w14:textId="77777777" w:rsidR="00AE068E" w:rsidRPr="00E25568" w:rsidRDefault="00AE068E" w:rsidP="00E25568">
      <w:pPr>
        <w:spacing w:beforeLines="50" w:before="156" w:line="480" w:lineRule="atLeast"/>
        <w:rPr>
          <w:rFonts w:asciiTheme="minorEastAsia" w:hAnsiTheme="minorEastAsia"/>
          <w:sz w:val="24"/>
          <w:szCs w:val="24"/>
        </w:rPr>
      </w:pPr>
    </w:p>
    <w:p w14:paraId="2C05690D" w14:textId="77777777" w:rsidR="00E25568" w:rsidRPr="00E25568" w:rsidRDefault="002618D1" w:rsidP="00E25568">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3</w:t>
      </w:r>
      <w:r w:rsidR="00E25568" w:rsidRPr="00E25568">
        <w:rPr>
          <w:rFonts w:asciiTheme="minorEastAsia" w:hAnsiTheme="minorEastAsia" w:hint="eastAsia"/>
          <w:sz w:val="44"/>
          <w:szCs w:val="44"/>
        </w:rPr>
        <w:t xml:space="preserve">  </w:t>
      </w:r>
      <w:r w:rsidRPr="002618D1">
        <w:rPr>
          <w:rFonts w:asciiTheme="minorEastAsia" w:hAnsiTheme="minorEastAsia" w:hint="eastAsia"/>
          <w:sz w:val="44"/>
          <w:szCs w:val="44"/>
        </w:rPr>
        <w:t>应纳税额</w:t>
      </w:r>
    </w:p>
    <w:p w14:paraId="669BE353" w14:textId="77777777" w:rsidR="00E25568" w:rsidRPr="00E25568" w:rsidRDefault="00E25568" w:rsidP="00E25568">
      <w:pPr>
        <w:spacing w:beforeLines="50" w:before="156" w:line="480" w:lineRule="atLeast"/>
        <w:rPr>
          <w:rFonts w:asciiTheme="minorEastAsia" w:hAnsiTheme="minorEastAsia"/>
          <w:sz w:val="24"/>
          <w:szCs w:val="24"/>
        </w:rPr>
      </w:pPr>
    </w:p>
    <w:p w14:paraId="056CCB8F" w14:textId="77777777" w:rsidR="005E2F7E" w:rsidRPr="00D3580C" w:rsidRDefault="005E2F7E" w:rsidP="00D3580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580C">
        <w:rPr>
          <w:rFonts w:asciiTheme="minorEastAsia" w:hAnsiTheme="minorEastAsia" w:cs="宋体" w:hint="eastAsia"/>
          <w:color w:val="000000" w:themeColor="text1"/>
          <w:kern w:val="0"/>
          <w:sz w:val="24"/>
          <w:szCs w:val="24"/>
        </w:rPr>
        <w:t>资源税按照《税目税率表》实行从价计征或者从量计征。</w:t>
      </w:r>
    </w:p>
    <w:p w14:paraId="39C9EFB6" w14:textId="47B8C6FF" w:rsidR="005E2F7E" w:rsidRPr="00D3580C" w:rsidRDefault="005E2F7E" w:rsidP="00D3580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3580C">
        <w:rPr>
          <w:rFonts w:asciiTheme="minorEastAsia" w:hAnsiTheme="minorEastAsia" w:cs="宋体" w:hint="eastAsia"/>
          <w:color w:val="000000" w:themeColor="text1"/>
          <w:kern w:val="0"/>
          <w:sz w:val="24"/>
          <w:szCs w:val="24"/>
        </w:rPr>
        <w:t>（</w:t>
      </w:r>
      <w:r w:rsidR="00743B8E" w:rsidRPr="00D3580C">
        <w:rPr>
          <w:rFonts w:asciiTheme="minorEastAsia" w:hAnsiTheme="minorEastAsia" w:cs="宋体" w:hint="eastAsia"/>
          <w:kern w:val="0"/>
          <w:sz w:val="24"/>
          <w:szCs w:val="24"/>
        </w:rPr>
        <w:t>《</w:t>
      </w:r>
      <w:hyperlink r:id="rId6" w:history="1">
        <w:r w:rsidR="00743B8E" w:rsidRPr="00D3580C">
          <w:rPr>
            <w:rStyle w:val="a7"/>
            <w:rFonts w:asciiTheme="minorEastAsia" w:hAnsiTheme="minorEastAsia" w:cs="宋体" w:hint="eastAsia"/>
            <w:kern w:val="0"/>
            <w:sz w:val="24"/>
            <w:szCs w:val="24"/>
          </w:rPr>
          <w:t>资源税法</w:t>
        </w:r>
      </w:hyperlink>
      <w:r w:rsidR="00743B8E" w:rsidRPr="00D3580C">
        <w:rPr>
          <w:rFonts w:asciiTheme="minorEastAsia" w:hAnsiTheme="minorEastAsia" w:cs="宋体" w:hint="eastAsia"/>
          <w:kern w:val="0"/>
          <w:sz w:val="24"/>
          <w:szCs w:val="24"/>
        </w:rPr>
        <w:t>》</w:t>
      </w:r>
      <w:r w:rsidRPr="00D3580C">
        <w:rPr>
          <w:rFonts w:asciiTheme="minorEastAsia" w:hAnsiTheme="minorEastAsia" w:cs="宋体" w:hint="eastAsia"/>
          <w:color w:val="000000" w:themeColor="text1"/>
          <w:kern w:val="0"/>
          <w:sz w:val="24"/>
          <w:szCs w:val="24"/>
        </w:rPr>
        <w:t>第三条第一款）</w:t>
      </w:r>
    </w:p>
    <w:p w14:paraId="12FDECE4" w14:textId="77777777" w:rsidR="005E2F7E" w:rsidRPr="00D3580C" w:rsidRDefault="005E2F7E" w:rsidP="00D3580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580C">
        <w:rPr>
          <w:rFonts w:asciiTheme="minorEastAsia" w:hAnsiTheme="minorEastAsia" w:cs="宋体" w:hint="eastAsia"/>
          <w:color w:val="000000" w:themeColor="text1"/>
          <w:kern w:val="0"/>
          <w:sz w:val="24"/>
          <w:szCs w:val="24"/>
        </w:rPr>
        <w:t>《税目税率表》中规定可以选择实行从价计征或者从量计征的，具体计征方式由省、自治区、直辖市人民政府提出，报同级人民代表大会常务委员会决定，并报全国人民代表大会常务委员会和国务院备案。</w:t>
      </w:r>
    </w:p>
    <w:p w14:paraId="32759D27" w14:textId="5003F4E1" w:rsidR="005E2F7E" w:rsidRPr="00D3580C" w:rsidRDefault="005E2F7E" w:rsidP="00D3580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3580C">
        <w:rPr>
          <w:rFonts w:asciiTheme="minorEastAsia" w:hAnsiTheme="minorEastAsia" w:cs="宋体" w:hint="eastAsia"/>
          <w:color w:val="000000" w:themeColor="text1"/>
          <w:kern w:val="0"/>
          <w:sz w:val="24"/>
          <w:szCs w:val="24"/>
        </w:rPr>
        <w:t>（</w:t>
      </w:r>
      <w:r w:rsidR="00743B8E" w:rsidRPr="00D3580C">
        <w:rPr>
          <w:rFonts w:asciiTheme="minorEastAsia" w:hAnsiTheme="minorEastAsia" w:cs="宋体" w:hint="eastAsia"/>
          <w:kern w:val="0"/>
          <w:sz w:val="24"/>
          <w:szCs w:val="24"/>
        </w:rPr>
        <w:t>《</w:t>
      </w:r>
      <w:hyperlink r:id="rId7" w:history="1">
        <w:r w:rsidR="00743B8E" w:rsidRPr="00D3580C">
          <w:rPr>
            <w:rStyle w:val="a7"/>
            <w:rFonts w:asciiTheme="minorEastAsia" w:hAnsiTheme="minorEastAsia" w:cs="宋体" w:hint="eastAsia"/>
            <w:kern w:val="0"/>
            <w:sz w:val="24"/>
            <w:szCs w:val="24"/>
          </w:rPr>
          <w:t>资源税法</w:t>
        </w:r>
      </w:hyperlink>
      <w:r w:rsidR="00743B8E" w:rsidRPr="00D3580C">
        <w:rPr>
          <w:rFonts w:asciiTheme="minorEastAsia" w:hAnsiTheme="minorEastAsia" w:cs="宋体" w:hint="eastAsia"/>
          <w:kern w:val="0"/>
          <w:sz w:val="24"/>
          <w:szCs w:val="24"/>
        </w:rPr>
        <w:t>》</w:t>
      </w:r>
      <w:r w:rsidRPr="00D3580C">
        <w:rPr>
          <w:rFonts w:asciiTheme="minorEastAsia" w:hAnsiTheme="minorEastAsia" w:cs="宋体" w:hint="eastAsia"/>
          <w:color w:val="000000" w:themeColor="text1"/>
          <w:kern w:val="0"/>
          <w:sz w:val="24"/>
          <w:szCs w:val="24"/>
        </w:rPr>
        <w:t>第三条第二款）</w:t>
      </w:r>
    </w:p>
    <w:p w14:paraId="651AAF17" w14:textId="77777777" w:rsidR="005E2F7E" w:rsidRPr="00D3580C" w:rsidRDefault="005E2F7E" w:rsidP="00D3580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580C">
        <w:rPr>
          <w:rFonts w:asciiTheme="minorEastAsia" w:hAnsiTheme="minorEastAsia" w:cs="宋体" w:hint="eastAsia"/>
          <w:color w:val="000000" w:themeColor="text1"/>
          <w:kern w:val="0"/>
          <w:sz w:val="24"/>
          <w:szCs w:val="24"/>
        </w:rPr>
        <w:t>实行从价计征的，应纳税额按</w:t>
      </w:r>
      <w:proofErr w:type="gramStart"/>
      <w:r w:rsidRPr="00D3580C">
        <w:rPr>
          <w:rFonts w:asciiTheme="minorEastAsia" w:hAnsiTheme="minorEastAsia" w:cs="宋体" w:hint="eastAsia"/>
          <w:color w:val="000000" w:themeColor="text1"/>
          <w:kern w:val="0"/>
          <w:sz w:val="24"/>
          <w:szCs w:val="24"/>
        </w:rPr>
        <w:t>照应税资源</w:t>
      </w:r>
      <w:proofErr w:type="gramEnd"/>
      <w:r w:rsidRPr="00D3580C">
        <w:rPr>
          <w:rFonts w:asciiTheme="minorEastAsia" w:hAnsiTheme="minorEastAsia" w:cs="宋体" w:hint="eastAsia"/>
          <w:color w:val="000000" w:themeColor="text1"/>
          <w:kern w:val="0"/>
          <w:sz w:val="24"/>
          <w:szCs w:val="24"/>
        </w:rPr>
        <w:t>产品（以下称应税产品）的销售额乘以具体适用税率计算。实行从量计征的，应纳税额按</w:t>
      </w:r>
      <w:proofErr w:type="gramStart"/>
      <w:r w:rsidRPr="00D3580C">
        <w:rPr>
          <w:rFonts w:asciiTheme="minorEastAsia" w:hAnsiTheme="minorEastAsia" w:cs="宋体" w:hint="eastAsia"/>
          <w:color w:val="000000" w:themeColor="text1"/>
          <w:kern w:val="0"/>
          <w:sz w:val="24"/>
          <w:szCs w:val="24"/>
        </w:rPr>
        <w:t>照应税</w:t>
      </w:r>
      <w:proofErr w:type="gramEnd"/>
      <w:r w:rsidRPr="00D3580C">
        <w:rPr>
          <w:rFonts w:asciiTheme="minorEastAsia" w:hAnsiTheme="minorEastAsia" w:cs="宋体" w:hint="eastAsia"/>
          <w:color w:val="000000" w:themeColor="text1"/>
          <w:kern w:val="0"/>
          <w:sz w:val="24"/>
          <w:szCs w:val="24"/>
        </w:rPr>
        <w:t>产品的销售数量乘以具体适用税率计算。</w:t>
      </w:r>
    </w:p>
    <w:p w14:paraId="4BBC01F6" w14:textId="0C46FFE2" w:rsidR="005E2F7E" w:rsidRPr="00D3580C" w:rsidRDefault="005E2F7E" w:rsidP="00D3580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3580C">
        <w:rPr>
          <w:rFonts w:asciiTheme="minorEastAsia" w:hAnsiTheme="minorEastAsia" w:cs="宋体" w:hint="eastAsia"/>
          <w:color w:val="000000" w:themeColor="text1"/>
          <w:kern w:val="0"/>
          <w:sz w:val="24"/>
          <w:szCs w:val="24"/>
        </w:rPr>
        <w:t>（</w:t>
      </w:r>
      <w:r w:rsidR="00743B8E" w:rsidRPr="00D3580C">
        <w:rPr>
          <w:rFonts w:asciiTheme="minorEastAsia" w:hAnsiTheme="minorEastAsia" w:cs="宋体" w:hint="eastAsia"/>
          <w:kern w:val="0"/>
          <w:sz w:val="24"/>
          <w:szCs w:val="24"/>
        </w:rPr>
        <w:t>《</w:t>
      </w:r>
      <w:hyperlink r:id="rId8" w:history="1">
        <w:r w:rsidR="00743B8E" w:rsidRPr="00D3580C">
          <w:rPr>
            <w:rStyle w:val="a7"/>
            <w:rFonts w:asciiTheme="minorEastAsia" w:hAnsiTheme="minorEastAsia" w:cs="宋体" w:hint="eastAsia"/>
            <w:kern w:val="0"/>
            <w:sz w:val="24"/>
            <w:szCs w:val="24"/>
          </w:rPr>
          <w:t>资源税法</w:t>
        </w:r>
      </w:hyperlink>
      <w:r w:rsidR="00743B8E" w:rsidRPr="00D3580C">
        <w:rPr>
          <w:rFonts w:asciiTheme="minorEastAsia" w:hAnsiTheme="minorEastAsia" w:cs="宋体" w:hint="eastAsia"/>
          <w:kern w:val="0"/>
          <w:sz w:val="24"/>
          <w:szCs w:val="24"/>
        </w:rPr>
        <w:t>》</w:t>
      </w:r>
      <w:r w:rsidRPr="00D3580C">
        <w:rPr>
          <w:rFonts w:asciiTheme="minorEastAsia" w:hAnsiTheme="minorEastAsia" w:cs="宋体" w:hint="eastAsia"/>
          <w:color w:val="000000" w:themeColor="text1"/>
          <w:kern w:val="0"/>
          <w:sz w:val="24"/>
          <w:szCs w:val="24"/>
        </w:rPr>
        <w:t>第三条第三款）</w:t>
      </w:r>
    </w:p>
    <w:p w14:paraId="1AD34823" w14:textId="41A33D97" w:rsidR="00142A2E" w:rsidRPr="00D3580C" w:rsidRDefault="00142A2E" w:rsidP="00D3580C">
      <w:pPr>
        <w:pStyle w:val="1"/>
        <w:spacing w:before="50" w:after="0" w:line="480" w:lineRule="atLeast"/>
        <w:rPr>
          <w:sz w:val="24"/>
          <w:szCs w:val="24"/>
        </w:rPr>
      </w:pPr>
      <w:r w:rsidRPr="00D3580C">
        <w:rPr>
          <w:rFonts w:hint="eastAsia"/>
          <w:sz w:val="24"/>
          <w:szCs w:val="24"/>
        </w:rPr>
        <w:t>一、销售额的概念</w:t>
      </w:r>
    </w:p>
    <w:p w14:paraId="651743E0" w14:textId="77777777" w:rsidR="00142A2E" w:rsidRPr="00142A2E" w:rsidRDefault="00142A2E" w:rsidP="00D3580C">
      <w:pPr>
        <w:widowControl/>
        <w:shd w:val="clear" w:color="auto" w:fill="FFFFFF"/>
        <w:spacing w:before="50" w:line="480" w:lineRule="atLeast"/>
        <w:ind w:firstLine="200"/>
        <w:rPr>
          <w:rFonts w:ascii="宋体" w:eastAsia="宋体" w:hAnsi="宋体" w:cs="宋体"/>
          <w:color w:val="333333"/>
          <w:kern w:val="0"/>
          <w:sz w:val="24"/>
          <w:szCs w:val="24"/>
        </w:rPr>
      </w:pPr>
      <w:r w:rsidRPr="00142A2E">
        <w:rPr>
          <w:rFonts w:ascii="宋体" w:eastAsia="宋体" w:hAnsi="宋体" w:cs="宋体" w:hint="eastAsia"/>
          <w:color w:val="333333"/>
          <w:kern w:val="0"/>
          <w:sz w:val="24"/>
          <w:szCs w:val="24"/>
        </w:rPr>
        <w:t>资源税应税产品（以下简称应税产品）的销售额，按照纳税人销售应税产品向购买方收取的全部价款确定，不包括增值税税款。</w:t>
      </w:r>
    </w:p>
    <w:p w14:paraId="2F1EC916" w14:textId="3AB365E5" w:rsidR="00142A2E" w:rsidRPr="00D3580C" w:rsidRDefault="00142A2E" w:rsidP="00D3580C">
      <w:pPr>
        <w:widowControl/>
        <w:shd w:val="clear" w:color="auto" w:fill="FFFFFF"/>
        <w:spacing w:before="50" w:line="480" w:lineRule="atLeast"/>
        <w:ind w:firstLine="200"/>
        <w:jc w:val="right"/>
        <w:rPr>
          <w:color w:val="0070C0"/>
          <w:sz w:val="24"/>
          <w:szCs w:val="24"/>
          <w:shd w:val="clear" w:color="auto" w:fill="FFFFFF"/>
        </w:rPr>
      </w:pPr>
      <w:r w:rsidRPr="00D3580C">
        <w:rPr>
          <w:rFonts w:ascii="宋体" w:eastAsia="宋体" w:hAnsi="宋体" w:cs="宋体" w:hint="eastAsia"/>
          <w:color w:val="333333"/>
          <w:kern w:val="0"/>
          <w:sz w:val="24"/>
          <w:szCs w:val="24"/>
        </w:rPr>
        <w:t>（</w:t>
      </w:r>
      <w:hyperlink r:id="rId9"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第一条第一款）</w:t>
      </w:r>
    </w:p>
    <w:p w14:paraId="4893DF49" w14:textId="7C1E3D33" w:rsidR="00142A2E" w:rsidRPr="00142A2E" w:rsidRDefault="00142A2E" w:rsidP="00D3580C">
      <w:pPr>
        <w:widowControl/>
        <w:shd w:val="clear" w:color="auto" w:fill="FFFFFF"/>
        <w:spacing w:before="50" w:line="480" w:lineRule="atLeast"/>
        <w:ind w:firstLineChars="200" w:firstLine="480"/>
        <w:rPr>
          <w:rFonts w:ascii="宋体" w:eastAsia="宋体" w:hAnsi="宋体" w:cs="宋体" w:hint="eastAsia"/>
          <w:color w:val="333333"/>
          <w:kern w:val="0"/>
          <w:sz w:val="24"/>
          <w:szCs w:val="24"/>
        </w:rPr>
      </w:pPr>
      <w:r w:rsidRPr="00142A2E">
        <w:rPr>
          <w:rFonts w:ascii="宋体" w:eastAsia="宋体" w:hAnsi="宋体" w:cs="宋体" w:hint="eastAsia"/>
          <w:color w:val="333333"/>
          <w:kern w:val="0"/>
          <w:sz w:val="24"/>
          <w:szCs w:val="24"/>
        </w:rPr>
        <w:t>计入销售额中的相关运杂费用，凡取得增值税发票或者其他合法有效凭据的，准予从销售额中扣除。相关运杂费用是指应税产品从坑口或者洗选（加工）地到车站、码头或者购买方指定地点的运输费用、建设基金以及随运销产生的装卸、仓储、港杂费用。</w:t>
      </w:r>
    </w:p>
    <w:p w14:paraId="653B89F4" w14:textId="5B19511D" w:rsidR="00142A2E" w:rsidRPr="00D3580C" w:rsidRDefault="00142A2E" w:rsidP="00D3580C">
      <w:pPr>
        <w:widowControl/>
        <w:shd w:val="clear" w:color="auto" w:fill="FFFFFF"/>
        <w:spacing w:before="50" w:line="480" w:lineRule="atLeast"/>
        <w:ind w:firstLine="200"/>
        <w:jc w:val="right"/>
        <w:rPr>
          <w:color w:val="0070C0"/>
          <w:sz w:val="24"/>
          <w:szCs w:val="24"/>
          <w:shd w:val="clear" w:color="auto" w:fill="FFFFFF"/>
        </w:rPr>
      </w:pPr>
      <w:bookmarkStart w:id="0" w:name="_Hlk54784628"/>
      <w:r w:rsidRPr="00D3580C">
        <w:rPr>
          <w:rFonts w:ascii="宋体" w:eastAsia="宋体" w:hAnsi="宋体" w:cs="宋体" w:hint="eastAsia"/>
          <w:color w:val="333333"/>
          <w:kern w:val="0"/>
          <w:sz w:val="24"/>
          <w:szCs w:val="24"/>
        </w:rPr>
        <w:t>（</w:t>
      </w:r>
      <w:hyperlink r:id="rId10"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第一条第</w:t>
      </w:r>
      <w:r w:rsidRPr="00D3580C">
        <w:rPr>
          <w:rFonts w:hint="eastAsia"/>
          <w:color w:val="0070C0"/>
          <w:sz w:val="24"/>
          <w:szCs w:val="24"/>
          <w:shd w:val="clear" w:color="auto" w:fill="FFFFFF"/>
        </w:rPr>
        <w:t>二</w:t>
      </w:r>
      <w:r w:rsidRPr="00D3580C">
        <w:rPr>
          <w:rFonts w:hint="eastAsia"/>
          <w:color w:val="0070C0"/>
          <w:sz w:val="24"/>
          <w:szCs w:val="24"/>
          <w:shd w:val="clear" w:color="auto" w:fill="FFFFFF"/>
        </w:rPr>
        <w:t>款）</w:t>
      </w:r>
    </w:p>
    <w:bookmarkEnd w:id="0"/>
    <w:p w14:paraId="7549A8BD" w14:textId="40FEA3D9" w:rsidR="00142A2E" w:rsidRPr="00D3580C" w:rsidRDefault="00142A2E" w:rsidP="00D3580C">
      <w:pPr>
        <w:pStyle w:val="2"/>
        <w:spacing w:before="50" w:after="0" w:line="480" w:lineRule="atLeast"/>
        <w:rPr>
          <w:rFonts w:hint="eastAsia"/>
          <w:sz w:val="24"/>
          <w:szCs w:val="24"/>
          <w:shd w:val="clear" w:color="auto" w:fill="FFFFFF"/>
        </w:rPr>
      </w:pPr>
      <w:r w:rsidRPr="00D3580C">
        <w:rPr>
          <w:rFonts w:hint="eastAsia"/>
          <w:sz w:val="24"/>
          <w:szCs w:val="24"/>
          <w:shd w:val="clear" w:color="auto" w:fill="FFFFFF"/>
        </w:rPr>
        <w:lastRenderedPageBreak/>
        <w:t>附注：销售额的核定</w:t>
      </w:r>
    </w:p>
    <w:p w14:paraId="657CEFAF" w14:textId="77777777" w:rsidR="00142A2E" w:rsidRPr="00142A2E" w:rsidRDefault="00142A2E" w:rsidP="00D3580C">
      <w:pPr>
        <w:widowControl/>
        <w:shd w:val="clear" w:color="auto" w:fill="FFFFFF"/>
        <w:spacing w:before="50" w:line="480" w:lineRule="atLeast"/>
        <w:ind w:firstLine="480"/>
        <w:rPr>
          <w:rFonts w:ascii="宋体" w:eastAsia="宋体" w:hAnsi="宋体" w:cs="宋体"/>
          <w:color w:val="333333"/>
          <w:kern w:val="0"/>
          <w:sz w:val="24"/>
          <w:szCs w:val="24"/>
        </w:rPr>
      </w:pPr>
      <w:r w:rsidRPr="00142A2E">
        <w:rPr>
          <w:rFonts w:ascii="宋体" w:eastAsia="宋体" w:hAnsi="宋体" w:cs="宋体" w:hint="eastAsia"/>
          <w:color w:val="333333"/>
          <w:kern w:val="0"/>
          <w:sz w:val="24"/>
          <w:szCs w:val="24"/>
        </w:rPr>
        <w:t>纳税人申报的应税产品销售额明显偏低且无正当理由的，或者有自用应税产品行为而无销售额的，主管税务机关可以按下列方法和顺序确定其应税产品销售额：</w:t>
      </w:r>
    </w:p>
    <w:p w14:paraId="05040A15" w14:textId="2A180759" w:rsidR="00142A2E" w:rsidRPr="00142A2E" w:rsidRDefault="00142A2E" w:rsidP="00D3580C">
      <w:pPr>
        <w:widowControl/>
        <w:shd w:val="clear" w:color="auto" w:fill="FFFFFF"/>
        <w:spacing w:before="50" w:line="480" w:lineRule="atLeast"/>
        <w:ind w:firstLine="480"/>
        <w:rPr>
          <w:rFonts w:ascii="宋体" w:eastAsia="宋体" w:hAnsi="宋体" w:cs="宋体" w:hint="eastAsia"/>
          <w:color w:val="333333"/>
          <w:kern w:val="0"/>
          <w:sz w:val="24"/>
          <w:szCs w:val="24"/>
        </w:rPr>
      </w:pPr>
      <w:r w:rsidRPr="00D3580C">
        <w:rPr>
          <w:rFonts w:ascii="宋体" w:eastAsia="宋体" w:hAnsi="宋体" w:cs="宋体" w:hint="eastAsia"/>
          <w:color w:val="333333"/>
          <w:kern w:val="0"/>
          <w:sz w:val="24"/>
          <w:szCs w:val="24"/>
        </w:rPr>
        <w:t>1、</w:t>
      </w:r>
      <w:r w:rsidRPr="00142A2E">
        <w:rPr>
          <w:rFonts w:ascii="宋体" w:eastAsia="宋体" w:hAnsi="宋体" w:cs="宋体" w:hint="eastAsia"/>
          <w:color w:val="333333"/>
          <w:kern w:val="0"/>
          <w:sz w:val="24"/>
          <w:szCs w:val="24"/>
        </w:rPr>
        <w:t>按纳税人最近时期同类产品的平均销售价格确定。</w:t>
      </w:r>
    </w:p>
    <w:p w14:paraId="6DACF672" w14:textId="4D4A4748" w:rsidR="00142A2E" w:rsidRPr="00D3580C" w:rsidRDefault="00142A2E" w:rsidP="00D3580C">
      <w:pPr>
        <w:widowControl/>
        <w:shd w:val="clear" w:color="auto" w:fill="FFFFFF"/>
        <w:spacing w:before="50" w:line="480" w:lineRule="atLeast"/>
        <w:ind w:firstLine="200"/>
        <w:jc w:val="right"/>
        <w:rPr>
          <w:color w:val="0070C0"/>
          <w:sz w:val="24"/>
          <w:szCs w:val="24"/>
          <w:shd w:val="clear" w:color="auto" w:fill="FFFFFF"/>
        </w:rPr>
      </w:pPr>
      <w:r w:rsidRPr="00D3580C">
        <w:rPr>
          <w:rFonts w:ascii="宋体" w:eastAsia="宋体" w:hAnsi="宋体" w:cs="宋体" w:hint="eastAsia"/>
          <w:color w:val="333333"/>
          <w:kern w:val="0"/>
          <w:sz w:val="24"/>
          <w:szCs w:val="24"/>
        </w:rPr>
        <w:t>（</w:t>
      </w:r>
      <w:hyperlink r:id="rId11"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w:t>
      </w:r>
      <w:r w:rsidRPr="00D3580C">
        <w:rPr>
          <w:rFonts w:hint="eastAsia"/>
          <w:color w:val="0070C0"/>
          <w:sz w:val="24"/>
          <w:szCs w:val="24"/>
          <w:shd w:val="clear" w:color="auto" w:fill="FFFFFF"/>
        </w:rPr>
        <w:t>三</w:t>
      </w:r>
      <w:r w:rsidRPr="00D3580C">
        <w:rPr>
          <w:rFonts w:hint="eastAsia"/>
          <w:color w:val="0070C0"/>
          <w:sz w:val="24"/>
          <w:szCs w:val="24"/>
          <w:shd w:val="clear" w:color="auto" w:fill="FFFFFF"/>
        </w:rPr>
        <w:t>条第</w:t>
      </w:r>
      <w:r w:rsidRPr="00D3580C">
        <w:rPr>
          <w:rFonts w:hint="eastAsia"/>
          <w:color w:val="0070C0"/>
          <w:sz w:val="24"/>
          <w:szCs w:val="24"/>
          <w:shd w:val="clear" w:color="auto" w:fill="FFFFFF"/>
        </w:rPr>
        <w:t>一</w:t>
      </w:r>
      <w:r w:rsidRPr="00D3580C">
        <w:rPr>
          <w:rFonts w:hint="eastAsia"/>
          <w:color w:val="0070C0"/>
          <w:sz w:val="24"/>
          <w:szCs w:val="24"/>
          <w:shd w:val="clear" w:color="auto" w:fill="FFFFFF"/>
        </w:rPr>
        <w:t>款）</w:t>
      </w:r>
    </w:p>
    <w:p w14:paraId="070384A0" w14:textId="1AF1378B" w:rsidR="00142A2E" w:rsidRPr="00142A2E" w:rsidRDefault="00142A2E" w:rsidP="00D3580C">
      <w:pPr>
        <w:widowControl/>
        <w:shd w:val="clear" w:color="auto" w:fill="FFFFFF"/>
        <w:spacing w:before="50" w:line="480" w:lineRule="atLeast"/>
        <w:ind w:firstLine="480"/>
        <w:rPr>
          <w:rFonts w:ascii="宋体" w:eastAsia="宋体" w:hAnsi="宋体" w:cs="宋体" w:hint="eastAsia"/>
          <w:color w:val="333333"/>
          <w:kern w:val="0"/>
          <w:sz w:val="24"/>
          <w:szCs w:val="24"/>
        </w:rPr>
      </w:pPr>
      <w:r w:rsidRPr="00D3580C">
        <w:rPr>
          <w:rFonts w:ascii="宋体" w:eastAsia="宋体" w:hAnsi="宋体" w:cs="宋体" w:hint="eastAsia"/>
          <w:color w:val="333333"/>
          <w:kern w:val="0"/>
          <w:sz w:val="24"/>
          <w:szCs w:val="24"/>
        </w:rPr>
        <w:t>2、</w:t>
      </w:r>
      <w:r w:rsidRPr="00142A2E">
        <w:rPr>
          <w:rFonts w:ascii="宋体" w:eastAsia="宋体" w:hAnsi="宋体" w:cs="宋体" w:hint="eastAsia"/>
          <w:color w:val="333333"/>
          <w:kern w:val="0"/>
          <w:sz w:val="24"/>
          <w:szCs w:val="24"/>
        </w:rPr>
        <w:t>按其他纳税人最近时期同类产品的平均销售价格确定。</w:t>
      </w:r>
    </w:p>
    <w:p w14:paraId="1817224F" w14:textId="77A5B703" w:rsidR="00142A2E" w:rsidRPr="00D3580C" w:rsidRDefault="00142A2E" w:rsidP="00D3580C">
      <w:pPr>
        <w:widowControl/>
        <w:shd w:val="clear" w:color="auto" w:fill="FFFFFF"/>
        <w:spacing w:before="50" w:line="480" w:lineRule="atLeast"/>
        <w:ind w:firstLine="200"/>
        <w:jc w:val="right"/>
        <w:rPr>
          <w:color w:val="0070C0"/>
          <w:sz w:val="24"/>
          <w:szCs w:val="24"/>
          <w:shd w:val="clear" w:color="auto" w:fill="FFFFFF"/>
        </w:rPr>
      </w:pPr>
      <w:r w:rsidRPr="00D3580C">
        <w:rPr>
          <w:rFonts w:ascii="宋体" w:eastAsia="宋体" w:hAnsi="宋体" w:cs="宋体" w:hint="eastAsia"/>
          <w:color w:val="333333"/>
          <w:kern w:val="0"/>
          <w:sz w:val="24"/>
          <w:szCs w:val="24"/>
        </w:rPr>
        <w:t>（</w:t>
      </w:r>
      <w:hyperlink r:id="rId12"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w:t>
      </w:r>
      <w:r w:rsidRPr="00D3580C">
        <w:rPr>
          <w:rFonts w:hint="eastAsia"/>
          <w:color w:val="0070C0"/>
          <w:sz w:val="24"/>
          <w:szCs w:val="24"/>
          <w:shd w:val="clear" w:color="auto" w:fill="FFFFFF"/>
        </w:rPr>
        <w:t>三</w:t>
      </w:r>
      <w:r w:rsidRPr="00D3580C">
        <w:rPr>
          <w:rFonts w:hint="eastAsia"/>
          <w:color w:val="0070C0"/>
          <w:sz w:val="24"/>
          <w:szCs w:val="24"/>
          <w:shd w:val="clear" w:color="auto" w:fill="FFFFFF"/>
        </w:rPr>
        <w:t>条第二款）</w:t>
      </w:r>
    </w:p>
    <w:p w14:paraId="2D039C0F" w14:textId="51DF7764" w:rsidR="00142A2E" w:rsidRPr="00142A2E" w:rsidRDefault="00142A2E" w:rsidP="00D3580C">
      <w:pPr>
        <w:widowControl/>
        <w:shd w:val="clear" w:color="auto" w:fill="FFFFFF"/>
        <w:spacing w:before="50" w:line="480" w:lineRule="atLeast"/>
        <w:ind w:firstLine="480"/>
        <w:rPr>
          <w:rFonts w:ascii="宋体" w:eastAsia="宋体" w:hAnsi="宋体" w:cs="宋体" w:hint="eastAsia"/>
          <w:color w:val="333333"/>
          <w:kern w:val="0"/>
          <w:sz w:val="24"/>
          <w:szCs w:val="24"/>
        </w:rPr>
      </w:pPr>
      <w:r w:rsidRPr="00D3580C">
        <w:rPr>
          <w:rFonts w:ascii="宋体" w:eastAsia="宋体" w:hAnsi="宋体" w:cs="宋体" w:hint="eastAsia"/>
          <w:color w:val="333333"/>
          <w:kern w:val="0"/>
          <w:sz w:val="24"/>
          <w:szCs w:val="24"/>
        </w:rPr>
        <w:t>3、</w:t>
      </w:r>
      <w:r w:rsidRPr="00142A2E">
        <w:rPr>
          <w:rFonts w:ascii="宋体" w:eastAsia="宋体" w:hAnsi="宋体" w:cs="宋体" w:hint="eastAsia"/>
          <w:color w:val="333333"/>
          <w:kern w:val="0"/>
          <w:sz w:val="24"/>
          <w:szCs w:val="24"/>
        </w:rPr>
        <w:t>按后续加工非应税产品销售价格，减去后续加工环节的成本利润后确定。</w:t>
      </w:r>
    </w:p>
    <w:p w14:paraId="1C1F56B8" w14:textId="05E4A105" w:rsidR="00142A2E" w:rsidRPr="00D3580C" w:rsidRDefault="00142A2E" w:rsidP="00D3580C">
      <w:pPr>
        <w:widowControl/>
        <w:shd w:val="clear" w:color="auto" w:fill="FFFFFF"/>
        <w:spacing w:before="50" w:line="480" w:lineRule="atLeast"/>
        <w:ind w:firstLine="200"/>
        <w:jc w:val="right"/>
        <w:rPr>
          <w:color w:val="0070C0"/>
          <w:sz w:val="24"/>
          <w:szCs w:val="24"/>
          <w:shd w:val="clear" w:color="auto" w:fill="FFFFFF"/>
        </w:rPr>
      </w:pPr>
      <w:r w:rsidRPr="00D3580C">
        <w:rPr>
          <w:rFonts w:ascii="宋体" w:eastAsia="宋体" w:hAnsi="宋体" w:cs="宋体" w:hint="eastAsia"/>
          <w:color w:val="333333"/>
          <w:kern w:val="0"/>
          <w:sz w:val="24"/>
          <w:szCs w:val="24"/>
        </w:rPr>
        <w:t>（</w:t>
      </w:r>
      <w:hyperlink r:id="rId13"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w:t>
      </w:r>
      <w:r w:rsidRPr="00D3580C">
        <w:rPr>
          <w:rFonts w:hint="eastAsia"/>
          <w:color w:val="0070C0"/>
          <w:sz w:val="24"/>
          <w:szCs w:val="24"/>
          <w:shd w:val="clear" w:color="auto" w:fill="FFFFFF"/>
        </w:rPr>
        <w:t>三</w:t>
      </w:r>
      <w:r w:rsidRPr="00D3580C">
        <w:rPr>
          <w:rFonts w:hint="eastAsia"/>
          <w:color w:val="0070C0"/>
          <w:sz w:val="24"/>
          <w:szCs w:val="24"/>
          <w:shd w:val="clear" w:color="auto" w:fill="FFFFFF"/>
        </w:rPr>
        <w:t>条第</w:t>
      </w:r>
      <w:r w:rsidRPr="00D3580C">
        <w:rPr>
          <w:rFonts w:hint="eastAsia"/>
          <w:color w:val="0070C0"/>
          <w:sz w:val="24"/>
          <w:szCs w:val="24"/>
          <w:shd w:val="clear" w:color="auto" w:fill="FFFFFF"/>
        </w:rPr>
        <w:t>三</w:t>
      </w:r>
      <w:r w:rsidRPr="00D3580C">
        <w:rPr>
          <w:rFonts w:hint="eastAsia"/>
          <w:color w:val="0070C0"/>
          <w:sz w:val="24"/>
          <w:szCs w:val="24"/>
          <w:shd w:val="clear" w:color="auto" w:fill="FFFFFF"/>
        </w:rPr>
        <w:t>款）</w:t>
      </w:r>
    </w:p>
    <w:p w14:paraId="7E86AC2F" w14:textId="1198321D" w:rsidR="00142A2E" w:rsidRPr="00142A2E" w:rsidRDefault="00142A2E" w:rsidP="00D3580C">
      <w:pPr>
        <w:widowControl/>
        <w:shd w:val="clear" w:color="auto" w:fill="FFFFFF"/>
        <w:spacing w:before="50" w:line="480" w:lineRule="atLeast"/>
        <w:ind w:firstLine="480"/>
        <w:rPr>
          <w:rFonts w:ascii="宋体" w:eastAsia="宋体" w:hAnsi="宋体" w:cs="宋体" w:hint="eastAsia"/>
          <w:color w:val="333333"/>
          <w:kern w:val="0"/>
          <w:sz w:val="24"/>
          <w:szCs w:val="24"/>
        </w:rPr>
      </w:pPr>
      <w:r w:rsidRPr="00D3580C">
        <w:rPr>
          <w:rFonts w:ascii="宋体" w:eastAsia="宋体" w:hAnsi="宋体" w:cs="宋体" w:hint="eastAsia"/>
          <w:color w:val="333333"/>
          <w:kern w:val="0"/>
          <w:sz w:val="24"/>
          <w:szCs w:val="24"/>
        </w:rPr>
        <w:t>4、</w:t>
      </w:r>
      <w:r w:rsidRPr="00142A2E">
        <w:rPr>
          <w:rFonts w:ascii="宋体" w:eastAsia="宋体" w:hAnsi="宋体" w:cs="宋体" w:hint="eastAsia"/>
          <w:color w:val="333333"/>
          <w:kern w:val="0"/>
          <w:sz w:val="24"/>
          <w:szCs w:val="24"/>
        </w:rPr>
        <w:t>按应税产品组成计税价格确定。</w:t>
      </w:r>
    </w:p>
    <w:p w14:paraId="0F8884E2" w14:textId="77777777" w:rsidR="00142A2E" w:rsidRPr="00142A2E" w:rsidRDefault="00142A2E" w:rsidP="00D3580C">
      <w:pPr>
        <w:widowControl/>
        <w:shd w:val="clear" w:color="auto" w:fill="FFFFFF"/>
        <w:spacing w:before="50" w:line="480" w:lineRule="atLeast"/>
        <w:ind w:firstLine="480"/>
        <w:rPr>
          <w:rFonts w:ascii="宋体" w:eastAsia="宋体" w:hAnsi="宋体" w:cs="宋体" w:hint="eastAsia"/>
          <w:color w:val="333333"/>
          <w:kern w:val="0"/>
          <w:sz w:val="24"/>
          <w:szCs w:val="24"/>
        </w:rPr>
      </w:pPr>
      <w:r w:rsidRPr="00142A2E">
        <w:rPr>
          <w:rFonts w:ascii="宋体" w:eastAsia="宋体" w:hAnsi="宋体" w:cs="宋体" w:hint="eastAsia"/>
          <w:color w:val="333333"/>
          <w:kern w:val="0"/>
          <w:sz w:val="24"/>
          <w:szCs w:val="24"/>
        </w:rPr>
        <w:t>组成计税价格＝成本×（1+成本利润率）÷（1-资源税税率）</w:t>
      </w:r>
    </w:p>
    <w:p w14:paraId="2F02002E" w14:textId="265EF37F" w:rsidR="00142A2E" w:rsidRPr="00D3580C" w:rsidRDefault="00142A2E" w:rsidP="00D3580C">
      <w:pPr>
        <w:widowControl/>
        <w:shd w:val="clear" w:color="auto" w:fill="FFFFFF"/>
        <w:spacing w:before="50" w:line="480" w:lineRule="atLeast"/>
        <w:ind w:firstLine="200"/>
        <w:jc w:val="right"/>
        <w:rPr>
          <w:color w:val="0070C0"/>
          <w:sz w:val="24"/>
          <w:szCs w:val="24"/>
          <w:shd w:val="clear" w:color="auto" w:fill="FFFFFF"/>
        </w:rPr>
      </w:pPr>
      <w:bookmarkStart w:id="1" w:name="_Hlk54784667"/>
      <w:r w:rsidRPr="00D3580C">
        <w:rPr>
          <w:rFonts w:ascii="宋体" w:eastAsia="宋体" w:hAnsi="宋体" w:cs="宋体" w:hint="eastAsia"/>
          <w:color w:val="333333"/>
          <w:kern w:val="0"/>
          <w:sz w:val="24"/>
          <w:szCs w:val="24"/>
        </w:rPr>
        <w:t>（</w:t>
      </w:r>
      <w:hyperlink r:id="rId14"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w:t>
      </w:r>
      <w:r w:rsidRPr="00D3580C">
        <w:rPr>
          <w:rFonts w:hint="eastAsia"/>
          <w:color w:val="0070C0"/>
          <w:sz w:val="24"/>
          <w:szCs w:val="24"/>
          <w:shd w:val="clear" w:color="auto" w:fill="FFFFFF"/>
        </w:rPr>
        <w:t>三</w:t>
      </w:r>
      <w:r w:rsidRPr="00D3580C">
        <w:rPr>
          <w:rFonts w:hint="eastAsia"/>
          <w:color w:val="0070C0"/>
          <w:sz w:val="24"/>
          <w:szCs w:val="24"/>
          <w:shd w:val="clear" w:color="auto" w:fill="FFFFFF"/>
        </w:rPr>
        <w:t>条第</w:t>
      </w:r>
      <w:r w:rsidRPr="00D3580C">
        <w:rPr>
          <w:rFonts w:hint="eastAsia"/>
          <w:color w:val="0070C0"/>
          <w:sz w:val="24"/>
          <w:szCs w:val="24"/>
          <w:shd w:val="clear" w:color="auto" w:fill="FFFFFF"/>
        </w:rPr>
        <w:t>四</w:t>
      </w:r>
      <w:r w:rsidRPr="00D3580C">
        <w:rPr>
          <w:rFonts w:hint="eastAsia"/>
          <w:color w:val="0070C0"/>
          <w:sz w:val="24"/>
          <w:szCs w:val="24"/>
          <w:shd w:val="clear" w:color="auto" w:fill="FFFFFF"/>
        </w:rPr>
        <w:t>款</w:t>
      </w:r>
      <w:r w:rsidRPr="00D3580C">
        <w:rPr>
          <w:rFonts w:hint="eastAsia"/>
          <w:color w:val="0070C0"/>
          <w:sz w:val="24"/>
          <w:szCs w:val="24"/>
          <w:shd w:val="clear" w:color="auto" w:fill="FFFFFF"/>
        </w:rPr>
        <w:t>第一项</w:t>
      </w:r>
      <w:r w:rsidRPr="00D3580C">
        <w:rPr>
          <w:rFonts w:hint="eastAsia"/>
          <w:color w:val="0070C0"/>
          <w:sz w:val="24"/>
          <w:szCs w:val="24"/>
          <w:shd w:val="clear" w:color="auto" w:fill="FFFFFF"/>
        </w:rPr>
        <w:t>）</w:t>
      </w:r>
    </w:p>
    <w:bookmarkEnd w:id="1"/>
    <w:p w14:paraId="035E84AF" w14:textId="77777777" w:rsidR="00142A2E" w:rsidRPr="00142A2E" w:rsidRDefault="00142A2E" w:rsidP="00D3580C">
      <w:pPr>
        <w:widowControl/>
        <w:shd w:val="clear" w:color="auto" w:fill="FFFFFF"/>
        <w:spacing w:before="50" w:line="480" w:lineRule="atLeast"/>
        <w:ind w:firstLine="480"/>
        <w:rPr>
          <w:rFonts w:ascii="宋体" w:eastAsia="宋体" w:hAnsi="宋体" w:cs="宋体" w:hint="eastAsia"/>
          <w:color w:val="333333"/>
          <w:kern w:val="0"/>
          <w:sz w:val="24"/>
          <w:szCs w:val="24"/>
        </w:rPr>
      </w:pPr>
      <w:r w:rsidRPr="00142A2E">
        <w:rPr>
          <w:rFonts w:ascii="宋体" w:eastAsia="宋体" w:hAnsi="宋体" w:cs="宋体" w:hint="eastAsia"/>
          <w:color w:val="333333"/>
          <w:kern w:val="0"/>
          <w:sz w:val="24"/>
          <w:szCs w:val="24"/>
        </w:rPr>
        <w:t>上述公式中的成本利润率由省、自治区、直辖市税务机关确定。</w:t>
      </w:r>
    </w:p>
    <w:p w14:paraId="379C9671" w14:textId="0EF8EF29" w:rsidR="00142A2E" w:rsidRPr="00D3580C" w:rsidRDefault="00142A2E" w:rsidP="00D3580C">
      <w:pPr>
        <w:widowControl/>
        <w:shd w:val="clear" w:color="auto" w:fill="FFFFFF"/>
        <w:spacing w:before="50" w:line="480" w:lineRule="atLeast"/>
        <w:ind w:firstLine="200"/>
        <w:jc w:val="right"/>
        <w:rPr>
          <w:color w:val="0070C0"/>
          <w:sz w:val="24"/>
          <w:szCs w:val="24"/>
          <w:shd w:val="clear" w:color="auto" w:fill="FFFFFF"/>
        </w:rPr>
      </w:pPr>
      <w:r w:rsidRPr="00D3580C">
        <w:rPr>
          <w:rFonts w:ascii="宋体" w:eastAsia="宋体" w:hAnsi="宋体" w:cs="宋体" w:hint="eastAsia"/>
          <w:color w:val="333333"/>
          <w:kern w:val="0"/>
          <w:sz w:val="24"/>
          <w:szCs w:val="24"/>
        </w:rPr>
        <w:t>（</w:t>
      </w:r>
      <w:hyperlink r:id="rId15"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第三条第四款第</w:t>
      </w:r>
      <w:r w:rsidRPr="00D3580C">
        <w:rPr>
          <w:rFonts w:hint="eastAsia"/>
          <w:color w:val="0070C0"/>
          <w:sz w:val="24"/>
          <w:szCs w:val="24"/>
          <w:shd w:val="clear" w:color="auto" w:fill="FFFFFF"/>
        </w:rPr>
        <w:t>二</w:t>
      </w:r>
      <w:r w:rsidRPr="00D3580C">
        <w:rPr>
          <w:rFonts w:hint="eastAsia"/>
          <w:color w:val="0070C0"/>
          <w:sz w:val="24"/>
          <w:szCs w:val="24"/>
          <w:shd w:val="clear" w:color="auto" w:fill="FFFFFF"/>
        </w:rPr>
        <w:t>项）</w:t>
      </w:r>
    </w:p>
    <w:p w14:paraId="5C14D1FD" w14:textId="1E43278C" w:rsidR="00142A2E" w:rsidRPr="00142A2E" w:rsidRDefault="00142A2E" w:rsidP="00D3580C">
      <w:pPr>
        <w:widowControl/>
        <w:shd w:val="clear" w:color="auto" w:fill="FFFFFF"/>
        <w:spacing w:before="50" w:line="480" w:lineRule="atLeast"/>
        <w:ind w:firstLine="480"/>
        <w:rPr>
          <w:rFonts w:ascii="宋体" w:eastAsia="宋体" w:hAnsi="宋体" w:cs="宋体" w:hint="eastAsia"/>
          <w:color w:val="333333"/>
          <w:kern w:val="0"/>
          <w:sz w:val="24"/>
          <w:szCs w:val="24"/>
        </w:rPr>
      </w:pPr>
      <w:r w:rsidRPr="00D3580C">
        <w:rPr>
          <w:rFonts w:ascii="宋体" w:eastAsia="宋体" w:hAnsi="宋体" w:cs="宋体" w:hint="eastAsia"/>
          <w:color w:val="333333"/>
          <w:kern w:val="0"/>
          <w:sz w:val="24"/>
          <w:szCs w:val="24"/>
        </w:rPr>
        <w:t>5、</w:t>
      </w:r>
      <w:r w:rsidRPr="00142A2E">
        <w:rPr>
          <w:rFonts w:ascii="宋体" w:eastAsia="宋体" w:hAnsi="宋体" w:cs="宋体" w:hint="eastAsia"/>
          <w:color w:val="333333"/>
          <w:kern w:val="0"/>
          <w:sz w:val="24"/>
          <w:szCs w:val="24"/>
        </w:rPr>
        <w:t>按其他合理方法确定。</w:t>
      </w:r>
    </w:p>
    <w:p w14:paraId="2E7EB381" w14:textId="226F90E4" w:rsidR="00142A2E" w:rsidRPr="00D3580C" w:rsidRDefault="00142A2E" w:rsidP="00D3580C">
      <w:pPr>
        <w:widowControl/>
        <w:shd w:val="clear" w:color="auto" w:fill="FFFFFF"/>
        <w:spacing w:before="50" w:line="480" w:lineRule="atLeast"/>
        <w:ind w:firstLine="200"/>
        <w:jc w:val="right"/>
        <w:rPr>
          <w:rFonts w:asciiTheme="minorEastAsia" w:hAnsiTheme="minorEastAsia" w:cs="宋体"/>
          <w:color w:val="000000" w:themeColor="text1"/>
          <w:kern w:val="0"/>
          <w:sz w:val="24"/>
          <w:szCs w:val="24"/>
        </w:rPr>
      </w:pPr>
      <w:r w:rsidRPr="00D3580C">
        <w:rPr>
          <w:rFonts w:ascii="宋体" w:eastAsia="宋体" w:hAnsi="宋体" w:cs="宋体" w:hint="eastAsia"/>
          <w:color w:val="333333"/>
          <w:kern w:val="0"/>
          <w:sz w:val="24"/>
          <w:szCs w:val="24"/>
        </w:rPr>
        <w:t>（</w:t>
      </w:r>
      <w:hyperlink r:id="rId16"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第三条第</w:t>
      </w:r>
      <w:r w:rsidRPr="00D3580C">
        <w:rPr>
          <w:rFonts w:hint="eastAsia"/>
          <w:color w:val="0070C0"/>
          <w:sz w:val="24"/>
          <w:szCs w:val="24"/>
          <w:shd w:val="clear" w:color="auto" w:fill="FFFFFF"/>
        </w:rPr>
        <w:t>五</w:t>
      </w:r>
      <w:r w:rsidRPr="00D3580C">
        <w:rPr>
          <w:rFonts w:hint="eastAsia"/>
          <w:color w:val="0070C0"/>
          <w:sz w:val="24"/>
          <w:szCs w:val="24"/>
          <w:shd w:val="clear" w:color="auto" w:fill="FFFFFF"/>
        </w:rPr>
        <w:t>款）</w:t>
      </w:r>
    </w:p>
    <w:p w14:paraId="55F4C490" w14:textId="03A2E5C1" w:rsidR="00142A2E" w:rsidRPr="00D3580C" w:rsidRDefault="00142A2E" w:rsidP="00D3580C">
      <w:pPr>
        <w:pStyle w:val="1"/>
        <w:spacing w:before="50" w:after="0" w:line="480" w:lineRule="atLeast"/>
        <w:rPr>
          <w:sz w:val="24"/>
          <w:szCs w:val="24"/>
        </w:rPr>
      </w:pPr>
      <w:r w:rsidRPr="00D3580C">
        <w:rPr>
          <w:rFonts w:hint="eastAsia"/>
          <w:sz w:val="24"/>
          <w:szCs w:val="24"/>
        </w:rPr>
        <w:t>二、销售数量的概念</w:t>
      </w:r>
    </w:p>
    <w:p w14:paraId="1B54C6B3" w14:textId="3733F677" w:rsidR="00142A2E" w:rsidRPr="00D3580C" w:rsidRDefault="00142A2E" w:rsidP="00D3580C">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D3580C">
        <w:rPr>
          <w:rFonts w:hint="eastAsia"/>
          <w:color w:val="333333"/>
          <w:sz w:val="24"/>
          <w:szCs w:val="24"/>
          <w:shd w:val="clear" w:color="auto" w:fill="FFFFFF"/>
        </w:rPr>
        <w:t>应税产品的销售数量，包括纳税人开采或者生产应税产品的实际销售数量和自用</w:t>
      </w:r>
      <w:proofErr w:type="gramStart"/>
      <w:r w:rsidRPr="00D3580C">
        <w:rPr>
          <w:rFonts w:hint="eastAsia"/>
          <w:color w:val="333333"/>
          <w:sz w:val="24"/>
          <w:szCs w:val="24"/>
          <w:shd w:val="clear" w:color="auto" w:fill="FFFFFF"/>
        </w:rPr>
        <w:t>于应当</w:t>
      </w:r>
      <w:proofErr w:type="gramEnd"/>
      <w:r w:rsidRPr="00D3580C">
        <w:rPr>
          <w:rFonts w:hint="eastAsia"/>
          <w:color w:val="333333"/>
          <w:sz w:val="24"/>
          <w:szCs w:val="24"/>
          <w:shd w:val="clear" w:color="auto" w:fill="FFFFFF"/>
        </w:rPr>
        <w:t>缴纳资源税情形的应税产品数量。</w:t>
      </w:r>
    </w:p>
    <w:p w14:paraId="5C9AE363" w14:textId="44437E66" w:rsidR="00142A2E" w:rsidRPr="00D3580C" w:rsidRDefault="00142A2E" w:rsidP="00D3580C">
      <w:pPr>
        <w:widowControl/>
        <w:shd w:val="clear" w:color="auto" w:fill="FFFFFF"/>
        <w:spacing w:before="50" w:line="480" w:lineRule="atLeast"/>
        <w:ind w:firstLine="200"/>
        <w:jc w:val="right"/>
        <w:rPr>
          <w:rFonts w:asciiTheme="minorEastAsia" w:hAnsiTheme="minorEastAsia" w:cs="宋体"/>
          <w:color w:val="000000" w:themeColor="text1"/>
          <w:kern w:val="0"/>
          <w:sz w:val="24"/>
          <w:szCs w:val="24"/>
        </w:rPr>
      </w:pPr>
      <w:r w:rsidRPr="00D3580C">
        <w:rPr>
          <w:rFonts w:ascii="宋体" w:eastAsia="宋体" w:hAnsi="宋体" w:cs="宋体" w:hint="eastAsia"/>
          <w:color w:val="333333"/>
          <w:kern w:val="0"/>
          <w:sz w:val="24"/>
          <w:szCs w:val="24"/>
        </w:rPr>
        <w:t>（</w:t>
      </w:r>
      <w:hyperlink r:id="rId17"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w:t>
      </w:r>
      <w:r w:rsidRPr="00D3580C">
        <w:rPr>
          <w:rFonts w:hint="eastAsia"/>
          <w:color w:val="0070C0"/>
          <w:sz w:val="24"/>
          <w:szCs w:val="24"/>
          <w:shd w:val="clear" w:color="auto" w:fill="FFFFFF"/>
        </w:rPr>
        <w:t>四</w:t>
      </w:r>
      <w:r w:rsidRPr="00D3580C">
        <w:rPr>
          <w:rFonts w:hint="eastAsia"/>
          <w:color w:val="0070C0"/>
          <w:sz w:val="24"/>
          <w:szCs w:val="24"/>
          <w:shd w:val="clear" w:color="auto" w:fill="FFFFFF"/>
        </w:rPr>
        <w:t>条）</w:t>
      </w:r>
    </w:p>
    <w:p w14:paraId="699C7874" w14:textId="32C5E4B1" w:rsidR="00142A2E" w:rsidRPr="00D3580C" w:rsidRDefault="00142A2E" w:rsidP="00D3580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2037373F" w14:textId="5512733B" w:rsidR="00142A2E" w:rsidRPr="00D3580C" w:rsidRDefault="00142A2E" w:rsidP="00D3580C">
      <w:pPr>
        <w:pStyle w:val="1"/>
        <w:spacing w:before="50" w:after="0" w:line="480" w:lineRule="atLeast"/>
        <w:rPr>
          <w:rFonts w:hint="eastAsia"/>
          <w:sz w:val="24"/>
          <w:szCs w:val="24"/>
        </w:rPr>
      </w:pPr>
      <w:r w:rsidRPr="00D3580C">
        <w:rPr>
          <w:rFonts w:hint="eastAsia"/>
          <w:sz w:val="24"/>
          <w:szCs w:val="24"/>
        </w:rPr>
        <w:t>附注一：</w:t>
      </w:r>
      <w:r w:rsidRPr="00D3580C">
        <w:rPr>
          <w:rFonts w:hint="eastAsia"/>
          <w:sz w:val="24"/>
          <w:szCs w:val="24"/>
        </w:rPr>
        <w:t>以外购原矿与自采原矿混合为原矿销售，或者以外购选矿产品与自产选矿产品混合为选矿产品销售的，</w:t>
      </w:r>
      <w:r w:rsidRPr="00D3580C">
        <w:rPr>
          <w:rFonts w:hint="eastAsia"/>
          <w:sz w:val="24"/>
          <w:szCs w:val="24"/>
        </w:rPr>
        <w:t>销售额、销售数量的确定</w:t>
      </w:r>
    </w:p>
    <w:p w14:paraId="72032B15" w14:textId="77777777" w:rsidR="000C450C" w:rsidRPr="000C450C" w:rsidRDefault="000C450C" w:rsidP="00D3580C">
      <w:pPr>
        <w:widowControl/>
        <w:shd w:val="clear" w:color="auto" w:fill="FFFFFF"/>
        <w:spacing w:before="50" w:line="480" w:lineRule="atLeast"/>
        <w:ind w:firstLine="480"/>
        <w:rPr>
          <w:rFonts w:ascii="宋体" w:eastAsia="宋体" w:hAnsi="宋体" w:cs="宋体"/>
          <w:color w:val="333333"/>
          <w:kern w:val="0"/>
          <w:sz w:val="24"/>
          <w:szCs w:val="24"/>
        </w:rPr>
      </w:pPr>
      <w:r w:rsidRPr="000C450C">
        <w:rPr>
          <w:rFonts w:ascii="宋体" w:eastAsia="宋体" w:hAnsi="宋体" w:cs="宋体" w:hint="eastAsia"/>
          <w:color w:val="333333"/>
          <w:kern w:val="0"/>
          <w:sz w:val="24"/>
          <w:szCs w:val="24"/>
        </w:rPr>
        <w:t>纳税人外购应税产品与自采应税产品混合销售或者混合加工为应税产品销售的，在计算应税产品销售额或者销售数量时，准予扣减外购应税产品的购进金</w:t>
      </w:r>
      <w:r w:rsidRPr="000C450C">
        <w:rPr>
          <w:rFonts w:ascii="宋体" w:eastAsia="宋体" w:hAnsi="宋体" w:cs="宋体" w:hint="eastAsia"/>
          <w:color w:val="333333"/>
          <w:kern w:val="0"/>
          <w:sz w:val="24"/>
          <w:szCs w:val="24"/>
        </w:rPr>
        <w:lastRenderedPageBreak/>
        <w:t>额或者购进数量；当期不足扣减的，可结转下期扣减。纳税人应当准确核算外购应税产品的购进金额或者购进数量，未准确核算的，一并计算缴纳资源税。</w:t>
      </w:r>
    </w:p>
    <w:p w14:paraId="765D1663" w14:textId="0BEDE23A" w:rsidR="000C450C" w:rsidRPr="00D3580C" w:rsidRDefault="000C450C" w:rsidP="00D3580C">
      <w:pPr>
        <w:widowControl/>
        <w:shd w:val="clear" w:color="auto" w:fill="FFFFFF"/>
        <w:spacing w:before="50" w:line="480" w:lineRule="atLeast"/>
        <w:ind w:firstLine="200"/>
        <w:jc w:val="right"/>
        <w:rPr>
          <w:rFonts w:asciiTheme="minorEastAsia" w:hAnsiTheme="minorEastAsia" w:cs="宋体"/>
          <w:color w:val="000000" w:themeColor="text1"/>
          <w:kern w:val="0"/>
          <w:sz w:val="24"/>
          <w:szCs w:val="24"/>
        </w:rPr>
      </w:pPr>
      <w:r w:rsidRPr="00D3580C">
        <w:rPr>
          <w:rFonts w:ascii="宋体" w:eastAsia="宋体" w:hAnsi="宋体" w:cs="宋体" w:hint="eastAsia"/>
          <w:color w:val="333333"/>
          <w:kern w:val="0"/>
          <w:sz w:val="24"/>
          <w:szCs w:val="24"/>
        </w:rPr>
        <w:t>（</w:t>
      </w:r>
      <w:hyperlink r:id="rId18"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w:t>
      </w:r>
      <w:r w:rsidRPr="00D3580C">
        <w:rPr>
          <w:rFonts w:hint="eastAsia"/>
          <w:color w:val="0070C0"/>
          <w:sz w:val="24"/>
          <w:szCs w:val="24"/>
          <w:shd w:val="clear" w:color="auto" w:fill="FFFFFF"/>
        </w:rPr>
        <w:t>五</w:t>
      </w:r>
      <w:r w:rsidRPr="00D3580C">
        <w:rPr>
          <w:rFonts w:hint="eastAsia"/>
          <w:color w:val="0070C0"/>
          <w:sz w:val="24"/>
          <w:szCs w:val="24"/>
          <w:shd w:val="clear" w:color="auto" w:fill="FFFFFF"/>
        </w:rPr>
        <w:t>条</w:t>
      </w:r>
      <w:r w:rsidRPr="00D3580C">
        <w:rPr>
          <w:rFonts w:hint="eastAsia"/>
          <w:color w:val="0070C0"/>
          <w:sz w:val="24"/>
          <w:szCs w:val="24"/>
          <w:shd w:val="clear" w:color="auto" w:fill="FFFFFF"/>
        </w:rPr>
        <w:t>第一款</w:t>
      </w:r>
      <w:r w:rsidRPr="00D3580C">
        <w:rPr>
          <w:rFonts w:hint="eastAsia"/>
          <w:color w:val="0070C0"/>
          <w:sz w:val="24"/>
          <w:szCs w:val="24"/>
          <w:shd w:val="clear" w:color="auto" w:fill="FFFFFF"/>
        </w:rPr>
        <w:t>）</w:t>
      </w:r>
    </w:p>
    <w:p w14:paraId="7E98B3AB" w14:textId="77777777" w:rsidR="000C450C" w:rsidRPr="000C450C" w:rsidRDefault="000C450C" w:rsidP="00D3580C">
      <w:pPr>
        <w:widowControl/>
        <w:shd w:val="clear" w:color="auto" w:fill="FFFFFF"/>
        <w:spacing w:before="50" w:line="480" w:lineRule="atLeast"/>
        <w:ind w:firstLine="480"/>
        <w:rPr>
          <w:rFonts w:ascii="宋体" w:eastAsia="宋体" w:hAnsi="宋体" w:cs="宋体" w:hint="eastAsia"/>
          <w:color w:val="333333"/>
          <w:kern w:val="0"/>
          <w:sz w:val="24"/>
          <w:szCs w:val="24"/>
        </w:rPr>
      </w:pPr>
      <w:r w:rsidRPr="000C450C">
        <w:rPr>
          <w:rFonts w:ascii="宋体" w:eastAsia="宋体" w:hAnsi="宋体" w:cs="宋体" w:hint="eastAsia"/>
          <w:color w:val="333333"/>
          <w:kern w:val="0"/>
          <w:sz w:val="24"/>
          <w:szCs w:val="24"/>
        </w:rPr>
        <w:t>纳税人核算并扣减当期外购应税产品购进金额、购进数量，应当依据外购应税产品的增值税发票、海关进口增值税专用缴款书或者其他合法有效凭据。</w:t>
      </w:r>
    </w:p>
    <w:p w14:paraId="3524E76D" w14:textId="58A72036" w:rsidR="000C450C" w:rsidRPr="00D3580C" w:rsidRDefault="000C450C" w:rsidP="00D3580C">
      <w:pPr>
        <w:widowControl/>
        <w:shd w:val="clear" w:color="auto" w:fill="FFFFFF"/>
        <w:spacing w:before="50" w:line="480" w:lineRule="atLeast"/>
        <w:ind w:firstLine="200"/>
        <w:jc w:val="right"/>
        <w:rPr>
          <w:rFonts w:ascii="宋体" w:eastAsia="宋体" w:hAnsi="宋体" w:cs="宋体"/>
          <w:color w:val="333333"/>
          <w:kern w:val="0"/>
          <w:sz w:val="24"/>
          <w:szCs w:val="24"/>
        </w:rPr>
      </w:pPr>
      <w:r w:rsidRPr="00D3580C">
        <w:rPr>
          <w:rFonts w:ascii="宋体" w:eastAsia="宋体" w:hAnsi="宋体" w:cs="宋体" w:hint="eastAsia"/>
          <w:color w:val="333333"/>
          <w:kern w:val="0"/>
          <w:sz w:val="24"/>
          <w:szCs w:val="24"/>
        </w:rPr>
        <w:t>（</w:t>
      </w:r>
      <w:hyperlink r:id="rId19"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w:t>
      </w:r>
      <w:r w:rsidRPr="00D3580C">
        <w:rPr>
          <w:rFonts w:hint="eastAsia"/>
          <w:color w:val="0070C0"/>
          <w:sz w:val="24"/>
          <w:szCs w:val="24"/>
          <w:shd w:val="clear" w:color="auto" w:fill="FFFFFF"/>
        </w:rPr>
        <w:t>五</w:t>
      </w:r>
      <w:r w:rsidRPr="00D3580C">
        <w:rPr>
          <w:rFonts w:hint="eastAsia"/>
          <w:color w:val="0070C0"/>
          <w:sz w:val="24"/>
          <w:szCs w:val="24"/>
          <w:shd w:val="clear" w:color="auto" w:fill="FFFFFF"/>
        </w:rPr>
        <w:t>条</w:t>
      </w:r>
      <w:r w:rsidRPr="00D3580C">
        <w:rPr>
          <w:rFonts w:hint="eastAsia"/>
          <w:color w:val="0070C0"/>
          <w:sz w:val="24"/>
          <w:szCs w:val="24"/>
          <w:shd w:val="clear" w:color="auto" w:fill="FFFFFF"/>
        </w:rPr>
        <w:t>第二款</w:t>
      </w:r>
      <w:r w:rsidRPr="00D3580C">
        <w:rPr>
          <w:rFonts w:hint="eastAsia"/>
          <w:color w:val="0070C0"/>
          <w:sz w:val="24"/>
          <w:szCs w:val="24"/>
          <w:shd w:val="clear" w:color="auto" w:fill="FFFFFF"/>
        </w:rPr>
        <w:t>）</w:t>
      </w:r>
    </w:p>
    <w:p w14:paraId="014F298F" w14:textId="252FC853" w:rsidR="00142A2E" w:rsidRPr="00D3580C" w:rsidRDefault="00142A2E" w:rsidP="00D3580C">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D3580C">
        <w:rPr>
          <w:rFonts w:ascii="宋体" w:eastAsia="宋体" w:hAnsi="宋体" w:cs="宋体" w:hint="eastAsia"/>
          <w:color w:val="333333"/>
          <w:kern w:val="0"/>
          <w:sz w:val="24"/>
          <w:szCs w:val="24"/>
        </w:rPr>
        <w:t>纳税人以外购原矿与自采原矿混合为原矿销售，或者以外购选矿产品与自产选矿产品混合为选矿产品销售的，在计算应税产品销售额或者销售数量时，直接扣减外购原矿或者外购选矿产品的购进金额或者购进数量。</w:t>
      </w:r>
    </w:p>
    <w:p w14:paraId="54F9F2DE" w14:textId="77777777" w:rsidR="00142A2E" w:rsidRPr="00D3580C" w:rsidRDefault="00142A2E" w:rsidP="00D3580C">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bookmarkStart w:id="2" w:name="_Hlk54760722"/>
      <w:r w:rsidRPr="00D3580C">
        <w:rPr>
          <w:rFonts w:hint="eastAsia"/>
          <w:color w:val="0070C0"/>
          <w:sz w:val="24"/>
          <w:szCs w:val="24"/>
          <w:shd w:val="clear" w:color="auto" w:fill="FFFFFF"/>
        </w:rPr>
        <w:t>（</w:t>
      </w:r>
      <w:hyperlink r:id="rId20" w:history="1">
        <w:r w:rsidRPr="00D3580C">
          <w:rPr>
            <w:rStyle w:val="a7"/>
            <w:rFonts w:hint="eastAsia"/>
            <w:sz w:val="24"/>
            <w:szCs w:val="24"/>
            <w:shd w:val="clear" w:color="auto" w:fill="FFFFFF"/>
          </w:rPr>
          <w:t>国家税务总局公告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14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第一条第一款）</w:t>
      </w:r>
    </w:p>
    <w:bookmarkEnd w:id="2"/>
    <w:p w14:paraId="13E71707" w14:textId="77777777" w:rsidR="00142A2E" w:rsidRPr="00D3580C" w:rsidRDefault="00142A2E" w:rsidP="00D3580C">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D3580C">
        <w:rPr>
          <w:rFonts w:ascii="宋体" w:eastAsia="宋体" w:hAnsi="宋体" w:cs="宋体" w:hint="eastAsia"/>
          <w:color w:val="333333"/>
          <w:kern w:val="0"/>
          <w:sz w:val="24"/>
          <w:szCs w:val="24"/>
        </w:rPr>
        <w:t>纳税人以外购原矿与自采原矿混合洗选加工为选矿产品销售的，在计算应税产品销售额或者销售数量时，按照下列方法进行扣减：</w:t>
      </w:r>
    </w:p>
    <w:p w14:paraId="236B2775" w14:textId="77777777" w:rsidR="00142A2E" w:rsidRPr="00D3580C" w:rsidRDefault="00142A2E" w:rsidP="00D3580C">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D3580C">
        <w:rPr>
          <w:rFonts w:ascii="宋体" w:eastAsia="宋体" w:hAnsi="宋体" w:cs="宋体" w:hint="eastAsia"/>
          <w:color w:val="333333"/>
          <w:kern w:val="0"/>
          <w:sz w:val="24"/>
          <w:szCs w:val="24"/>
        </w:rPr>
        <w:t>准予扣减的外购应税产品购进金额（数量）=外购原矿购进金额（数量）×（本地区原矿适用税率÷本地区选矿产品适用税率）</w:t>
      </w:r>
    </w:p>
    <w:p w14:paraId="60D58B05" w14:textId="77777777" w:rsidR="00142A2E" w:rsidRPr="00D3580C" w:rsidRDefault="00142A2E" w:rsidP="00D3580C">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D3580C">
        <w:rPr>
          <w:rFonts w:hint="eastAsia"/>
          <w:color w:val="0070C0"/>
          <w:sz w:val="24"/>
          <w:szCs w:val="24"/>
          <w:shd w:val="clear" w:color="auto" w:fill="FFFFFF"/>
        </w:rPr>
        <w:t>（</w:t>
      </w:r>
      <w:hyperlink r:id="rId21" w:history="1">
        <w:r w:rsidRPr="00D3580C">
          <w:rPr>
            <w:rStyle w:val="a7"/>
            <w:rFonts w:hint="eastAsia"/>
            <w:sz w:val="24"/>
            <w:szCs w:val="24"/>
            <w:shd w:val="clear" w:color="auto" w:fill="FFFFFF"/>
          </w:rPr>
          <w:t>国家税务总局公告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14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第一条第二款）</w:t>
      </w:r>
    </w:p>
    <w:p w14:paraId="7B431EA5" w14:textId="77777777" w:rsidR="00142A2E" w:rsidRPr="00D3580C" w:rsidRDefault="00142A2E" w:rsidP="00D3580C">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D3580C">
        <w:rPr>
          <w:rFonts w:ascii="宋体" w:eastAsia="宋体" w:hAnsi="宋体" w:cs="宋体" w:hint="eastAsia"/>
          <w:color w:val="333333"/>
          <w:kern w:val="0"/>
          <w:sz w:val="24"/>
          <w:szCs w:val="24"/>
        </w:rPr>
        <w:t>[</w:t>
      </w:r>
      <w:hyperlink r:id="rId22" w:tgtFrame="_self" w:history="1">
        <w:r w:rsidRPr="00D3580C">
          <w:rPr>
            <w:rFonts w:ascii="宋体" w:eastAsia="宋体" w:hAnsi="宋体" w:cs="宋体" w:hint="eastAsia"/>
            <w:color w:val="6E6E6E"/>
            <w:kern w:val="0"/>
            <w:sz w:val="24"/>
            <w:szCs w:val="24"/>
            <w:u w:val="single"/>
          </w:rPr>
          <w:t>总局解读</w:t>
        </w:r>
      </w:hyperlink>
      <w:r w:rsidRPr="00D3580C">
        <w:rPr>
          <w:rFonts w:ascii="宋体" w:eastAsia="宋体" w:hAnsi="宋体" w:cs="宋体" w:hint="eastAsia"/>
          <w:color w:val="333333"/>
          <w:kern w:val="0"/>
          <w:sz w:val="24"/>
          <w:szCs w:val="24"/>
        </w:rPr>
        <w:t>：例如，某煤炭企业将外购100万元原煤与自采200万元原煤混合洗选加工为选煤销售，选煤销售额为450万元。当地原煤税率为3%，选煤税率为2%，在计算应税产品销售额时，准予扣减的外购应税产品购进金额=外购原煤购进金额×（本地区原煤适用税率÷本地区选煤适用税率）=100×（3%÷2%）=150（万元）。]</w:t>
      </w:r>
    </w:p>
    <w:p w14:paraId="58FBAC5B" w14:textId="77777777" w:rsidR="00142A2E" w:rsidRPr="00D3580C" w:rsidRDefault="00142A2E" w:rsidP="00D3580C">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D3580C">
        <w:rPr>
          <w:rFonts w:ascii="宋体" w:eastAsia="宋体" w:hAnsi="宋体" w:cs="宋体" w:hint="eastAsia"/>
          <w:color w:val="333333"/>
          <w:kern w:val="0"/>
          <w:sz w:val="24"/>
          <w:szCs w:val="24"/>
        </w:rPr>
        <w:t>不能按照上述方法计算扣减的，按照主管税务机关确定的其他合理方法进行扣减。</w:t>
      </w:r>
    </w:p>
    <w:p w14:paraId="06DBD084" w14:textId="07C413A1" w:rsidR="00142A2E" w:rsidRPr="00D3580C" w:rsidRDefault="00142A2E" w:rsidP="00D3580C">
      <w:pPr>
        <w:widowControl/>
        <w:shd w:val="clear" w:color="auto" w:fill="FFFFFF"/>
        <w:spacing w:beforeLines="50" w:before="156" w:line="480" w:lineRule="atLeast"/>
        <w:ind w:firstLine="480"/>
        <w:jc w:val="right"/>
        <w:rPr>
          <w:rFonts w:asciiTheme="minorEastAsia" w:hAnsiTheme="minorEastAsia" w:cs="宋体" w:hint="eastAsia"/>
          <w:color w:val="000000" w:themeColor="text1"/>
          <w:kern w:val="0"/>
          <w:sz w:val="24"/>
          <w:szCs w:val="24"/>
        </w:rPr>
      </w:pPr>
      <w:r w:rsidRPr="00D3580C">
        <w:rPr>
          <w:rFonts w:hint="eastAsia"/>
          <w:color w:val="0070C0"/>
          <w:sz w:val="24"/>
          <w:szCs w:val="24"/>
          <w:shd w:val="clear" w:color="auto" w:fill="FFFFFF"/>
        </w:rPr>
        <w:t>（</w:t>
      </w:r>
      <w:hyperlink r:id="rId23" w:history="1">
        <w:r w:rsidRPr="00D3580C">
          <w:rPr>
            <w:rStyle w:val="a7"/>
            <w:rFonts w:hint="eastAsia"/>
            <w:sz w:val="24"/>
            <w:szCs w:val="24"/>
            <w:shd w:val="clear" w:color="auto" w:fill="FFFFFF"/>
          </w:rPr>
          <w:t>国家税务总局公告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14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第一条第三款）</w:t>
      </w:r>
    </w:p>
    <w:p w14:paraId="3E48FFBC" w14:textId="77777777" w:rsidR="005E2F7E" w:rsidRPr="00D3580C" w:rsidRDefault="005E2F7E" w:rsidP="00D3580C">
      <w:pPr>
        <w:pStyle w:val="1"/>
        <w:spacing w:before="50" w:after="0" w:line="480" w:lineRule="atLeast"/>
        <w:rPr>
          <w:sz w:val="24"/>
          <w:szCs w:val="24"/>
        </w:rPr>
      </w:pPr>
      <w:r w:rsidRPr="00D3580C">
        <w:rPr>
          <w:rFonts w:hint="eastAsia"/>
          <w:sz w:val="24"/>
          <w:szCs w:val="24"/>
        </w:rPr>
        <w:lastRenderedPageBreak/>
        <w:t>附注二：开采或生产不同税目产品的</w:t>
      </w:r>
    </w:p>
    <w:p w14:paraId="118792E3" w14:textId="77777777" w:rsidR="005E2F7E" w:rsidRPr="00D3580C" w:rsidRDefault="005E2F7E" w:rsidP="00D3580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580C">
        <w:rPr>
          <w:rFonts w:asciiTheme="minorEastAsia" w:hAnsiTheme="minorEastAsia" w:cs="宋体" w:hint="eastAsia"/>
          <w:color w:val="000000" w:themeColor="text1"/>
          <w:kern w:val="0"/>
          <w:sz w:val="24"/>
          <w:szCs w:val="24"/>
        </w:rPr>
        <w:t>纳税人开采或者生产不同税目应税产品的，应当分别核算不同税目应税产品的销售额或者销售数量；未分别核算或者不能准确提供不同税目应税产品的销售额或者销售数量的，从高适用税率。</w:t>
      </w:r>
    </w:p>
    <w:p w14:paraId="191ABBCD" w14:textId="0831BE1D" w:rsidR="005E2F7E" w:rsidRPr="00D3580C" w:rsidRDefault="005E2F7E" w:rsidP="00D3580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3580C">
        <w:rPr>
          <w:rFonts w:asciiTheme="minorEastAsia" w:hAnsiTheme="minorEastAsia" w:cs="宋体" w:hint="eastAsia"/>
          <w:color w:val="000000" w:themeColor="text1"/>
          <w:kern w:val="0"/>
          <w:sz w:val="24"/>
          <w:szCs w:val="24"/>
        </w:rPr>
        <w:t>（</w:t>
      </w:r>
      <w:r w:rsidR="00743B8E" w:rsidRPr="00D3580C">
        <w:rPr>
          <w:rFonts w:asciiTheme="minorEastAsia" w:hAnsiTheme="minorEastAsia" w:cs="宋体" w:hint="eastAsia"/>
          <w:kern w:val="0"/>
          <w:sz w:val="24"/>
          <w:szCs w:val="24"/>
        </w:rPr>
        <w:t>《</w:t>
      </w:r>
      <w:hyperlink r:id="rId24" w:history="1">
        <w:r w:rsidR="00743B8E" w:rsidRPr="00D3580C">
          <w:rPr>
            <w:rStyle w:val="a7"/>
            <w:rFonts w:asciiTheme="minorEastAsia" w:hAnsiTheme="minorEastAsia" w:cs="宋体" w:hint="eastAsia"/>
            <w:kern w:val="0"/>
            <w:sz w:val="24"/>
            <w:szCs w:val="24"/>
          </w:rPr>
          <w:t>资源税法</w:t>
        </w:r>
      </w:hyperlink>
      <w:r w:rsidR="00743B8E" w:rsidRPr="00D3580C">
        <w:rPr>
          <w:rFonts w:asciiTheme="minorEastAsia" w:hAnsiTheme="minorEastAsia" w:cs="宋体" w:hint="eastAsia"/>
          <w:kern w:val="0"/>
          <w:sz w:val="24"/>
          <w:szCs w:val="24"/>
        </w:rPr>
        <w:t>》</w:t>
      </w:r>
      <w:r w:rsidRPr="00D3580C">
        <w:rPr>
          <w:rFonts w:asciiTheme="minorEastAsia" w:hAnsiTheme="minorEastAsia" w:cs="宋体" w:hint="eastAsia"/>
          <w:color w:val="000000" w:themeColor="text1"/>
          <w:kern w:val="0"/>
          <w:sz w:val="24"/>
          <w:szCs w:val="24"/>
        </w:rPr>
        <w:t>第四条）</w:t>
      </w:r>
    </w:p>
    <w:p w14:paraId="775721F8" w14:textId="71439200" w:rsidR="000C450C" w:rsidRPr="00D3580C" w:rsidRDefault="000C450C" w:rsidP="00D3580C">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D3580C">
        <w:rPr>
          <w:rFonts w:hint="eastAsia"/>
          <w:color w:val="333333"/>
          <w:sz w:val="24"/>
          <w:szCs w:val="24"/>
          <w:shd w:val="clear" w:color="auto" w:fill="FFFFFF"/>
        </w:rPr>
        <w:t>纳税人开采或者生产同一税目下适用不同税率应税产品的，应当分别核算不同税率应税产品的销售额或者销售数量；未分别核算或者不能准确提供不同税率应税产品的销售额或者销售数量的，从高适用税率。</w:t>
      </w:r>
    </w:p>
    <w:p w14:paraId="195591D6" w14:textId="09EEC5FC" w:rsidR="000C450C" w:rsidRPr="00D3580C" w:rsidRDefault="000C450C" w:rsidP="00D3580C">
      <w:pPr>
        <w:widowControl/>
        <w:shd w:val="clear" w:color="auto" w:fill="FFFFFF"/>
        <w:spacing w:before="50" w:line="480" w:lineRule="atLeast"/>
        <w:ind w:firstLine="200"/>
        <w:jc w:val="right"/>
        <w:rPr>
          <w:rFonts w:asciiTheme="minorEastAsia" w:hAnsiTheme="minorEastAsia" w:cs="宋体"/>
          <w:color w:val="000000" w:themeColor="text1"/>
          <w:kern w:val="0"/>
          <w:sz w:val="24"/>
          <w:szCs w:val="24"/>
        </w:rPr>
      </w:pPr>
      <w:r w:rsidRPr="00D3580C">
        <w:rPr>
          <w:rFonts w:ascii="宋体" w:eastAsia="宋体" w:hAnsi="宋体" w:cs="宋体" w:hint="eastAsia"/>
          <w:color w:val="333333"/>
          <w:kern w:val="0"/>
          <w:sz w:val="24"/>
          <w:szCs w:val="24"/>
        </w:rPr>
        <w:t>（</w:t>
      </w:r>
      <w:hyperlink r:id="rId25"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w:t>
      </w:r>
      <w:r w:rsidRPr="00D3580C">
        <w:rPr>
          <w:rFonts w:hint="eastAsia"/>
          <w:color w:val="0070C0"/>
          <w:sz w:val="24"/>
          <w:szCs w:val="24"/>
          <w:shd w:val="clear" w:color="auto" w:fill="FFFFFF"/>
        </w:rPr>
        <w:t>六</w:t>
      </w:r>
      <w:r w:rsidRPr="00D3580C">
        <w:rPr>
          <w:rFonts w:hint="eastAsia"/>
          <w:color w:val="0070C0"/>
          <w:sz w:val="24"/>
          <w:szCs w:val="24"/>
          <w:shd w:val="clear" w:color="auto" w:fill="FFFFFF"/>
        </w:rPr>
        <w:t>条）</w:t>
      </w:r>
    </w:p>
    <w:p w14:paraId="31A356D4" w14:textId="50B04A2D" w:rsidR="005E2F7E" w:rsidRPr="00D3580C" w:rsidRDefault="005E2F7E" w:rsidP="00D3580C">
      <w:pPr>
        <w:pStyle w:val="1"/>
        <w:spacing w:before="50" w:after="0" w:line="480" w:lineRule="atLeast"/>
        <w:rPr>
          <w:sz w:val="24"/>
          <w:szCs w:val="24"/>
        </w:rPr>
      </w:pPr>
      <w:r w:rsidRPr="00D3580C">
        <w:rPr>
          <w:rFonts w:hint="eastAsia"/>
          <w:sz w:val="24"/>
          <w:szCs w:val="24"/>
        </w:rPr>
        <w:t>附注三：</w:t>
      </w:r>
      <w:r w:rsidR="00142A2E" w:rsidRPr="00D3580C">
        <w:rPr>
          <w:rFonts w:hint="eastAsia"/>
          <w:sz w:val="24"/>
          <w:szCs w:val="24"/>
        </w:rPr>
        <w:t>开采或者生产应税产品自用的</w:t>
      </w:r>
    </w:p>
    <w:p w14:paraId="6246D50F" w14:textId="77777777" w:rsidR="005E2F7E" w:rsidRPr="00D3580C" w:rsidRDefault="005E2F7E" w:rsidP="00D3580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580C">
        <w:rPr>
          <w:rFonts w:asciiTheme="minorEastAsia" w:hAnsiTheme="minorEastAsia" w:cs="宋体" w:hint="eastAsia"/>
          <w:color w:val="000000" w:themeColor="text1"/>
          <w:kern w:val="0"/>
          <w:sz w:val="24"/>
          <w:szCs w:val="24"/>
        </w:rPr>
        <w:t>纳税人</w:t>
      </w:r>
      <w:bookmarkStart w:id="3" w:name="_Hlk54784526"/>
      <w:r w:rsidRPr="00D3580C">
        <w:rPr>
          <w:rFonts w:asciiTheme="minorEastAsia" w:hAnsiTheme="minorEastAsia" w:cs="宋体" w:hint="eastAsia"/>
          <w:color w:val="000000" w:themeColor="text1"/>
          <w:kern w:val="0"/>
          <w:sz w:val="24"/>
          <w:szCs w:val="24"/>
        </w:rPr>
        <w:t>开采或者生产应税产品自用的</w:t>
      </w:r>
      <w:bookmarkEnd w:id="3"/>
      <w:r w:rsidRPr="00D3580C">
        <w:rPr>
          <w:rFonts w:asciiTheme="minorEastAsia" w:hAnsiTheme="minorEastAsia" w:cs="宋体" w:hint="eastAsia"/>
          <w:color w:val="000000" w:themeColor="text1"/>
          <w:kern w:val="0"/>
          <w:sz w:val="24"/>
          <w:szCs w:val="24"/>
        </w:rPr>
        <w:t>，应当依照本法规定缴纳资源税；但是，自用于连续生产应税产品的，不缴纳资源税。</w:t>
      </w:r>
    </w:p>
    <w:p w14:paraId="52689CAE" w14:textId="161A8A60" w:rsidR="005E2F7E" w:rsidRPr="00D3580C" w:rsidRDefault="005E2F7E" w:rsidP="00D3580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3580C">
        <w:rPr>
          <w:rFonts w:asciiTheme="minorEastAsia" w:hAnsiTheme="minorEastAsia" w:cs="宋体" w:hint="eastAsia"/>
          <w:color w:val="000000" w:themeColor="text1"/>
          <w:kern w:val="0"/>
          <w:sz w:val="24"/>
          <w:szCs w:val="24"/>
        </w:rPr>
        <w:t>（</w:t>
      </w:r>
      <w:r w:rsidR="00743B8E" w:rsidRPr="00D3580C">
        <w:rPr>
          <w:rFonts w:asciiTheme="minorEastAsia" w:hAnsiTheme="minorEastAsia" w:cs="宋体" w:hint="eastAsia"/>
          <w:kern w:val="0"/>
          <w:sz w:val="24"/>
          <w:szCs w:val="24"/>
        </w:rPr>
        <w:t>《</w:t>
      </w:r>
      <w:hyperlink r:id="rId26" w:history="1">
        <w:r w:rsidR="00743B8E" w:rsidRPr="00D3580C">
          <w:rPr>
            <w:rStyle w:val="a7"/>
            <w:rFonts w:asciiTheme="minorEastAsia" w:hAnsiTheme="minorEastAsia" w:cs="宋体" w:hint="eastAsia"/>
            <w:kern w:val="0"/>
            <w:sz w:val="24"/>
            <w:szCs w:val="24"/>
          </w:rPr>
          <w:t>资源税法</w:t>
        </w:r>
      </w:hyperlink>
      <w:r w:rsidR="00743B8E" w:rsidRPr="00D3580C">
        <w:rPr>
          <w:rFonts w:asciiTheme="minorEastAsia" w:hAnsiTheme="minorEastAsia" w:cs="宋体" w:hint="eastAsia"/>
          <w:kern w:val="0"/>
          <w:sz w:val="24"/>
          <w:szCs w:val="24"/>
        </w:rPr>
        <w:t>》</w:t>
      </w:r>
      <w:r w:rsidRPr="00D3580C">
        <w:rPr>
          <w:rFonts w:asciiTheme="minorEastAsia" w:hAnsiTheme="minorEastAsia" w:cs="宋体" w:hint="eastAsia"/>
          <w:color w:val="000000" w:themeColor="text1"/>
          <w:kern w:val="0"/>
          <w:sz w:val="24"/>
          <w:szCs w:val="24"/>
        </w:rPr>
        <w:t>第五条）</w:t>
      </w:r>
    </w:p>
    <w:p w14:paraId="133B392E" w14:textId="5F5612B5" w:rsidR="00142A2E" w:rsidRPr="00D3580C" w:rsidRDefault="00142A2E" w:rsidP="00D3580C">
      <w:pPr>
        <w:widowControl/>
        <w:shd w:val="clear" w:color="auto" w:fill="FFFFFF"/>
        <w:spacing w:beforeLines="50" w:before="156" w:line="480" w:lineRule="atLeast"/>
        <w:ind w:firstLineChars="200" w:firstLine="480"/>
        <w:jc w:val="left"/>
        <w:rPr>
          <w:color w:val="333333"/>
          <w:sz w:val="24"/>
          <w:szCs w:val="24"/>
          <w:shd w:val="clear" w:color="auto" w:fill="FFFFFF"/>
        </w:rPr>
      </w:pPr>
      <w:r w:rsidRPr="00D3580C">
        <w:rPr>
          <w:rFonts w:hint="eastAsia"/>
          <w:color w:val="333333"/>
          <w:sz w:val="24"/>
          <w:szCs w:val="24"/>
          <w:shd w:val="clear" w:color="auto" w:fill="FFFFFF"/>
        </w:rPr>
        <w:t>纳税人自用应税产品应当缴纳资源税的情形，包括纳税人以应税产品用于非货币性资产交换、捐赠、偿债、赞助、集资、投资、广告、样品、职工福利、利润分配或者连续生产非应税产品等。</w:t>
      </w:r>
    </w:p>
    <w:p w14:paraId="00E2F0E3" w14:textId="4B56C6E6" w:rsidR="00142A2E" w:rsidRPr="00D3580C" w:rsidRDefault="00142A2E" w:rsidP="00D3580C">
      <w:pPr>
        <w:widowControl/>
        <w:shd w:val="clear" w:color="auto" w:fill="FFFFFF"/>
        <w:spacing w:before="50" w:line="480" w:lineRule="atLeast"/>
        <w:ind w:firstLine="200"/>
        <w:jc w:val="right"/>
        <w:rPr>
          <w:color w:val="0070C0"/>
          <w:sz w:val="24"/>
          <w:szCs w:val="24"/>
          <w:shd w:val="clear" w:color="auto" w:fill="FFFFFF"/>
        </w:rPr>
      </w:pPr>
      <w:r w:rsidRPr="00D3580C">
        <w:rPr>
          <w:rFonts w:ascii="宋体" w:eastAsia="宋体" w:hAnsi="宋体" w:cs="宋体" w:hint="eastAsia"/>
          <w:color w:val="333333"/>
          <w:kern w:val="0"/>
          <w:sz w:val="24"/>
          <w:szCs w:val="24"/>
        </w:rPr>
        <w:t>（</w:t>
      </w:r>
      <w:hyperlink r:id="rId27" w:history="1">
        <w:r w:rsidRPr="00D3580C">
          <w:rPr>
            <w:rStyle w:val="a7"/>
            <w:rFonts w:hint="eastAsia"/>
            <w:sz w:val="24"/>
            <w:szCs w:val="24"/>
            <w:shd w:val="clear" w:color="auto" w:fill="FFFFFF"/>
          </w:rPr>
          <w:t>财政部</w:t>
        </w:r>
        <w:r w:rsidRPr="00D3580C">
          <w:rPr>
            <w:rStyle w:val="a7"/>
            <w:rFonts w:hint="eastAsia"/>
            <w:sz w:val="24"/>
            <w:szCs w:val="24"/>
            <w:shd w:val="clear" w:color="auto" w:fill="FFFFFF"/>
          </w:rPr>
          <w:t xml:space="preserve"> </w:t>
        </w:r>
        <w:r w:rsidRPr="00D3580C">
          <w:rPr>
            <w:rStyle w:val="a7"/>
            <w:rFonts w:hint="eastAsia"/>
            <w:sz w:val="24"/>
            <w:szCs w:val="24"/>
            <w:shd w:val="clear" w:color="auto" w:fill="FFFFFF"/>
          </w:rPr>
          <w:t>税务总局公告</w:t>
        </w:r>
        <w:r w:rsidRPr="00D3580C">
          <w:rPr>
            <w:rStyle w:val="a7"/>
            <w:rFonts w:hint="eastAsia"/>
            <w:sz w:val="24"/>
            <w:szCs w:val="24"/>
            <w:shd w:val="clear" w:color="auto" w:fill="FFFFFF"/>
          </w:rPr>
          <w:t>2020</w:t>
        </w:r>
        <w:r w:rsidRPr="00D3580C">
          <w:rPr>
            <w:rStyle w:val="a7"/>
            <w:rFonts w:hint="eastAsia"/>
            <w:sz w:val="24"/>
            <w:szCs w:val="24"/>
            <w:shd w:val="clear" w:color="auto" w:fill="FFFFFF"/>
          </w:rPr>
          <w:t>年第</w:t>
        </w:r>
        <w:r w:rsidRPr="00D3580C">
          <w:rPr>
            <w:rStyle w:val="a7"/>
            <w:rFonts w:hint="eastAsia"/>
            <w:sz w:val="24"/>
            <w:szCs w:val="24"/>
            <w:shd w:val="clear" w:color="auto" w:fill="FFFFFF"/>
          </w:rPr>
          <w:t>34</w:t>
        </w:r>
        <w:r w:rsidRPr="00D3580C">
          <w:rPr>
            <w:rStyle w:val="a7"/>
            <w:rFonts w:hint="eastAsia"/>
            <w:sz w:val="24"/>
            <w:szCs w:val="24"/>
            <w:shd w:val="clear" w:color="auto" w:fill="FFFFFF"/>
          </w:rPr>
          <w:t>号</w:t>
        </w:r>
      </w:hyperlink>
      <w:r w:rsidRPr="00D3580C">
        <w:rPr>
          <w:rFonts w:hint="eastAsia"/>
          <w:color w:val="0070C0"/>
          <w:sz w:val="24"/>
          <w:szCs w:val="24"/>
          <w:shd w:val="clear" w:color="auto" w:fill="FFFFFF"/>
        </w:rPr>
        <w:t>第</w:t>
      </w:r>
      <w:r w:rsidRPr="00D3580C">
        <w:rPr>
          <w:rFonts w:hint="eastAsia"/>
          <w:color w:val="0070C0"/>
          <w:sz w:val="24"/>
          <w:szCs w:val="24"/>
          <w:shd w:val="clear" w:color="auto" w:fill="FFFFFF"/>
        </w:rPr>
        <w:t>二</w:t>
      </w:r>
      <w:r w:rsidRPr="00D3580C">
        <w:rPr>
          <w:rFonts w:hint="eastAsia"/>
          <w:color w:val="0070C0"/>
          <w:sz w:val="24"/>
          <w:szCs w:val="24"/>
          <w:shd w:val="clear" w:color="auto" w:fill="FFFFFF"/>
        </w:rPr>
        <w:t>条）</w:t>
      </w:r>
    </w:p>
    <w:p w14:paraId="04189521" w14:textId="77777777" w:rsidR="00142A2E" w:rsidRPr="00142A2E" w:rsidRDefault="00142A2E" w:rsidP="001F528B">
      <w:pPr>
        <w:widowControl/>
        <w:shd w:val="clear" w:color="auto" w:fill="FFFFFF"/>
        <w:spacing w:beforeLines="50" w:before="156" w:line="480" w:lineRule="atLeast"/>
        <w:ind w:firstLineChars="200" w:firstLine="480"/>
        <w:jc w:val="right"/>
        <w:rPr>
          <w:rFonts w:asciiTheme="minorEastAsia" w:hAnsiTheme="minorEastAsia" w:cs="宋体" w:hint="eastAsia"/>
          <w:color w:val="000000" w:themeColor="text1"/>
          <w:kern w:val="0"/>
          <w:sz w:val="24"/>
          <w:szCs w:val="24"/>
        </w:rPr>
      </w:pPr>
    </w:p>
    <w:p w14:paraId="394858B2" w14:textId="277F69F9" w:rsidR="001F528B" w:rsidRPr="001F528B" w:rsidRDefault="001F528B" w:rsidP="001F528B">
      <w:pPr>
        <w:spacing w:beforeLines="50" w:before="156" w:line="480" w:lineRule="atLeast"/>
        <w:rPr>
          <w:b/>
          <w:bCs/>
          <w:sz w:val="24"/>
          <w:szCs w:val="24"/>
        </w:rPr>
      </w:pPr>
    </w:p>
    <w:p w14:paraId="5E114FF8" w14:textId="77777777" w:rsidR="001F528B" w:rsidRPr="001F528B" w:rsidRDefault="001F528B" w:rsidP="001F528B">
      <w:pPr>
        <w:spacing w:beforeLines="50" w:before="156" w:line="480" w:lineRule="atLeast"/>
        <w:rPr>
          <w:b/>
          <w:bCs/>
          <w:sz w:val="24"/>
          <w:szCs w:val="24"/>
        </w:rPr>
      </w:pPr>
    </w:p>
    <w:sectPr w:rsidR="001F528B" w:rsidRPr="001F528B">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B0340" w14:textId="77777777" w:rsidR="00011108" w:rsidRDefault="00011108" w:rsidP="00E25568">
      <w:r>
        <w:separator/>
      </w:r>
    </w:p>
  </w:endnote>
  <w:endnote w:type="continuationSeparator" w:id="0">
    <w:p w14:paraId="57F333D8" w14:textId="77777777" w:rsidR="00011108" w:rsidRDefault="00011108" w:rsidP="00E2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0710247"/>
      <w:docPartObj>
        <w:docPartGallery w:val="Page Numbers (Bottom of Page)"/>
        <w:docPartUnique/>
      </w:docPartObj>
    </w:sdtPr>
    <w:sdtEndPr/>
    <w:sdtContent>
      <w:sdt>
        <w:sdtPr>
          <w:id w:val="-1669238322"/>
          <w:docPartObj>
            <w:docPartGallery w:val="Page Numbers (Top of Page)"/>
            <w:docPartUnique/>
          </w:docPartObj>
        </w:sdtPr>
        <w:sdtEndPr/>
        <w:sdtContent>
          <w:p w14:paraId="209806C0" w14:textId="77777777" w:rsidR="00E54E4A" w:rsidRDefault="00E54E4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E2F7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2F7E">
              <w:rPr>
                <w:b/>
                <w:bCs/>
                <w:noProof/>
              </w:rPr>
              <w:t>2</w:t>
            </w:r>
            <w:r>
              <w:rPr>
                <w:b/>
                <w:bCs/>
                <w:sz w:val="24"/>
                <w:szCs w:val="24"/>
              </w:rPr>
              <w:fldChar w:fldCharType="end"/>
            </w:r>
          </w:p>
        </w:sdtContent>
      </w:sdt>
    </w:sdtContent>
  </w:sdt>
  <w:p w14:paraId="0347BE75" w14:textId="77777777" w:rsidR="00E54E4A" w:rsidRDefault="00E54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EFE30" w14:textId="77777777" w:rsidR="00011108" w:rsidRDefault="00011108" w:rsidP="00E25568">
      <w:r>
        <w:separator/>
      </w:r>
    </w:p>
  </w:footnote>
  <w:footnote w:type="continuationSeparator" w:id="0">
    <w:p w14:paraId="0590917D" w14:textId="77777777" w:rsidR="00011108" w:rsidRDefault="00011108" w:rsidP="00E2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E5A"/>
    <w:rsid w:val="00011108"/>
    <w:rsid w:val="000C450C"/>
    <w:rsid w:val="00142A2E"/>
    <w:rsid w:val="001A6512"/>
    <w:rsid w:val="001F528B"/>
    <w:rsid w:val="002618D1"/>
    <w:rsid w:val="00330D98"/>
    <w:rsid w:val="00477DA7"/>
    <w:rsid w:val="00486F4D"/>
    <w:rsid w:val="0049682E"/>
    <w:rsid w:val="005B5E5A"/>
    <w:rsid w:val="005E2F7E"/>
    <w:rsid w:val="00743B8E"/>
    <w:rsid w:val="00945BCC"/>
    <w:rsid w:val="009A0641"/>
    <w:rsid w:val="00A52679"/>
    <w:rsid w:val="00AE068E"/>
    <w:rsid w:val="00C71B0A"/>
    <w:rsid w:val="00D041F2"/>
    <w:rsid w:val="00D3580C"/>
    <w:rsid w:val="00E13D9C"/>
    <w:rsid w:val="00E25568"/>
    <w:rsid w:val="00E5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6FBD"/>
  <w15:docId w15:val="{65B56378-31C3-4A0B-A394-FB09321B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064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42A2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unhideWhenUsed/>
    <w:qFormat/>
    <w:rsid w:val="00486F4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5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5568"/>
    <w:rPr>
      <w:sz w:val="18"/>
      <w:szCs w:val="18"/>
    </w:rPr>
  </w:style>
  <w:style w:type="paragraph" w:styleId="a5">
    <w:name w:val="footer"/>
    <w:basedOn w:val="a"/>
    <w:link w:val="a6"/>
    <w:uiPriority w:val="99"/>
    <w:unhideWhenUsed/>
    <w:rsid w:val="00E25568"/>
    <w:pPr>
      <w:tabs>
        <w:tab w:val="center" w:pos="4153"/>
        <w:tab w:val="right" w:pos="8306"/>
      </w:tabs>
      <w:snapToGrid w:val="0"/>
      <w:jc w:val="left"/>
    </w:pPr>
    <w:rPr>
      <w:sz w:val="18"/>
      <w:szCs w:val="18"/>
    </w:rPr>
  </w:style>
  <w:style w:type="character" w:customStyle="1" w:styleId="a6">
    <w:name w:val="页脚 字符"/>
    <w:basedOn w:val="a0"/>
    <w:link w:val="a5"/>
    <w:uiPriority w:val="99"/>
    <w:rsid w:val="00E25568"/>
    <w:rPr>
      <w:sz w:val="18"/>
      <w:szCs w:val="18"/>
    </w:rPr>
  </w:style>
  <w:style w:type="character" w:styleId="a7">
    <w:name w:val="Hyperlink"/>
    <w:basedOn w:val="a0"/>
    <w:uiPriority w:val="99"/>
    <w:unhideWhenUsed/>
    <w:rsid w:val="00E54E4A"/>
    <w:rPr>
      <w:color w:val="0000FF" w:themeColor="hyperlink"/>
      <w:u w:val="single"/>
    </w:rPr>
  </w:style>
  <w:style w:type="character" w:customStyle="1" w:styleId="40">
    <w:name w:val="标题 4 字符"/>
    <w:basedOn w:val="a0"/>
    <w:link w:val="4"/>
    <w:uiPriority w:val="9"/>
    <w:rsid w:val="00486F4D"/>
    <w:rPr>
      <w:rFonts w:asciiTheme="majorHAnsi" w:eastAsiaTheme="majorEastAsia" w:hAnsiTheme="majorHAnsi" w:cstheme="majorBidi"/>
      <w:b/>
      <w:bCs/>
      <w:sz w:val="28"/>
      <w:szCs w:val="28"/>
    </w:rPr>
  </w:style>
  <w:style w:type="paragraph" w:styleId="a8">
    <w:name w:val="Normal (Web)"/>
    <w:basedOn w:val="a"/>
    <w:uiPriority w:val="99"/>
    <w:unhideWhenUsed/>
    <w:rsid w:val="00486F4D"/>
    <w:pPr>
      <w:widowControl/>
      <w:jc w:val="left"/>
    </w:pPr>
    <w:rPr>
      <w:rFonts w:ascii="宋体" w:eastAsia="宋体" w:hAnsi="宋体" w:cs="宋体"/>
      <w:kern w:val="0"/>
      <w:sz w:val="24"/>
      <w:szCs w:val="24"/>
    </w:rPr>
  </w:style>
  <w:style w:type="paragraph" w:styleId="a9">
    <w:name w:val="Balloon Text"/>
    <w:basedOn w:val="a"/>
    <w:link w:val="aa"/>
    <w:uiPriority w:val="99"/>
    <w:semiHidden/>
    <w:unhideWhenUsed/>
    <w:rsid w:val="00486F4D"/>
    <w:rPr>
      <w:sz w:val="18"/>
      <w:szCs w:val="18"/>
    </w:rPr>
  </w:style>
  <w:style w:type="character" w:customStyle="1" w:styleId="aa">
    <w:name w:val="批注框文本 字符"/>
    <w:basedOn w:val="a0"/>
    <w:link w:val="a9"/>
    <w:uiPriority w:val="99"/>
    <w:semiHidden/>
    <w:rsid w:val="00486F4D"/>
    <w:rPr>
      <w:sz w:val="18"/>
      <w:szCs w:val="18"/>
    </w:rPr>
  </w:style>
  <w:style w:type="character" w:customStyle="1" w:styleId="10">
    <w:name w:val="标题 1 字符"/>
    <w:basedOn w:val="a0"/>
    <w:link w:val="1"/>
    <w:uiPriority w:val="9"/>
    <w:rsid w:val="009A0641"/>
    <w:rPr>
      <w:b/>
      <w:bCs/>
      <w:kern w:val="44"/>
      <w:sz w:val="44"/>
      <w:szCs w:val="44"/>
    </w:rPr>
  </w:style>
  <w:style w:type="character" w:styleId="ab">
    <w:name w:val="Unresolved Mention"/>
    <w:basedOn w:val="a0"/>
    <w:uiPriority w:val="99"/>
    <w:semiHidden/>
    <w:unhideWhenUsed/>
    <w:rsid w:val="001F528B"/>
    <w:rPr>
      <w:color w:val="605E5C"/>
      <w:shd w:val="clear" w:color="auto" w:fill="E1DFDD"/>
    </w:rPr>
  </w:style>
  <w:style w:type="paragraph" w:styleId="ac">
    <w:name w:val="No Spacing"/>
    <w:uiPriority w:val="1"/>
    <w:qFormat/>
    <w:rsid w:val="00142A2E"/>
    <w:pPr>
      <w:widowControl w:val="0"/>
      <w:jc w:val="both"/>
    </w:pPr>
  </w:style>
  <w:style w:type="character" w:customStyle="1" w:styleId="20">
    <w:name w:val="标题 2 字符"/>
    <w:basedOn w:val="a0"/>
    <w:link w:val="2"/>
    <w:uiPriority w:val="9"/>
    <w:rsid w:val="00142A2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1923">
      <w:bodyDiv w:val="1"/>
      <w:marLeft w:val="0"/>
      <w:marRight w:val="0"/>
      <w:marTop w:val="0"/>
      <w:marBottom w:val="0"/>
      <w:divBdr>
        <w:top w:val="none" w:sz="0" w:space="0" w:color="auto"/>
        <w:left w:val="none" w:sz="0" w:space="0" w:color="auto"/>
        <w:bottom w:val="none" w:sz="0" w:space="0" w:color="auto"/>
        <w:right w:val="none" w:sz="0" w:space="0" w:color="auto"/>
      </w:divBdr>
    </w:div>
    <w:div w:id="808859810">
      <w:bodyDiv w:val="1"/>
      <w:marLeft w:val="0"/>
      <w:marRight w:val="0"/>
      <w:marTop w:val="0"/>
      <w:marBottom w:val="0"/>
      <w:divBdr>
        <w:top w:val="none" w:sz="0" w:space="0" w:color="auto"/>
        <w:left w:val="none" w:sz="0" w:space="0" w:color="auto"/>
        <w:bottom w:val="none" w:sz="0" w:space="0" w:color="auto"/>
        <w:right w:val="none" w:sz="0" w:space="0" w:color="auto"/>
      </w:divBdr>
    </w:div>
    <w:div w:id="1212500228">
      <w:bodyDiv w:val="1"/>
      <w:marLeft w:val="0"/>
      <w:marRight w:val="0"/>
      <w:marTop w:val="0"/>
      <w:marBottom w:val="0"/>
      <w:divBdr>
        <w:top w:val="none" w:sz="0" w:space="0" w:color="auto"/>
        <w:left w:val="none" w:sz="0" w:space="0" w:color="auto"/>
        <w:bottom w:val="none" w:sz="0" w:space="0" w:color="auto"/>
        <w:right w:val="none" w:sz="0" w:space="0" w:color="auto"/>
      </w:divBdr>
    </w:div>
    <w:div w:id="15794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28.html" TargetMode="External"/><Relationship Id="rId13" Type="http://schemas.openxmlformats.org/officeDocument/2006/relationships/hyperlink" Target="http://ssfb86.com/index/News/detail/newsid/7149.html" TargetMode="External"/><Relationship Id="rId18" Type="http://schemas.openxmlformats.org/officeDocument/2006/relationships/hyperlink" Target="http://ssfb86.com/index/News/detail/newsid/7149.html" TargetMode="External"/><Relationship Id="rId26" Type="http://schemas.openxmlformats.org/officeDocument/2006/relationships/hyperlink" Target="http://ssfb86.com/index/News/detail/newsid/128.html" TargetMode="External"/><Relationship Id="rId3" Type="http://schemas.openxmlformats.org/officeDocument/2006/relationships/webSettings" Target="webSettings.xml"/><Relationship Id="rId21" Type="http://schemas.openxmlformats.org/officeDocument/2006/relationships/hyperlink" Target="http://ssfb86.com/index/News/detail/newsid/7303.html" TargetMode="External"/><Relationship Id="rId7" Type="http://schemas.openxmlformats.org/officeDocument/2006/relationships/hyperlink" Target="http://ssfb86.com/index/News/detail/newsid/128.html" TargetMode="External"/><Relationship Id="rId12" Type="http://schemas.openxmlformats.org/officeDocument/2006/relationships/hyperlink" Target="http://ssfb86.com/index/News/detail/newsid/7149.html" TargetMode="External"/><Relationship Id="rId17" Type="http://schemas.openxmlformats.org/officeDocument/2006/relationships/hyperlink" Target="http://ssfb86.com/index/News/detail/newsid/7149.html" TargetMode="External"/><Relationship Id="rId25" Type="http://schemas.openxmlformats.org/officeDocument/2006/relationships/hyperlink" Target="http://ssfb86.com/index/News/detail/newsid/7149.html" TargetMode="External"/><Relationship Id="rId2" Type="http://schemas.openxmlformats.org/officeDocument/2006/relationships/settings" Target="settings.xml"/><Relationship Id="rId16" Type="http://schemas.openxmlformats.org/officeDocument/2006/relationships/hyperlink" Target="http://ssfb86.com/index/News/detail/newsid/7149.html" TargetMode="External"/><Relationship Id="rId20" Type="http://schemas.openxmlformats.org/officeDocument/2006/relationships/hyperlink" Target="http://ssfb86.com/index/News/detail/newsid/7303.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fb86.com/index/News/detail/newsid/128.html" TargetMode="External"/><Relationship Id="rId11" Type="http://schemas.openxmlformats.org/officeDocument/2006/relationships/hyperlink" Target="http://ssfb86.com/index/News/detail/newsid/7149.html" TargetMode="External"/><Relationship Id="rId24" Type="http://schemas.openxmlformats.org/officeDocument/2006/relationships/hyperlink" Target="http://ssfb86.com/index/News/detail/newsid/128.html" TargetMode="External"/><Relationship Id="rId5" Type="http://schemas.openxmlformats.org/officeDocument/2006/relationships/endnotes" Target="endnotes.xml"/><Relationship Id="rId15" Type="http://schemas.openxmlformats.org/officeDocument/2006/relationships/hyperlink" Target="http://ssfb86.com/index/News/detail/newsid/7149.html" TargetMode="External"/><Relationship Id="rId23" Type="http://schemas.openxmlformats.org/officeDocument/2006/relationships/hyperlink" Target="http://ssfb86.com/index/News/detail/newsid/7303.html" TargetMode="External"/><Relationship Id="rId28" Type="http://schemas.openxmlformats.org/officeDocument/2006/relationships/footer" Target="footer1.xml"/><Relationship Id="rId10" Type="http://schemas.openxmlformats.org/officeDocument/2006/relationships/hyperlink" Target="http://ssfb86.com/index/News/detail/newsid/7149.html" TargetMode="External"/><Relationship Id="rId19" Type="http://schemas.openxmlformats.org/officeDocument/2006/relationships/hyperlink" Target="http://ssfb86.com/index/News/detail/newsid/7149.html" TargetMode="External"/><Relationship Id="rId4" Type="http://schemas.openxmlformats.org/officeDocument/2006/relationships/footnotes" Target="footnotes.xml"/><Relationship Id="rId9" Type="http://schemas.openxmlformats.org/officeDocument/2006/relationships/hyperlink" Target="http://ssfb86.com/index/News/detail/newsid/7149.html" TargetMode="External"/><Relationship Id="rId14" Type="http://schemas.openxmlformats.org/officeDocument/2006/relationships/hyperlink" Target="http://ssfb86.com/index/News/detail/newsid/7149.html" TargetMode="External"/><Relationship Id="rId22" Type="http://schemas.openxmlformats.org/officeDocument/2006/relationships/hyperlink" Target="http://www.chinatax.gov.cn/chinatax/n810341/n810760/c5156067/content.html" TargetMode="External"/><Relationship Id="rId27" Type="http://schemas.openxmlformats.org/officeDocument/2006/relationships/hyperlink" Target="http://ssfb86.com/index/News/detail/newsid/7149.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8</cp:revision>
  <dcterms:created xsi:type="dcterms:W3CDTF">2020-08-14T06:49:00Z</dcterms:created>
  <dcterms:modified xsi:type="dcterms:W3CDTF">2020-10-28T05:47:00Z</dcterms:modified>
</cp:coreProperties>
</file>