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8DC6D" w14:textId="77777777" w:rsidR="00E07687" w:rsidRPr="00D06CD0" w:rsidRDefault="00E07687" w:rsidP="00D06CD0">
      <w:pPr>
        <w:spacing w:beforeLines="50" w:before="156" w:line="480" w:lineRule="atLeast"/>
        <w:rPr>
          <w:rFonts w:asciiTheme="minorEastAsia" w:hAnsiTheme="minorEastAsia" w:hint="eastAsia"/>
          <w:sz w:val="24"/>
          <w:szCs w:val="24"/>
        </w:rPr>
      </w:pPr>
    </w:p>
    <w:p w14:paraId="6F3D4911" w14:textId="77777777" w:rsidR="00D06CD0" w:rsidRPr="00D06CD0" w:rsidRDefault="0046040E" w:rsidP="00D06CD0">
      <w:pPr>
        <w:spacing w:beforeLines="50" w:before="156" w:line="480" w:lineRule="atLeast"/>
        <w:jc w:val="center"/>
        <w:rPr>
          <w:rFonts w:asciiTheme="minorEastAsia" w:hAnsiTheme="minorEastAsia"/>
          <w:sz w:val="44"/>
          <w:szCs w:val="44"/>
        </w:rPr>
      </w:pPr>
      <w:r>
        <w:rPr>
          <w:rFonts w:asciiTheme="minorEastAsia" w:hAnsiTheme="minorEastAsia" w:hint="eastAsia"/>
          <w:sz w:val="44"/>
          <w:szCs w:val="44"/>
        </w:rPr>
        <w:t>2.</w:t>
      </w:r>
      <w:r w:rsidR="00D06CD0" w:rsidRPr="00D06CD0">
        <w:rPr>
          <w:rFonts w:asciiTheme="minorEastAsia" w:hAnsiTheme="minorEastAsia" w:hint="eastAsia"/>
          <w:sz w:val="44"/>
          <w:szCs w:val="44"/>
        </w:rPr>
        <w:t xml:space="preserve">1  </w:t>
      </w:r>
      <w:r w:rsidRPr="0046040E">
        <w:rPr>
          <w:rFonts w:asciiTheme="minorEastAsia" w:hAnsiTheme="minorEastAsia" w:hint="eastAsia"/>
          <w:sz w:val="44"/>
          <w:szCs w:val="44"/>
        </w:rPr>
        <w:t>总体规定</w:t>
      </w:r>
    </w:p>
    <w:p w14:paraId="1D28FA9A" w14:textId="77777777" w:rsidR="00D06CD0" w:rsidRPr="00AD5735" w:rsidRDefault="00D06CD0" w:rsidP="00AD5735">
      <w:pPr>
        <w:spacing w:beforeLines="50" w:before="156" w:line="480" w:lineRule="atLeast"/>
        <w:rPr>
          <w:rFonts w:asciiTheme="minorEastAsia" w:hAnsiTheme="minorEastAsia"/>
          <w:color w:val="000000" w:themeColor="text1"/>
          <w:sz w:val="24"/>
          <w:szCs w:val="24"/>
        </w:rPr>
      </w:pPr>
    </w:p>
    <w:p w14:paraId="4822AF4D" w14:textId="77777777" w:rsidR="00AD5735" w:rsidRPr="00AD5735" w:rsidRDefault="00AD5735" w:rsidP="00AD5735">
      <w:pPr>
        <w:pStyle w:val="1"/>
        <w:spacing w:before="50" w:after="0" w:line="480" w:lineRule="atLeast"/>
        <w:rPr>
          <w:rFonts w:asciiTheme="minorEastAsia" w:hAnsiTheme="minorEastAsia"/>
          <w:color w:val="000000" w:themeColor="text1"/>
          <w:sz w:val="24"/>
          <w:szCs w:val="24"/>
        </w:rPr>
      </w:pPr>
      <w:r w:rsidRPr="00AD5735">
        <w:rPr>
          <w:rFonts w:asciiTheme="minorEastAsia" w:hAnsiTheme="minorEastAsia" w:hint="eastAsia"/>
          <w:color w:val="000000" w:themeColor="text1"/>
          <w:sz w:val="24"/>
          <w:szCs w:val="24"/>
        </w:rPr>
        <w:t>一、追溯时限</w:t>
      </w:r>
    </w:p>
    <w:p w14:paraId="75ABF024" w14:textId="77777777" w:rsidR="00AD5735" w:rsidRPr="00AD5735" w:rsidRDefault="00AD5735" w:rsidP="00AD5735">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AD5735">
        <w:rPr>
          <w:rFonts w:asciiTheme="minorEastAsia" w:hAnsiTheme="minorEastAsia" w:cs="宋体" w:hint="eastAsia"/>
          <w:color w:val="000000" w:themeColor="text1"/>
          <w:kern w:val="0"/>
          <w:sz w:val="24"/>
          <w:szCs w:val="24"/>
        </w:rPr>
        <w:t>违反税收法律、行政法规应当给予行政处罚的行为，在五年内未被发现的，不再给予行政处罚。</w:t>
      </w:r>
    </w:p>
    <w:p w14:paraId="602886BE" w14:textId="6D8ED1FA" w:rsidR="00AD5735" w:rsidRPr="00AD5735" w:rsidRDefault="00AD5735" w:rsidP="00AD5735">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AD5735">
        <w:rPr>
          <w:rFonts w:asciiTheme="minorEastAsia" w:hAnsiTheme="minorEastAsia" w:cs="宋体" w:hint="eastAsia"/>
          <w:color w:val="000000" w:themeColor="text1"/>
          <w:kern w:val="0"/>
          <w:sz w:val="24"/>
          <w:szCs w:val="24"/>
        </w:rPr>
        <w:t>（《</w:t>
      </w:r>
      <w:bookmarkStart w:id="0" w:name="_Hlk51015129"/>
      <w:r w:rsidR="00A30C65">
        <w:rPr>
          <w:rFonts w:asciiTheme="minorEastAsia" w:hAnsiTheme="minorEastAsia" w:cs="宋体"/>
          <w:kern w:val="0"/>
          <w:sz w:val="24"/>
          <w:szCs w:val="24"/>
        </w:rPr>
        <w:fldChar w:fldCharType="begin"/>
      </w:r>
      <w:r w:rsidR="00A30C65">
        <w:rPr>
          <w:rFonts w:asciiTheme="minorEastAsia" w:hAnsiTheme="minorEastAsia" w:cs="宋体"/>
          <w:kern w:val="0"/>
          <w:sz w:val="24"/>
          <w:szCs w:val="24"/>
        </w:rPr>
        <w:instrText xml:space="preserve"> HYPERLINK "http://ssfb86.com/index/News/detail/newsid/1036.html" </w:instrText>
      </w:r>
      <w:r w:rsidR="00A30C65">
        <w:rPr>
          <w:rFonts w:asciiTheme="minorEastAsia" w:hAnsiTheme="minorEastAsia" w:cs="宋体"/>
          <w:kern w:val="0"/>
          <w:sz w:val="24"/>
          <w:szCs w:val="24"/>
        </w:rPr>
      </w:r>
      <w:r w:rsidR="00A30C65">
        <w:rPr>
          <w:rFonts w:asciiTheme="minorEastAsia" w:hAnsiTheme="minorEastAsia" w:cs="宋体"/>
          <w:kern w:val="0"/>
          <w:sz w:val="24"/>
          <w:szCs w:val="24"/>
        </w:rPr>
        <w:fldChar w:fldCharType="separate"/>
      </w:r>
      <w:r w:rsidRPr="00A30C65">
        <w:rPr>
          <w:rStyle w:val="ad"/>
          <w:rFonts w:asciiTheme="minorEastAsia" w:hAnsiTheme="minorEastAsia" w:cs="宋体" w:hint="eastAsia"/>
          <w:kern w:val="0"/>
          <w:sz w:val="24"/>
          <w:szCs w:val="24"/>
        </w:rPr>
        <w:t>税收征管法</w:t>
      </w:r>
      <w:r w:rsidR="00A30C65">
        <w:rPr>
          <w:rFonts w:asciiTheme="minorEastAsia" w:hAnsiTheme="minorEastAsia" w:cs="宋体"/>
          <w:kern w:val="0"/>
          <w:sz w:val="24"/>
          <w:szCs w:val="24"/>
        </w:rPr>
        <w:fldChar w:fldCharType="end"/>
      </w:r>
      <w:bookmarkEnd w:id="0"/>
      <w:r w:rsidRPr="00AD5735">
        <w:rPr>
          <w:rFonts w:asciiTheme="minorEastAsia" w:hAnsiTheme="minorEastAsia" w:cs="宋体" w:hint="eastAsia"/>
          <w:color w:val="000000" w:themeColor="text1"/>
          <w:kern w:val="0"/>
          <w:sz w:val="24"/>
          <w:szCs w:val="24"/>
        </w:rPr>
        <w:t>》第八十六条）</w:t>
      </w:r>
    </w:p>
    <w:p w14:paraId="0DC615FF" w14:textId="77777777" w:rsidR="00AD5735" w:rsidRPr="00AD5735" w:rsidRDefault="00AD5735" w:rsidP="00AD5735">
      <w:pPr>
        <w:pStyle w:val="1"/>
        <w:spacing w:before="50" w:after="0" w:line="480" w:lineRule="atLeast"/>
        <w:rPr>
          <w:rFonts w:asciiTheme="minorEastAsia" w:hAnsiTheme="minorEastAsia"/>
          <w:color w:val="000000" w:themeColor="text1"/>
          <w:sz w:val="24"/>
          <w:szCs w:val="24"/>
        </w:rPr>
      </w:pPr>
      <w:r w:rsidRPr="00AD5735">
        <w:rPr>
          <w:rFonts w:asciiTheme="minorEastAsia" w:hAnsiTheme="minorEastAsia" w:hint="eastAsia"/>
          <w:color w:val="000000" w:themeColor="text1"/>
          <w:sz w:val="24"/>
          <w:szCs w:val="24"/>
        </w:rPr>
        <w:t>二、税务所罚款限额</w:t>
      </w:r>
    </w:p>
    <w:p w14:paraId="03468B7E" w14:textId="77777777" w:rsidR="00AD5735" w:rsidRPr="00AD5735" w:rsidRDefault="00AD5735" w:rsidP="00AD5735">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AD5735">
        <w:rPr>
          <w:rFonts w:asciiTheme="minorEastAsia" w:hAnsiTheme="minorEastAsia" w:cs="宋体" w:hint="eastAsia"/>
          <w:color w:val="000000" w:themeColor="text1"/>
          <w:kern w:val="0"/>
          <w:sz w:val="24"/>
          <w:szCs w:val="24"/>
        </w:rPr>
        <w:t>本法规定的行政处罚，罚款额在二千元以下的，可以由税务所决定。</w:t>
      </w:r>
    </w:p>
    <w:p w14:paraId="4462088F" w14:textId="5E6349C5" w:rsidR="00AD5735" w:rsidRPr="00AD5735" w:rsidRDefault="00AD5735" w:rsidP="00AD5735">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AD5735">
        <w:rPr>
          <w:rFonts w:asciiTheme="minorEastAsia" w:hAnsiTheme="minorEastAsia" w:cs="宋体" w:hint="eastAsia"/>
          <w:color w:val="000000" w:themeColor="text1"/>
          <w:kern w:val="0"/>
          <w:sz w:val="24"/>
          <w:szCs w:val="24"/>
        </w:rPr>
        <w:t>（《</w:t>
      </w:r>
      <w:hyperlink r:id="rId6" w:history="1">
        <w:r w:rsidR="00A30C65" w:rsidRPr="00A30C65">
          <w:rPr>
            <w:rStyle w:val="ad"/>
            <w:rFonts w:asciiTheme="minorEastAsia" w:hAnsiTheme="minorEastAsia" w:cs="宋体" w:hint="eastAsia"/>
            <w:kern w:val="0"/>
            <w:sz w:val="24"/>
            <w:szCs w:val="24"/>
          </w:rPr>
          <w:t>税收征管法</w:t>
        </w:r>
      </w:hyperlink>
      <w:r w:rsidRPr="00AD5735">
        <w:rPr>
          <w:rFonts w:asciiTheme="minorEastAsia" w:hAnsiTheme="minorEastAsia" w:cs="宋体" w:hint="eastAsia"/>
          <w:color w:val="000000" w:themeColor="text1"/>
          <w:kern w:val="0"/>
          <w:sz w:val="24"/>
          <w:szCs w:val="24"/>
        </w:rPr>
        <w:t>》第七十四条）</w:t>
      </w:r>
    </w:p>
    <w:p w14:paraId="7FEF4118" w14:textId="77777777" w:rsidR="00AD5735" w:rsidRPr="00AD5735" w:rsidRDefault="00AD5735" w:rsidP="00AD5735">
      <w:pPr>
        <w:pStyle w:val="1"/>
        <w:spacing w:before="50" w:after="0" w:line="480" w:lineRule="atLeast"/>
        <w:rPr>
          <w:rFonts w:asciiTheme="minorEastAsia" w:hAnsiTheme="minorEastAsia"/>
          <w:color w:val="000000" w:themeColor="text1"/>
          <w:sz w:val="24"/>
          <w:szCs w:val="24"/>
        </w:rPr>
      </w:pPr>
      <w:r w:rsidRPr="00AD5735">
        <w:rPr>
          <w:rFonts w:asciiTheme="minorEastAsia" w:hAnsiTheme="minorEastAsia" w:hint="eastAsia"/>
          <w:color w:val="000000" w:themeColor="text1"/>
          <w:sz w:val="24"/>
          <w:szCs w:val="24"/>
        </w:rPr>
        <w:t>三、行政处罚的凭据</w:t>
      </w:r>
    </w:p>
    <w:p w14:paraId="18A14330" w14:textId="77777777" w:rsidR="00AD5735" w:rsidRPr="005A279B" w:rsidRDefault="00AD5735" w:rsidP="005A279B">
      <w:pPr>
        <w:pStyle w:val="ae"/>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AD5735">
        <w:rPr>
          <w:rFonts w:asciiTheme="minorEastAsia" w:eastAsiaTheme="minorEastAsia" w:hAnsiTheme="minorEastAsia" w:hint="eastAsia"/>
          <w:color w:val="000000" w:themeColor="text1"/>
        </w:rPr>
        <w:t>税务机关对纳税人、扣缴义务人及其他当事人处以罚款或者没收违法所得时，</w:t>
      </w:r>
      <w:r w:rsidRPr="005A279B">
        <w:rPr>
          <w:rFonts w:asciiTheme="minorEastAsia" w:eastAsiaTheme="minorEastAsia" w:hAnsiTheme="minorEastAsia" w:hint="eastAsia"/>
          <w:color w:val="000000" w:themeColor="text1"/>
        </w:rPr>
        <w:t>应当开付罚没凭证；未开付罚没凭证的，纳税人、扣缴义务人以及其他当事人有权拒绝给付。</w:t>
      </w:r>
    </w:p>
    <w:p w14:paraId="7D9B3983" w14:textId="2B9D84EB" w:rsidR="00AD5735" w:rsidRPr="005A279B" w:rsidRDefault="00AD5735" w:rsidP="005A279B">
      <w:pPr>
        <w:pStyle w:val="ae"/>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5A279B">
        <w:rPr>
          <w:rFonts w:asciiTheme="minorEastAsia" w:eastAsiaTheme="minorEastAsia" w:hAnsiTheme="minorEastAsia" w:hint="eastAsia"/>
          <w:color w:val="000000" w:themeColor="text1"/>
        </w:rPr>
        <w:t>（《</w:t>
      </w:r>
      <w:hyperlink r:id="rId7" w:history="1">
        <w:r w:rsidRPr="00A30C65">
          <w:rPr>
            <w:rStyle w:val="ad"/>
            <w:rFonts w:asciiTheme="minorEastAsia" w:eastAsiaTheme="minorEastAsia" w:hAnsiTheme="minorEastAsia" w:hint="eastAsia"/>
          </w:rPr>
          <w:t>税收征管法实施细则</w:t>
        </w:r>
      </w:hyperlink>
      <w:r w:rsidRPr="005A279B">
        <w:rPr>
          <w:rFonts w:asciiTheme="minorEastAsia" w:eastAsiaTheme="minorEastAsia" w:hAnsiTheme="minorEastAsia" w:hint="eastAsia"/>
          <w:color w:val="000000" w:themeColor="text1"/>
        </w:rPr>
        <w:t>》第九十九条）</w:t>
      </w:r>
    </w:p>
    <w:p w14:paraId="46FA55D1" w14:textId="77777777" w:rsidR="00CF12C8" w:rsidRPr="005A279B" w:rsidRDefault="00CF12C8" w:rsidP="005A279B">
      <w:pPr>
        <w:pStyle w:val="1"/>
        <w:spacing w:beforeLines="50" w:before="156" w:after="0" w:line="480" w:lineRule="atLeast"/>
        <w:rPr>
          <w:rFonts w:asciiTheme="minorEastAsia" w:hAnsiTheme="minorEastAsia"/>
          <w:color w:val="000000" w:themeColor="text1"/>
          <w:sz w:val="24"/>
          <w:szCs w:val="24"/>
        </w:rPr>
      </w:pPr>
      <w:r w:rsidRPr="005A279B">
        <w:rPr>
          <w:rFonts w:asciiTheme="minorEastAsia" w:hAnsiTheme="minorEastAsia" w:hint="eastAsia"/>
          <w:color w:val="000000" w:themeColor="text1"/>
          <w:sz w:val="24"/>
          <w:szCs w:val="24"/>
        </w:rPr>
        <w:t>四、税务行政处罚的设定</w:t>
      </w:r>
    </w:p>
    <w:p w14:paraId="0CBB1D41" w14:textId="77777777" w:rsidR="00CF12C8" w:rsidRPr="005A279B" w:rsidRDefault="00CF12C8" w:rsidP="005A279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A279B">
        <w:rPr>
          <w:rFonts w:asciiTheme="minorEastAsia" w:hAnsiTheme="minorEastAsia" w:cs="宋体" w:hint="eastAsia"/>
          <w:color w:val="000000" w:themeColor="text1"/>
          <w:kern w:val="0"/>
          <w:sz w:val="24"/>
          <w:szCs w:val="24"/>
        </w:rPr>
        <w:t>税务行政处罚只能由法律、法规或者规章设定。规章可以设定警告和罚款，但罚款的幅度不得超出国务院国发[1996]13号文件法规的标准。省和省以下各级税务机关不得以任何形式设定税务行政处罚，但可在法律、法规、规章法规给予税务行政处罚的行为、种类和幅度范围内</w:t>
      </w:r>
      <w:proofErr w:type="gramStart"/>
      <w:r w:rsidRPr="005A279B">
        <w:rPr>
          <w:rFonts w:asciiTheme="minorEastAsia" w:hAnsiTheme="minorEastAsia" w:cs="宋体" w:hint="eastAsia"/>
          <w:color w:val="000000" w:themeColor="text1"/>
          <w:kern w:val="0"/>
          <w:sz w:val="24"/>
          <w:szCs w:val="24"/>
        </w:rPr>
        <w:t>作出</w:t>
      </w:r>
      <w:proofErr w:type="gramEnd"/>
      <w:r w:rsidRPr="005A279B">
        <w:rPr>
          <w:rFonts w:asciiTheme="minorEastAsia" w:hAnsiTheme="minorEastAsia" w:cs="宋体" w:hint="eastAsia"/>
          <w:color w:val="000000" w:themeColor="text1"/>
          <w:kern w:val="0"/>
          <w:sz w:val="24"/>
          <w:szCs w:val="24"/>
        </w:rPr>
        <w:t>具体法规。</w:t>
      </w:r>
    </w:p>
    <w:p w14:paraId="015DF06D" w14:textId="5D3BC90C" w:rsidR="00CF12C8" w:rsidRDefault="00CF12C8" w:rsidP="005A279B">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A279B">
        <w:rPr>
          <w:rFonts w:asciiTheme="minorEastAsia" w:hAnsiTheme="minorEastAsia" w:hint="eastAsia"/>
          <w:color w:val="000000" w:themeColor="text1"/>
          <w:sz w:val="24"/>
          <w:szCs w:val="24"/>
          <w:shd w:val="clear" w:color="auto" w:fill="FFFFFF"/>
        </w:rPr>
        <w:t>（</w:t>
      </w:r>
      <w:hyperlink r:id="rId8" w:history="1">
        <w:r w:rsidRPr="00A30C65">
          <w:rPr>
            <w:rStyle w:val="ad"/>
            <w:rFonts w:asciiTheme="minorEastAsia" w:hAnsiTheme="minorEastAsia" w:hint="eastAsia"/>
            <w:sz w:val="24"/>
            <w:szCs w:val="24"/>
            <w:shd w:val="clear" w:color="auto" w:fill="FFFFFF"/>
          </w:rPr>
          <w:t>国税发[1998]20号</w:t>
        </w:r>
      </w:hyperlink>
      <w:r w:rsidRPr="005A279B">
        <w:rPr>
          <w:rFonts w:asciiTheme="minorEastAsia" w:hAnsiTheme="minorEastAsia" w:hint="eastAsia"/>
          <w:color w:val="000000" w:themeColor="text1"/>
          <w:sz w:val="24"/>
          <w:szCs w:val="24"/>
          <w:shd w:val="clear" w:color="auto" w:fill="FFFFFF"/>
        </w:rPr>
        <w:t>第一条）</w:t>
      </w:r>
    </w:p>
    <w:p w14:paraId="0BDD46B7" w14:textId="77777777" w:rsidR="004F132F" w:rsidRPr="004F132F" w:rsidRDefault="004F132F" w:rsidP="004F132F">
      <w:pPr>
        <w:pStyle w:val="1"/>
        <w:spacing w:beforeLines="50" w:before="156" w:after="0" w:line="480" w:lineRule="atLeast"/>
        <w:rPr>
          <w:rFonts w:asciiTheme="minorEastAsia" w:hAnsiTheme="minorEastAsia"/>
          <w:color w:val="000000" w:themeColor="text1"/>
          <w:sz w:val="24"/>
          <w:szCs w:val="24"/>
        </w:rPr>
      </w:pPr>
      <w:r w:rsidRPr="004F132F">
        <w:rPr>
          <w:rFonts w:asciiTheme="minorEastAsia" w:hAnsiTheme="minorEastAsia" w:hint="eastAsia"/>
          <w:color w:val="000000" w:themeColor="text1"/>
          <w:sz w:val="24"/>
          <w:szCs w:val="24"/>
        </w:rPr>
        <w:lastRenderedPageBreak/>
        <w:t>五、行政处罚的强制执行</w:t>
      </w:r>
    </w:p>
    <w:p w14:paraId="42EE880A" w14:textId="77777777" w:rsidR="004F132F" w:rsidRDefault="004F132F" w:rsidP="004F132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当事人对税务机关的处罚决定逾期不申请行政复议也不向人民法院起诉、又不履行的，</w:t>
      </w:r>
      <w:proofErr w:type="gramStart"/>
      <w:r>
        <w:rPr>
          <w:rFonts w:asciiTheme="minorEastAsia" w:hAnsiTheme="minorEastAsia" w:cs="宋体" w:hint="eastAsia"/>
          <w:color w:val="000000" w:themeColor="text1"/>
          <w:kern w:val="0"/>
          <w:sz w:val="24"/>
          <w:szCs w:val="24"/>
        </w:rPr>
        <w:t>作出</w:t>
      </w:r>
      <w:proofErr w:type="gramEnd"/>
      <w:r>
        <w:rPr>
          <w:rFonts w:asciiTheme="minorEastAsia" w:hAnsiTheme="minorEastAsia" w:cs="宋体" w:hint="eastAsia"/>
          <w:color w:val="000000" w:themeColor="text1"/>
          <w:kern w:val="0"/>
          <w:sz w:val="24"/>
          <w:szCs w:val="24"/>
        </w:rPr>
        <w:t>处罚决定的税务机关可以采取本法第四十条规定的强制执行措施，或者申请人民法院强制执行。</w:t>
      </w:r>
    </w:p>
    <w:p w14:paraId="53E5B765" w14:textId="727016E7" w:rsidR="004F132F" w:rsidRDefault="004F132F" w:rsidP="004F132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w:t>
      </w:r>
      <w:hyperlink r:id="rId9" w:history="1">
        <w:r w:rsidR="00A30C65" w:rsidRPr="00A30C65">
          <w:rPr>
            <w:rStyle w:val="ad"/>
            <w:rFonts w:asciiTheme="minorEastAsia" w:hAnsiTheme="minorEastAsia" w:cs="宋体" w:hint="eastAsia"/>
            <w:kern w:val="0"/>
            <w:sz w:val="24"/>
            <w:szCs w:val="24"/>
          </w:rPr>
          <w:t>税收征管法</w:t>
        </w:r>
      </w:hyperlink>
      <w:r>
        <w:rPr>
          <w:rFonts w:asciiTheme="minorEastAsia" w:hAnsiTheme="minorEastAsia" w:cs="宋体" w:hint="eastAsia"/>
          <w:color w:val="000000" w:themeColor="text1"/>
          <w:kern w:val="0"/>
          <w:sz w:val="24"/>
          <w:szCs w:val="24"/>
        </w:rPr>
        <w:t>》第八十八条第三款）</w:t>
      </w:r>
    </w:p>
    <w:p w14:paraId="2EB97210" w14:textId="77777777" w:rsidR="00282C5B" w:rsidRPr="00AD5735" w:rsidRDefault="00282C5B" w:rsidP="00282C5B">
      <w:pPr>
        <w:widowControl/>
        <w:shd w:val="clear" w:color="auto" w:fill="FFFFFF"/>
        <w:spacing w:beforeLines="50" w:before="156" w:line="480" w:lineRule="atLeast"/>
        <w:ind w:firstLineChars="200" w:firstLine="480"/>
        <w:jc w:val="left"/>
        <w:rPr>
          <w:rFonts w:asciiTheme="minorEastAsia" w:hAnsiTheme="minorEastAsia"/>
          <w:color w:val="000000" w:themeColor="text1"/>
        </w:rPr>
      </w:pPr>
      <w:r>
        <w:rPr>
          <w:rFonts w:asciiTheme="minorEastAsia" w:hAnsiTheme="minorEastAsia" w:cs="宋体" w:hint="eastAsia"/>
          <w:color w:val="000000" w:themeColor="text1"/>
          <w:kern w:val="0"/>
          <w:sz w:val="24"/>
          <w:szCs w:val="24"/>
        </w:rPr>
        <w:t>具体详见：</w:t>
      </w:r>
    </w:p>
    <w:p w14:paraId="1B599785" w14:textId="77777777" w:rsidR="00AD5735" w:rsidRPr="00AD5735" w:rsidRDefault="00AD5735" w:rsidP="00AD5735">
      <w:pPr>
        <w:pStyle w:val="1"/>
        <w:spacing w:before="50" w:after="0" w:line="480" w:lineRule="atLeast"/>
        <w:rPr>
          <w:rFonts w:asciiTheme="minorEastAsia" w:hAnsiTheme="minorEastAsia"/>
          <w:color w:val="000000" w:themeColor="text1"/>
          <w:sz w:val="24"/>
          <w:szCs w:val="24"/>
        </w:rPr>
      </w:pPr>
      <w:r w:rsidRPr="00AD5735">
        <w:rPr>
          <w:rFonts w:asciiTheme="minorEastAsia" w:hAnsiTheme="minorEastAsia" w:hint="eastAsia"/>
          <w:color w:val="000000" w:themeColor="text1"/>
          <w:sz w:val="24"/>
          <w:szCs w:val="24"/>
        </w:rPr>
        <w:t>附注：第一批税务行政处罚权力清单</w:t>
      </w:r>
    </w:p>
    <w:p w14:paraId="57169CA3" w14:textId="592A1C68" w:rsidR="00AD5735" w:rsidRPr="00AD5735" w:rsidRDefault="00AD5735" w:rsidP="00AD5735">
      <w:pPr>
        <w:spacing w:before="50" w:line="480" w:lineRule="atLeast"/>
        <w:ind w:firstLine="200"/>
        <w:jc w:val="right"/>
        <w:rPr>
          <w:rFonts w:asciiTheme="minorEastAsia" w:hAnsiTheme="minorEastAsia" w:cs="Times New Roman"/>
          <w:color w:val="000000" w:themeColor="text1"/>
          <w:sz w:val="24"/>
          <w:szCs w:val="24"/>
        </w:rPr>
      </w:pPr>
      <w:r w:rsidRPr="00AD5735">
        <w:rPr>
          <w:rFonts w:asciiTheme="minorEastAsia" w:hAnsiTheme="minorEastAsia" w:cs="Times New Roman" w:hint="eastAsia"/>
          <w:color w:val="000000" w:themeColor="text1"/>
          <w:sz w:val="24"/>
          <w:szCs w:val="24"/>
        </w:rPr>
        <w:t>（</w:t>
      </w:r>
      <w:hyperlink r:id="rId10" w:history="1">
        <w:r w:rsidRPr="00A30C65">
          <w:rPr>
            <w:rStyle w:val="ad"/>
            <w:rFonts w:asciiTheme="minorEastAsia" w:hAnsiTheme="minorEastAsia" w:cs="Times New Roman" w:hint="eastAsia"/>
            <w:sz w:val="24"/>
            <w:szCs w:val="24"/>
          </w:rPr>
          <w:t>国家税务总局公告2015年第10号附件</w:t>
        </w:r>
      </w:hyperlink>
      <w:r w:rsidRPr="00AD5735">
        <w:rPr>
          <w:rFonts w:asciiTheme="minorEastAsia" w:hAnsiTheme="minorEastAsia" w:cs="Times New Roman" w:hint="eastAsia"/>
          <w:color w:val="000000" w:themeColor="text1"/>
          <w:sz w:val="24"/>
          <w:szCs w:val="24"/>
        </w:rPr>
        <w:t>）</w:t>
      </w:r>
    </w:p>
    <w:p w14:paraId="1983F275" w14:textId="77777777" w:rsidR="00D06CD0" w:rsidRDefault="00D06CD0" w:rsidP="00D06CD0">
      <w:pPr>
        <w:spacing w:beforeLines="50" w:before="156" w:line="480" w:lineRule="atLeast"/>
        <w:rPr>
          <w:rFonts w:asciiTheme="minorEastAsia" w:hAnsiTheme="minorEastAsia"/>
          <w:sz w:val="24"/>
          <w:szCs w:val="24"/>
        </w:rPr>
      </w:pPr>
    </w:p>
    <w:p w14:paraId="75F932CA" w14:textId="77777777" w:rsidR="005A279B" w:rsidRPr="00D06CD0" w:rsidRDefault="005A279B" w:rsidP="00D06CD0">
      <w:pPr>
        <w:spacing w:beforeLines="50" w:before="156" w:line="480" w:lineRule="atLeast"/>
        <w:rPr>
          <w:rFonts w:asciiTheme="minorEastAsia" w:hAnsiTheme="minorEastAsia"/>
          <w:sz w:val="24"/>
          <w:szCs w:val="24"/>
        </w:rPr>
      </w:pPr>
    </w:p>
    <w:sectPr w:rsidR="005A279B" w:rsidRPr="00D06CD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D9728" w14:textId="77777777" w:rsidR="0011058E" w:rsidRDefault="0011058E" w:rsidP="00D06CD0">
      <w:r>
        <w:separator/>
      </w:r>
    </w:p>
  </w:endnote>
  <w:endnote w:type="continuationSeparator" w:id="0">
    <w:p w14:paraId="01589A0D" w14:textId="77777777" w:rsidR="0011058E" w:rsidRDefault="0011058E" w:rsidP="00D06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6736353"/>
      <w:docPartObj>
        <w:docPartGallery w:val="Page Numbers (Bottom of Page)"/>
        <w:docPartUnique/>
      </w:docPartObj>
    </w:sdtPr>
    <w:sdtEndPr/>
    <w:sdtContent>
      <w:sdt>
        <w:sdtPr>
          <w:id w:val="-1669238322"/>
          <w:docPartObj>
            <w:docPartGallery w:val="Page Numbers (Top of Page)"/>
            <w:docPartUnique/>
          </w:docPartObj>
        </w:sdtPr>
        <w:sdtEndPr/>
        <w:sdtContent>
          <w:p w14:paraId="7251EA9B" w14:textId="77777777" w:rsidR="00A36BA3" w:rsidRDefault="00A36BA3">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82C5B">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82C5B">
              <w:rPr>
                <w:b/>
                <w:bCs/>
                <w:noProof/>
              </w:rPr>
              <w:t>2</w:t>
            </w:r>
            <w:r>
              <w:rPr>
                <w:b/>
                <w:bCs/>
                <w:sz w:val="24"/>
                <w:szCs w:val="24"/>
              </w:rPr>
              <w:fldChar w:fldCharType="end"/>
            </w:r>
          </w:p>
        </w:sdtContent>
      </w:sdt>
    </w:sdtContent>
  </w:sdt>
  <w:p w14:paraId="4BA226A2" w14:textId="77777777" w:rsidR="00A36BA3" w:rsidRDefault="00A36B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B7431" w14:textId="77777777" w:rsidR="0011058E" w:rsidRDefault="0011058E" w:rsidP="00D06CD0">
      <w:r>
        <w:separator/>
      </w:r>
    </w:p>
  </w:footnote>
  <w:footnote w:type="continuationSeparator" w:id="0">
    <w:p w14:paraId="58E47B12" w14:textId="77777777" w:rsidR="0011058E" w:rsidRDefault="0011058E" w:rsidP="00D06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66B"/>
    <w:rsid w:val="0011058E"/>
    <w:rsid w:val="00163025"/>
    <w:rsid w:val="001B3458"/>
    <w:rsid w:val="00282C5B"/>
    <w:rsid w:val="0046040E"/>
    <w:rsid w:val="004F132F"/>
    <w:rsid w:val="005956EF"/>
    <w:rsid w:val="005A279B"/>
    <w:rsid w:val="007C79F2"/>
    <w:rsid w:val="00954F35"/>
    <w:rsid w:val="00A30C65"/>
    <w:rsid w:val="00A36BA3"/>
    <w:rsid w:val="00AD5735"/>
    <w:rsid w:val="00B5466B"/>
    <w:rsid w:val="00CF12C8"/>
    <w:rsid w:val="00D06CD0"/>
    <w:rsid w:val="00D76CEC"/>
    <w:rsid w:val="00E07687"/>
    <w:rsid w:val="00F56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7132E"/>
  <w15:docId w15:val="{2527CD43-2ECE-480D-B1BE-E60198CFB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36BA3"/>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A36BA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A36BA3"/>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A36BA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A36BA3"/>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6CD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06CD0"/>
    <w:rPr>
      <w:sz w:val="18"/>
      <w:szCs w:val="18"/>
    </w:rPr>
  </w:style>
  <w:style w:type="paragraph" w:styleId="a5">
    <w:name w:val="footer"/>
    <w:basedOn w:val="a"/>
    <w:link w:val="a6"/>
    <w:uiPriority w:val="99"/>
    <w:unhideWhenUsed/>
    <w:rsid w:val="00D06CD0"/>
    <w:pPr>
      <w:tabs>
        <w:tab w:val="center" w:pos="4153"/>
        <w:tab w:val="right" w:pos="8306"/>
      </w:tabs>
      <w:snapToGrid w:val="0"/>
      <w:jc w:val="left"/>
    </w:pPr>
    <w:rPr>
      <w:sz w:val="18"/>
      <w:szCs w:val="18"/>
    </w:rPr>
  </w:style>
  <w:style w:type="character" w:customStyle="1" w:styleId="a6">
    <w:name w:val="页脚 字符"/>
    <w:basedOn w:val="a0"/>
    <w:link w:val="a5"/>
    <w:uiPriority w:val="99"/>
    <w:rsid w:val="00D06CD0"/>
    <w:rPr>
      <w:sz w:val="18"/>
      <w:szCs w:val="18"/>
    </w:rPr>
  </w:style>
  <w:style w:type="character" w:customStyle="1" w:styleId="10">
    <w:name w:val="标题 1 字符"/>
    <w:basedOn w:val="a0"/>
    <w:link w:val="1"/>
    <w:uiPriority w:val="9"/>
    <w:rsid w:val="00A36BA3"/>
    <w:rPr>
      <w:b/>
      <w:bCs/>
      <w:kern w:val="44"/>
      <w:sz w:val="44"/>
      <w:szCs w:val="44"/>
    </w:rPr>
  </w:style>
  <w:style w:type="character" w:customStyle="1" w:styleId="20">
    <w:name w:val="标题 2 字符"/>
    <w:basedOn w:val="a0"/>
    <w:link w:val="2"/>
    <w:uiPriority w:val="9"/>
    <w:rsid w:val="00A36BA3"/>
    <w:rPr>
      <w:rFonts w:asciiTheme="majorHAnsi" w:eastAsiaTheme="majorEastAsia" w:hAnsiTheme="majorHAnsi" w:cstheme="majorBidi"/>
      <w:b/>
      <w:bCs/>
      <w:sz w:val="32"/>
      <w:szCs w:val="32"/>
    </w:rPr>
  </w:style>
  <w:style w:type="character" w:customStyle="1" w:styleId="30">
    <w:name w:val="标题 3 字符"/>
    <w:basedOn w:val="a0"/>
    <w:link w:val="3"/>
    <w:uiPriority w:val="9"/>
    <w:rsid w:val="00A36BA3"/>
    <w:rPr>
      <w:b/>
      <w:bCs/>
      <w:sz w:val="32"/>
      <w:szCs w:val="32"/>
    </w:rPr>
  </w:style>
  <w:style w:type="character" w:customStyle="1" w:styleId="40">
    <w:name w:val="标题 4 字符"/>
    <w:basedOn w:val="a0"/>
    <w:link w:val="4"/>
    <w:uiPriority w:val="9"/>
    <w:rsid w:val="00A36BA3"/>
    <w:rPr>
      <w:rFonts w:asciiTheme="majorHAnsi" w:eastAsiaTheme="majorEastAsia" w:hAnsiTheme="majorHAnsi" w:cstheme="majorBidi"/>
      <w:b/>
      <w:bCs/>
      <w:sz w:val="28"/>
      <w:szCs w:val="28"/>
    </w:rPr>
  </w:style>
  <w:style w:type="character" w:customStyle="1" w:styleId="50">
    <w:name w:val="标题 5 字符"/>
    <w:basedOn w:val="a0"/>
    <w:link w:val="5"/>
    <w:uiPriority w:val="9"/>
    <w:rsid w:val="00A36BA3"/>
    <w:rPr>
      <w:b/>
      <w:bCs/>
      <w:sz w:val="28"/>
      <w:szCs w:val="28"/>
    </w:rPr>
  </w:style>
  <w:style w:type="character" w:customStyle="1" w:styleId="a7">
    <w:name w:val="批注文字 字符"/>
    <w:basedOn w:val="a0"/>
    <w:link w:val="a8"/>
    <w:uiPriority w:val="99"/>
    <w:semiHidden/>
    <w:rsid w:val="00A36BA3"/>
  </w:style>
  <w:style w:type="paragraph" w:styleId="a8">
    <w:name w:val="annotation text"/>
    <w:basedOn w:val="a"/>
    <w:link w:val="a7"/>
    <w:uiPriority w:val="99"/>
    <w:semiHidden/>
    <w:unhideWhenUsed/>
    <w:rsid w:val="00A36BA3"/>
    <w:pPr>
      <w:jc w:val="left"/>
    </w:pPr>
  </w:style>
  <w:style w:type="character" w:customStyle="1" w:styleId="a9">
    <w:name w:val="批注主题 字符"/>
    <w:basedOn w:val="a7"/>
    <w:link w:val="aa"/>
    <w:uiPriority w:val="99"/>
    <w:semiHidden/>
    <w:rsid w:val="00A36BA3"/>
    <w:rPr>
      <w:b/>
      <w:bCs/>
    </w:rPr>
  </w:style>
  <w:style w:type="paragraph" w:styleId="aa">
    <w:name w:val="annotation subject"/>
    <w:basedOn w:val="a8"/>
    <w:next w:val="a8"/>
    <w:link w:val="a9"/>
    <w:uiPriority w:val="99"/>
    <w:semiHidden/>
    <w:unhideWhenUsed/>
    <w:rsid w:val="00A36BA3"/>
    <w:rPr>
      <w:b/>
      <w:bCs/>
    </w:rPr>
  </w:style>
  <w:style w:type="character" w:customStyle="1" w:styleId="ab">
    <w:name w:val="批注框文本 字符"/>
    <w:basedOn w:val="a0"/>
    <w:link w:val="ac"/>
    <w:uiPriority w:val="99"/>
    <w:semiHidden/>
    <w:rsid w:val="00A36BA3"/>
    <w:rPr>
      <w:sz w:val="18"/>
      <w:szCs w:val="18"/>
    </w:rPr>
  </w:style>
  <w:style w:type="paragraph" w:styleId="ac">
    <w:name w:val="Balloon Text"/>
    <w:basedOn w:val="a"/>
    <w:link w:val="ab"/>
    <w:uiPriority w:val="99"/>
    <w:semiHidden/>
    <w:unhideWhenUsed/>
    <w:rsid w:val="00A36BA3"/>
    <w:rPr>
      <w:sz w:val="18"/>
      <w:szCs w:val="18"/>
    </w:rPr>
  </w:style>
  <w:style w:type="character" w:styleId="ad">
    <w:name w:val="Hyperlink"/>
    <w:basedOn w:val="a0"/>
    <w:uiPriority w:val="99"/>
    <w:unhideWhenUsed/>
    <w:rsid w:val="00A36BA3"/>
    <w:rPr>
      <w:color w:val="0000FF"/>
      <w:u w:val="single"/>
    </w:rPr>
  </w:style>
  <w:style w:type="paragraph" w:styleId="ae">
    <w:name w:val="Normal (Web)"/>
    <w:basedOn w:val="a"/>
    <w:uiPriority w:val="99"/>
    <w:unhideWhenUsed/>
    <w:rsid w:val="00AD5735"/>
    <w:pPr>
      <w:widowControl/>
      <w:spacing w:before="100" w:beforeAutospacing="1" w:after="100" w:afterAutospacing="1"/>
      <w:jc w:val="left"/>
    </w:pPr>
    <w:rPr>
      <w:rFonts w:ascii="宋体" w:eastAsia="宋体" w:hAnsi="宋体" w:cs="宋体"/>
      <w:kern w:val="0"/>
      <w:sz w:val="24"/>
      <w:szCs w:val="24"/>
    </w:rPr>
  </w:style>
  <w:style w:type="character" w:styleId="af">
    <w:name w:val="Unresolved Mention"/>
    <w:basedOn w:val="a0"/>
    <w:uiPriority w:val="99"/>
    <w:semiHidden/>
    <w:unhideWhenUsed/>
    <w:rsid w:val="00A30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145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4884.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fb86.com/index/News/detail/newsid/828.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fb86.com/index/News/detail/newsid/1036.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sfb86.com/index/News/detail/newsid/1060.html" TargetMode="External"/><Relationship Id="rId4" Type="http://schemas.openxmlformats.org/officeDocument/2006/relationships/footnotes" Target="footnotes.xml"/><Relationship Id="rId9" Type="http://schemas.openxmlformats.org/officeDocument/2006/relationships/hyperlink" Target="http://ssfb86.com/index/News/detail/newsid/1036.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Windows 用户</cp:lastModifiedBy>
  <cp:revision>9</cp:revision>
  <dcterms:created xsi:type="dcterms:W3CDTF">2020-09-10T06:49:00Z</dcterms:created>
  <dcterms:modified xsi:type="dcterms:W3CDTF">2020-09-14T14:35:00Z</dcterms:modified>
</cp:coreProperties>
</file>