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44966997" w:rsidR="00043BFA" w:rsidRPr="00043BFA" w:rsidRDefault="008D77CF"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3</w:t>
      </w:r>
      <w:r w:rsidR="00043BFA" w:rsidRPr="00043BFA">
        <w:rPr>
          <w:rFonts w:asciiTheme="minorEastAsia" w:hAnsiTheme="minorEastAsia"/>
          <w:sz w:val="44"/>
          <w:szCs w:val="44"/>
        </w:rPr>
        <w:t>.</w:t>
      </w:r>
      <w:r w:rsidR="00954630">
        <w:rPr>
          <w:rFonts w:asciiTheme="minorEastAsia" w:hAnsiTheme="minorEastAsia" w:hint="eastAsia"/>
          <w:sz w:val="44"/>
          <w:szCs w:val="44"/>
        </w:rPr>
        <w:t>2</w:t>
      </w:r>
      <w:r w:rsidR="002F32C0">
        <w:rPr>
          <w:rFonts w:asciiTheme="minorEastAsia" w:hAnsiTheme="minorEastAsia"/>
          <w:sz w:val="44"/>
          <w:szCs w:val="44"/>
        </w:rPr>
        <w:t>.</w:t>
      </w:r>
      <w:r w:rsidR="00C6413C">
        <w:rPr>
          <w:rFonts w:asciiTheme="minorEastAsia" w:hAnsiTheme="minorEastAsia"/>
          <w:sz w:val="44"/>
          <w:szCs w:val="44"/>
        </w:rPr>
        <w:t>2</w:t>
      </w:r>
      <w:r w:rsidR="00043BFA" w:rsidRPr="00043BFA">
        <w:rPr>
          <w:rFonts w:asciiTheme="minorEastAsia" w:hAnsiTheme="minorEastAsia"/>
          <w:sz w:val="44"/>
          <w:szCs w:val="44"/>
        </w:rPr>
        <w:t xml:space="preserve">  </w:t>
      </w:r>
      <w:r w:rsidR="00C6413C" w:rsidRPr="00C6413C">
        <w:rPr>
          <w:rFonts w:asciiTheme="minorEastAsia" w:hAnsiTheme="minorEastAsia" w:hint="eastAsia"/>
          <w:sz w:val="44"/>
          <w:szCs w:val="44"/>
        </w:rPr>
        <w:t>出口加工区税收管理暂行办法</w:t>
      </w:r>
    </w:p>
    <w:p w14:paraId="67626864" w14:textId="2346AC44" w:rsidR="00AD3B88" w:rsidRDefault="00AD3B88" w:rsidP="00D0443C">
      <w:pPr>
        <w:pStyle w:val="a8"/>
        <w:spacing w:beforeLines="50" w:before="156" w:after="0" w:line="480" w:lineRule="atLeast"/>
        <w:ind w:firstLineChars="200" w:firstLine="480"/>
        <w:rPr>
          <w:rFonts w:asciiTheme="minorEastAsia" w:hAnsiTheme="minorEastAsia"/>
          <w:color w:val="000000" w:themeColor="text1"/>
        </w:rPr>
      </w:pPr>
    </w:p>
    <w:p w14:paraId="73002DD7"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为加强与完善加工贸易管理，根据《国务院关于〈中华人民共和国海关对出口加工区监管的暂行办法〉的批复》（国函〔2000〕38号）的精神，经商海关总署同意，特制定本办法。</w:t>
      </w:r>
    </w:p>
    <w:p w14:paraId="68EB98F3" w14:textId="77777777" w:rsidR="00C6413C" w:rsidRPr="00F324E8" w:rsidRDefault="00C6413C" w:rsidP="00F324E8">
      <w:pPr>
        <w:pStyle w:val="1"/>
        <w:spacing w:before="50" w:after="0" w:line="480" w:lineRule="atLeast"/>
        <w:rPr>
          <w:rFonts w:asciiTheme="minorEastAsia" w:hAnsiTheme="minorEastAsia"/>
          <w:color w:val="000000" w:themeColor="text1"/>
          <w:sz w:val="24"/>
          <w:szCs w:val="24"/>
          <w:shd w:val="clear" w:color="auto" w:fill="FFFFFF"/>
        </w:rPr>
      </w:pPr>
      <w:r w:rsidRPr="00F324E8">
        <w:rPr>
          <w:rFonts w:asciiTheme="minorEastAsia" w:hAnsiTheme="minorEastAsia" w:hint="eastAsia"/>
          <w:color w:val="000000" w:themeColor="text1"/>
          <w:sz w:val="24"/>
          <w:szCs w:val="24"/>
          <w:shd w:val="clear" w:color="auto" w:fill="FFFFFF"/>
        </w:rPr>
        <w:t>一、主要概念</w:t>
      </w:r>
    </w:p>
    <w:p w14:paraId="31578842"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出口加工区是指经国务院批准、由海关监管的特殊封闭区域。</w:t>
      </w:r>
    </w:p>
    <w:p w14:paraId="061307A0" w14:textId="35622C68"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28034726"/>
      <w:r w:rsidRPr="00C6413C">
        <w:rPr>
          <w:rFonts w:asciiTheme="minorEastAsia" w:hAnsiTheme="minorEastAsia" w:hint="eastAsia"/>
          <w:color w:val="000000" w:themeColor="text1"/>
          <w:sz w:val="24"/>
          <w:szCs w:val="24"/>
          <w:shd w:val="clear" w:color="auto" w:fill="FFFFFF"/>
        </w:rPr>
        <w:t>（</w:t>
      </w:r>
      <w:bookmarkStart w:id="1" w:name="_Hlk52702847"/>
      <w:r w:rsidR="00A4461E" w:rsidRPr="00A4461E">
        <w:rPr>
          <w:rFonts w:asciiTheme="minorEastAsia" w:hAnsiTheme="minorEastAsia"/>
          <w:color w:val="0070C0"/>
          <w:sz w:val="24"/>
          <w:szCs w:val="24"/>
          <w:shd w:val="clear" w:color="auto" w:fill="FFFFFF"/>
        </w:rPr>
        <w:fldChar w:fldCharType="begin"/>
      </w:r>
      <w:r w:rsidR="00A4461E" w:rsidRPr="00A4461E">
        <w:rPr>
          <w:rFonts w:asciiTheme="minorEastAsia" w:hAnsiTheme="minorEastAsia"/>
          <w:color w:val="0070C0"/>
          <w:sz w:val="24"/>
          <w:szCs w:val="24"/>
          <w:shd w:val="clear" w:color="auto" w:fill="FFFFFF"/>
        </w:rPr>
        <w:instrText xml:space="preserve"> HYPERLINK "http://ssfb86.com/index/News/detail/newsid/4381.html" </w:instrText>
      </w:r>
      <w:r w:rsidR="00A4461E" w:rsidRPr="00A4461E">
        <w:rPr>
          <w:rFonts w:asciiTheme="minorEastAsia" w:hAnsiTheme="minorEastAsia"/>
          <w:color w:val="0070C0"/>
          <w:sz w:val="24"/>
          <w:szCs w:val="24"/>
          <w:shd w:val="clear" w:color="auto" w:fill="FFFFFF"/>
        </w:rPr>
      </w:r>
      <w:r w:rsidR="00A4461E" w:rsidRPr="00A4461E">
        <w:rPr>
          <w:rFonts w:asciiTheme="minorEastAsia" w:hAnsiTheme="minorEastAsia"/>
          <w:color w:val="0070C0"/>
          <w:sz w:val="24"/>
          <w:szCs w:val="24"/>
          <w:shd w:val="clear" w:color="auto" w:fill="FFFFFF"/>
        </w:rPr>
        <w:fldChar w:fldCharType="separate"/>
      </w:r>
      <w:r w:rsidRPr="00A4461E">
        <w:rPr>
          <w:rStyle w:val="a7"/>
          <w:rFonts w:asciiTheme="minorEastAsia" w:hAnsiTheme="minorEastAsia" w:hint="eastAsia"/>
          <w:color w:val="0070C0"/>
          <w:sz w:val="24"/>
          <w:szCs w:val="24"/>
          <w:shd w:val="clear" w:color="auto" w:fill="FFFFFF"/>
        </w:rPr>
        <w:t>国税发〔2000〕155号</w:t>
      </w:r>
      <w:r w:rsidR="00A4461E" w:rsidRPr="00A4461E">
        <w:rPr>
          <w:rFonts w:asciiTheme="minorEastAsia" w:hAnsiTheme="minorEastAsia"/>
          <w:color w:val="0070C0"/>
          <w:sz w:val="24"/>
          <w:szCs w:val="24"/>
          <w:shd w:val="clear" w:color="auto" w:fill="FFFFFF"/>
        </w:rPr>
        <w:fldChar w:fldCharType="end"/>
      </w:r>
      <w:bookmarkEnd w:id="1"/>
      <w:r w:rsidRPr="00C6413C">
        <w:rPr>
          <w:rFonts w:asciiTheme="minorEastAsia" w:hAnsiTheme="minorEastAsia" w:hint="eastAsia"/>
          <w:color w:val="000000" w:themeColor="text1"/>
          <w:sz w:val="24"/>
          <w:szCs w:val="24"/>
          <w:shd w:val="clear" w:color="auto" w:fill="FFFFFF"/>
        </w:rPr>
        <w:t>第一条）</w:t>
      </w:r>
    </w:p>
    <w:bookmarkEnd w:id="0"/>
    <w:p w14:paraId="231828B8" w14:textId="77777777" w:rsidR="00C6413C" w:rsidRPr="00F324E8" w:rsidRDefault="00C6413C" w:rsidP="00F324E8">
      <w:pPr>
        <w:pStyle w:val="1"/>
        <w:spacing w:before="50" w:after="0" w:line="480" w:lineRule="atLeast"/>
        <w:rPr>
          <w:rFonts w:asciiTheme="minorEastAsia" w:hAnsiTheme="minorEastAsia"/>
          <w:color w:val="000000" w:themeColor="text1"/>
          <w:sz w:val="24"/>
          <w:szCs w:val="24"/>
          <w:shd w:val="clear" w:color="auto" w:fill="FFFFFF"/>
        </w:rPr>
      </w:pPr>
      <w:r w:rsidRPr="00F324E8">
        <w:rPr>
          <w:rFonts w:asciiTheme="minorEastAsia" w:hAnsiTheme="minorEastAsia" w:hint="eastAsia"/>
          <w:color w:val="000000" w:themeColor="text1"/>
          <w:sz w:val="24"/>
          <w:szCs w:val="24"/>
          <w:shd w:val="clear" w:color="auto" w:fill="FFFFFF"/>
        </w:rPr>
        <w:t>二、主要政策</w:t>
      </w:r>
    </w:p>
    <w:p w14:paraId="70DED908" w14:textId="77777777" w:rsidR="00C6413C" w:rsidRPr="00F324E8" w:rsidRDefault="00C6413C" w:rsidP="00F324E8">
      <w:pPr>
        <w:pStyle w:val="2"/>
        <w:spacing w:before="50" w:after="0" w:line="480" w:lineRule="atLeast"/>
        <w:rPr>
          <w:rFonts w:asciiTheme="minorEastAsia" w:eastAsiaTheme="minorEastAsia" w:hAnsiTheme="minorEastAsia"/>
          <w:color w:val="000000" w:themeColor="text1"/>
          <w:sz w:val="24"/>
          <w:szCs w:val="24"/>
          <w:shd w:val="clear" w:color="auto" w:fill="FFFFFF"/>
        </w:rPr>
      </w:pPr>
      <w:r w:rsidRPr="00F324E8">
        <w:rPr>
          <w:rFonts w:asciiTheme="minorEastAsia" w:eastAsiaTheme="minorEastAsia" w:hAnsiTheme="minorEastAsia" w:hint="eastAsia"/>
          <w:color w:val="000000" w:themeColor="text1"/>
          <w:sz w:val="24"/>
          <w:szCs w:val="24"/>
          <w:shd w:val="clear" w:color="auto" w:fill="FFFFFF"/>
        </w:rPr>
        <w:t>（一）出口退（免）税政策</w:t>
      </w:r>
    </w:p>
    <w:p w14:paraId="3038FEF8"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1</w:t>
      </w:r>
      <w:r w:rsidRPr="00C6413C">
        <w:rPr>
          <w:rFonts w:asciiTheme="minorEastAsia" w:hAnsiTheme="minorEastAsia"/>
          <w:color w:val="000000" w:themeColor="text1"/>
          <w:sz w:val="24"/>
          <w:szCs w:val="24"/>
          <w:shd w:val="clear" w:color="auto" w:fill="FFFFFF"/>
        </w:rPr>
        <w:t>.</w:t>
      </w:r>
      <w:r w:rsidRPr="00C6413C">
        <w:rPr>
          <w:rFonts w:asciiTheme="minorEastAsia" w:hAnsiTheme="minorEastAsia" w:hint="eastAsia"/>
          <w:color w:val="000000" w:themeColor="text1"/>
          <w:sz w:val="24"/>
          <w:szCs w:val="24"/>
          <w:shd w:val="clear" w:color="auto" w:fill="FFFFFF"/>
        </w:rPr>
        <w:t>对出口加工区运往区外的货物，海关按照对进口货物的有关规定办理进口报关手续，并对报关的货物征收增值税、消费税；对出口加工区外企业（以下简称“区外企业”，下同）运入出口加工区的货物视同出口，由海关办理出口报关手续，签发出口货物报关单（出口退税专用）。</w:t>
      </w:r>
    </w:p>
    <w:p w14:paraId="159A3BB3" w14:textId="7F24C0CE"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28034743"/>
      <w:r w:rsidRPr="00C6413C">
        <w:rPr>
          <w:rFonts w:asciiTheme="minorEastAsia" w:hAnsiTheme="minorEastAsia" w:hint="eastAsia"/>
          <w:color w:val="000000" w:themeColor="text1"/>
          <w:sz w:val="24"/>
          <w:szCs w:val="24"/>
          <w:shd w:val="clear" w:color="auto" w:fill="FFFFFF"/>
        </w:rPr>
        <w:t>（</w:t>
      </w:r>
      <w:hyperlink r:id="rId6"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第二条第一款）</w:t>
      </w:r>
    </w:p>
    <w:bookmarkEnd w:id="2"/>
    <w:p w14:paraId="58F10011"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对区外企业销售给区内企业并运入出口加工区供区内企业使用的实行退（免）税的货物，区外企业应按海关规定填制出口货物报关单，出口货物报关单“运输方式”栏应为“出口”（运输方式全称为“出口加工区”）。</w:t>
      </w:r>
    </w:p>
    <w:p w14:paraId="309C754D" w14:textId="34273C98"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7"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第六条）</w:t>
      </w:r>
    </w:p>
    <w:p w14:paraId="7D4CDEBD" w14:textId="77777777" w:rsidR="00C6413C" w:rsidRPr="00F324E8" w:rsidRDefault="00C6413C" w:rsidP="00F324E8">
      <w:pPr>
        <w:pStyle w:val="4"/>
        <w:spacing w:before="50" w:after="0" w:line="480" w:lineRule="atLeast"/>
        <w:rPr>
          <w:rFonts w:asciiTheme="minorEastAsia" w:eastAsiaTheme="minorEastAsia" w:hAnsiTheme="minorEastAsia"/>
          <w:color w:val="000000" w:themeColor="text1"/>
          <w:sz w:val="24"/>
          <w:szCs w:val="24"/>
          <w:shd w:val="clear" w:color="auto" w:fill="FFFFFF"/>
        </w:rPr>
      </w:pPr>
      <w:r w:rsidRPr="00F324E8">
        <w:rPr>
          <w:rFonts w:asciiTheme="minorEastAsia" w:eastAsiaTheme="minorEastAsia" w:hAnsiTheme="minorEastAsia" w:hint="eastAsia"/>
          <w:color w:val="000000" w:themeColor="text1"/>
          <w:sz w:val="24"/>
          <w:szCs w:val="24"/>
          <w:shd w:val="clear" w:color="auto" w:fill="FFFFFF"/>
        </w:rPr>
        <w:t>附注：本办法所述“区外企业”</w:t>
      </w:r>
    </w:p>
    <w:p w14:paraId="0909FBB7"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是指具有进出口经营权的企业，包括外贸（工贸）公司、外商投资企业和具有进出口经营权的内资生产企业。</w:t>
      </w:r>
    </w:p>
    <w:p w14:paraId="5F0A431E" w14:textId="1650870D" w:rsidR="00C6413C" w:rsidRPr="00C6413C" w:rsidRDefault="00C6413C" w:rsidP="00A4461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8"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第二条第二款）</w:t>
      </w:r>
    </w:p>
    <w:p w14:paraId="27BDB31C"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lastRenderedPageBreak/>
        <w:t>2</w:t>
      </w:r>
      <w:r w:rsidRPr="00C6413C">
        <w:rPr>
          <w:rFonts w:asciiTheme="minorEastAsia" w:hAnsiTheme="minorEastAsia"/>
          <w:color w:val="000000" w:themeColor="text1"/>
          <w:sz w:val="24"/>
          <w:szCs w:val="24"/>
          <w:shd w:val="clear" w:color="auto" w:fill="FFFFFF"/>
        </w:rPr>
        <w:t>.</w:t>
      </w:r>
      <w:r w:rsidRPr="00C6413C">
        <w:rPr>
          <w:rFonts w:asciiTheme="minorEastAsia" w:hAnsiTheme="minorEastAsia" w:hint="eastAsia"/>
          <w:color w:val="000000" w:themeColor="text1"/>
          <w:sz w:val="24"/>
          <w:szCs w:val="24"/>
          <w:shd w:val="clear" w:color="auto" w:fill="FFFFFF"/>
        </w:rPr>
        <w:t>区内企业委托区外企业进行产品加工，一律不予退（免）税。</w:t>
      </w:r>
    </w:p>
    <w:p w14:paraId="338D1183" w14:textId="5190396D"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9"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第八条）</w:t>
      </w:r>
    </w:p>
    <w:p w14:paraId="45E5AE59"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3</w:t>
      </w:r>
      <w:r w:rsidRPr="00C6413C">
        <w:rPr>
          <w:rFonts w:asciiTheme="minorEastAsia" w:hAnsiTheme="minorEastAsia"/>
          <w:color w:val="000000" w:themeColor="text1"/>
          <w:sz w:val="24"/>
          <w:szCs w:val="24"/>
          <w:shd w:val="clear" w:color="auto" w:fill="FFFFFF"/>
        </w:rPr>
        <w:t>.</w:t>
      </w:r>
      <w:r w:rsidRPr="00C6413C">
        <w:rPr>
          <w:rFonts w:asciiTheme="minorEastAsia" w:hAnsiTheme="minorEastAsia" w:hint="eastAsia"/>
          <w:color w:val="000000" w:themeColor="text1"/>
          <w:sz w:val="24"/>
          <w:szCs w:val="24"/>
          <w:shd w:val="clear" w:color="auto" w:fill="FFFFFF"/>
        </w:rPr>
        <w:t>已经批准并核定“四至范围”的出口加工区，其区内加工企业和行政管理部门从区外购进基建物资时，需向当地税务部门和海关申请。在审核额度内购进的基建物资，可在海关对出口加工区进行正式验收。监管后，凭出口货物报关单（出口退税专用）向当地税务部门申请办理退（免）税手续。</w:t>
      </w:r>
    </w:p>
    <w:p w14:paraId="1C4BAE9B" w14:textId="56AFBB17"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10"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第十一条）</w:t>
      </w:r>
    </w:p>
    <w:p w14:paraId="1E7635C5" w14:textId="77777777" w:rsidR="00C6413C" w:rsidRPr="00F324E8" w:rsidRDefault="00C6413C" w:rsidP="00F324E8">
      <w:pPr>
        <w:pStyle w:val="2"/>
        <w:spacing w:before="50" w:after="0" w:line="480" w:lineRule="atLeast"/>
        <w:rPr>
          <w:rFonts w:asciiTheme="minorEastAsia" w:eastAsiaTheme="minorEastAsia" w:hAnsiTheme="minorEastAsia"/>
          <w:color w:val="000000" w:themeColor="text1"/>
          <w:sz w:val="24"/>
          <w:szCs w:val="24"/>
          <w:shd w:val="clear" w:color="auto" w:fill="FFFFFF"/>
        </w:rPr>
      </w:pPr>
      <w:bookmarkStart w:id="3" w:name="_Hlk28034772"/>
      <w:r w:rsidRPr="00F324E8">
        <w:rPr>
          <w:rFonts w:asciiTheme="minorEastAsia" w:eastAsiaTheme="minorEastAsia" w:hAnsiTheme="minorEastAsia" w:hint="eastAsia"/>
          <w:color w:val="000000" w:themeColor="text1"/>
          <w:sz w:val="24"/>
          <w:szCs w:val="24"/>
          <w:shd w:val="clear" w:color="auto" w:fill="FFFFFF"/>
        </w:rPr>
        <w:t>（二）其他税收政策</w:t>
      </w:r>
    </w:p>
    <w:bookmarkEnd w:id="3"/>
    <w:p w14:paraId="37F988A7"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1</w:t>
      </w:r>
      <w:r w:rsidRPr="00C6413C">
        <w:rPr>
          <w:rFonts w:asciiTheme="minorEastAsia" w:hAnsiTheme="minorEastAsia"/>
          <w:color w:val="000000" w:themeColor="text1"/>
          <w:sz w:val="24"/>
          <w:szCs w:val="24"/>
          <w:shd w:val="clear" w:color="auto" w:fill="FFFFFF"/>
        </w:rPr>
        <w:t>.</w:t>
      </w:r>
      <w:r w:rsidRPr="00C6413C">
        <w:rPr>
          <w:rFonts w:asciiTheme="minorEastAsia" w:hAnsiTheme="minorEastAsia" w:hint="eastAsia"/>
          <w:color w:val="000000" w:themeColor="text1"/>
          <w:sz w:val="24"/>
          <w:szCs w:val="24"/>
          <w:shd w:val="clear" w:color="auto" w:fill="FFFFFF"/>
        </w:rPr>
        <w:t>区内企业按现行有关法律法规、规章缴纳地方各税。</w:t>
      </w:r>
    </w:p>
    <w:p w14:paraId="7AFC5072" w14:textId="2D36E000"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11"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第九条）</w:t>
      </w:r>
    </w:p>
    <w:p w14:paraId="3CA72731"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2</w:t>
      </w:r>
      <w:r w:rsidRPr="00C6413C">
        <w:rPr>
          <w:rFonts w:asciiTheme="minorEastAsia" w:hAnsiTheme="minorEastAsia"/>
          <w:color w:val="000000" w:themeColor="text1"/>
          <w:sz w:val="24"/>
          <w:szCs w:val="24"/>
          <w:shd w:val="clear" w:color="auto" w:fill="FFFFFF"/>
        </w:rPr>
        <w:t>.</w:t>
      </w:r>
      <w:r w:rsidRPr="00C6413C">
        <w:rPr>
          <w:rFonts w:asciiTheme="minorEastAsia" w:hAnsiTheme="minorEastAsia" w:hint="eastAsia"/>
          <w:color w:val="000000" w:themeColor="text1"/>
          <w:sz w:val="24"/>
          <w:szCs w:val="24"/>
          <w:shd w:val="clear" w:color="auto" w:fill="FFFFFF"/>
        </w:rPr>
        <w:t>区内的内资企业按国家现行企业所得税法规、规章缴纳所得税，外商投资企业比照现行有关经济技术开发区的所得税政策规定执行。</w:t>
      </w:r>
    </w:p>
    <w:p w14:paraId="73974D5A" w14:textId="39E42049"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12"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第十条）</w:t>
      </w:r>
    </w:p>
    <w:p w14:paraId="0E7F6BA3" w14:textId="77777777" w:rsidR="00C6413C" w:rsidRPr="00F324E8" w:rsidRDefault="00C6413C" w:rsidP="00F324E8">
      <w:pPr>
        <w:pStyle w:val="1"/>
        <w:spacing w:before="50" w:after="0" w:line="480" w:lineRule="atLeast"/>
        <w:rPr>
          <w:rFonts w:asciiTheme="minorEastAsia" w:hAnsiTheme="minorEastAsia"/>
          <w:color w:val="000000" w:themeColor="text1"/>
          <w:sz w:val="24"/>
          <w:szCs w:val="24"/>
        </w:rPr>
      </w:pPr>
      <w:r w:rsidRPr="00F324E8">
        <w:rPr>
          <w:rFonts w:asciiTheme="minorEastAsia" w:hAnsiTheme="minorEastAsia" w:hint="eastAsia"/>
          <w:color w:val="000000" w:themeColor="text1"/>
          <w:sz w:val="24"/>
          <w:szCs w:val="24"/>
        </w:rPr>
        <w:t>三、违章处罚</w:t>
      </w:r>
    </w:p>
    <w:p w14:paraId="4950FC18"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对违反本办法有关规定，采取弄虚作假等手段骗取退（免）税的，按《中华人民共和国税收征收管理法》等有关规定予以处罚。</w:t>
      </w:r>
    </w:p>
    <w:p w14:paraId="42E4012E" w14:textId="3B1635FB"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13"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第十二条）</w:t>
      </w:r>
    </w:p>
    <w:p w14:paraId="400E2118" w14:textId="77777777" w:rsidR="00C6413C" w:rsidRPr="00F324E8" w:rsidRDefault="00C6413C" w:rsidP="00F324E8">
      <w:pPr>
        <w:pStyle w:val="1"/>
        <w:spacing w:before="50" w:after="0" w:line="480" w:lineRule="atLeast"/>
        <w:rPr>
          <w:rFonts w:asciiTheme="minorEastAsia" w:hAnsiTheme="minorEastAsia"/>
          <w:color w:val="000000" w:themeColor="text1"/>
          <w:sz w:val="24"/>
          <w:szCs w:val="24"/>
          <w:shd w:val="clear" w:color="auto" w:fill="FFFFFF"/>
        </w:rPr>
      </w:pPr>
      <w:r w:rsidRPr="00F324E8">
        <w:rPr>
          <w:rFonts w:asciiTheme="minorEastAsia" w:hAnsiTheme="minorEastAsia" w:hint="eastAsia"/>
          <w:color w:val="000000" w:themeColor="text1"/>
          <w:sz w:val="24"/>
          <w:szCs w:val="24"/>
          <w:shd w:val="clear" w:color="auto" w:fill="FFFFFF"/>
        </w:rPr>
        <w:t>四、解释机关</w:t>
      </w:r>
    </w:p>
    <w:p w14:paraId="79187852" w14:textId="77777777" w:rsidR="00C6413C" w:rsidRPr="00C6413C" w:rsidRDefault="00C6413C" w:rsidP="00F324E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本办法由国家税务总局负责解释。</w:t>
      </w:r>
    </w:p>
    <w:p w14:paraId="3ACCE37E" w14:textId="4F164A6B" w:rsidR="00C6413C" w:rsidRPr="00C6413C" w:rsidRDefault="00C6413C" w:rsidP="00F324E8">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6413C">
        <w:rPr>
          <w:rFonts w:asciiTheme="minorEastAsia" w:hAnsiTheme="minorEastAsia" w:hint="eastAsia"/>
          <w:color w:val="000000" w:themeColor="text1"/>
          <w:sz w:val="24"/>
          <w:szCs w:val="24"/>
          <w:shd w:val="clear" w:color="auto" w:fill="FFFFFF"/>
        </w:rPr>
        <w:t>（</w:t>
      </w:r>
      <w:hyperlink r:id="rId14" w:history="1">
        <w:r w:rsidR="00A4461E" w:rsidRPr="00A4461E">
          <w:rPr>
            <w:rStyle w:val="a7"/>
            <w:rFonts w:asciiTheme="minorEastAsia" w:hAnsiTheme="minorEastAsia" w:hint="eastAsia"/>
            <w:color w:val="0070C0"/>
            <w:sz w:val="24"/>
            <w:szCs w:val="24"/>
            <w:shd w:val="clear" w:color="auto" w:fill="FFFFFF"/>
          </w:rPr>
          <w:t>国税发〔2000〕155号</w:t>
        </w:r>
      </w:hyperlink>
      <w:r w:rsidRPr="00C6413C">
        <w:rPr>
          <w:rFonts w:asciiTheme="minorEastAsia" w:hAnsiTheme="minorEastAsia" w:hint="eastAsia"/>
          <w:color w:val="000000" w:themeColor="text1"/>
          <w:sz w:val="24"/>
          <w:szCs w:val="24"/>
          <w:shd w:val="clear" w:color="auto" w:fill="FFFFFF"/>
        </w:rPr>
        <w:t>第十三条）</w:t>
      </w:r>
    </w:p>
    <w:p w14:paraId="694B8019" w14:textId="77777777" w:rsidR="00C6413C" w:rsidRPr="00C6413C" w:rsidRDefault="00C6413C" w:rsidP="00D0443C">
      <w:pPr>
        <w:pStyle w:val="a8"/>
        <w:spacing w:beforeLines="50" w:before="156" w:after="0" w:line="480" w:lineRule="atLeast"/>
        <w:ind w:firstLineChars="200" w:firstLine="480"/>
        <w:rPr>
          <w:rFonts w:asciiTheme="minorEastAsia" w:hAnsiTheme="minorEastAsia"/>
          <w:color w:val="000000" w:themeColor="text1"/>
        </w:rPr>
      </w:pPr>
    </w:p>
    <w:sectPr w:rsidR="00C6413C" w:rsidRPr="00C6413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9123" w14:textId="77777777" w:rsidR="0027440F" w:rsidRDefault="0027440F" w:rsidP="00043BFA">
      <w:r>
        <w:separator/>
      </w:r>
    </w:p>
  </w:endnote>
  <w:endnote w:type="continuationSeparator" w:id="0">
    <w:p w14:paraId="0D5182C7" w14:textId="77777777" w:rsidR="0027440F" w:rsidRDefault="0027440F"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463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4630">
              <w:rPr>
                <w:b/>
                <w:bCs/>
                <w:noProof/>
              </w:rPr>
              <w:t>2</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43B5" w14:textId="77777777" w:rsidR="0027440F" w:rsidRDefault="0027440F" w:rsidP="00043BFA">
      <w:r>
        <w:separator/>
      </w:r>
    </w:p>
  </w:footnote>
  <w:footnote w:type="continuationSeparator" w:id="0">
    <w:p w14:paraId="7622118D" w14:textId="77777777" w:rsidR="0027440F" w:rsidRDefault="0027440F"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99D"/>
    <w:rsid w:val="00031BB3"/>
    <w:rsid w:val="00043BFA"/>
    <w:rsid w:val="00060432"/>
    <w:rsid w:val="000A1A7D"/>
    <w:rsid w:val="000D222F"/>
    <w:rsid w:val="000F560D"/>
    <w:rsid w:val="00160BD9"/>
    <w:rsid w:val="00176987"/>
    <w:rsid w:val="001B3383"/>
    <w:rsid w:val="001B4599"/>
    <w:rsid w:val="002403D6"/>
    <w:rsid w:val="00242B4C"/>
    <w:rsid w:val="00264D5F"/>
    <w:rsid w:val="0027440F"/>
    <w:rsid w:val="002751EC"/>
    <w:rsid w:val="00277A40"/>
    <w:rsid w:val="002A7026"/>
    <w:rsid w:val="002D016A"/>
    <w:rsid w:val="002F32C0"/>
    <w:rsid w:val="00343722"/>
    <w:rsid w:val="00350F71"/>
    <w:rsid w:val="004037CE"/>
    <w:rsid w:val="00422821"/>
    <w:rsid w:val="00483135"/>
    <w:rsid w:val="004B2785"/>
    <w:rsid w:val="004B2C62"/>
    <w:rsid w:val="005023CE"/>
    <w:rsid w:val="005502C1"/>
    <w:rsid w:val="005D728B"/>
    <w:rsid w:val="00621D67"/>
    <w:rsid w:val="006460FD"/>
    <w:rsid w:val="00673716"/>
    <w:rsid w:val="006920FD"/>
    <w:rsid w:val="006F05C4"/>
    <w:rsid w:val="007249DA"/>
    <w:rsid w:val="0077789C"/>
    <w:rsid w:val="00794630"/>
    <w:rsid w:val="007D7BD6"/>
    <w:rsid w:val="008153A2"/>
    <w:rsid w:val="00821D85"/>
    <w:rsid w:val="00823A43"/>
    <w:rsid w:val="0082449B"/>
    <w:rsid w:val="00844FC3"/>
    <w:rsid w:val="00865DCA"/>
    <w:rsid w:val="008748E1"/>
    <w:rsid w:val="008D77CF"/>
    <w:rsid w:val="00954630"/>
    <w:rsid w:val="00980A3E"/>
    <w:rsid w:val="009953EE"/>
    <w:rsid w:val="009F556C"/>
    <w:rsid w:val="00A4461E"/>
    <w:rsid w:val="00A63630"/>
    <w:rsid w:val="00AC1407"/>
    <w:rsid w:val="00AD3B88"/>
    <w:rsid w:val="00B02F9E"/>
    <w:rsid w:val="00B11035"/>
    <w:rsid w:val="00B22BCC"/>
    <w:rsid w:val="00B74032"/>
    <w:rsid w:val="00BA00F3"/>
    <w:rsid w:val="00BE417D"/>
    <w:rsid w:val="00C421B0"/>
    <w:rsid w:val="00C608DA"/>
    <w:rsid w:val="00C61C3E"/>
    <w:rsid w:val="00C6413C"/>
    <w:rsid w:val="00C875B4"/>
    <w:rsid w:val="00CB1F29"/>
    <w:rsid w:val="00CC6B97"/>
    <w:rsid w:val="00CE7418"/>
    <w:rsid w:val="00D0443C"/>
    <w:rsid w:val="00D30BEE"/>
    <w:rsid w:val="00D36D54"/>
    <w:rsid w:val="00D72A24"/>
    <w:rsid w:val="00D87B19"/>
    <w:rsid w:val="00DC197E"/>
    <w:rsid w:val="00DE0441"/>
    <w:rsid w:val="00E05975"/>
    <w:rsid w:val="00EC5AF1"/>
    <w:rsid w:val="00F11D2F"/>
    <w:rsid w:val="00F324E8"/>
    <w:rsid w:val="00F552BC"/>
    <w:rsid w:val="00F57C18"/>
    <w:rsid w:val="00F628B9"/>
    <w:rsid w:val="00F72E50"/>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2841B1DC-B5EB-4979-BBA6-D52E29D4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styleId="ac">
    <w:name w:val="Unresolved Mention"/>
    <w:basedOn w:val="a0"/>
    <w:uiPriority w:val="99"/>
    <w:semiHidden/>
    <w:unhideWhenUsed/>
    <w:rsid w:val="00A44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381.html" TargetMode="External"/><Relationship Id="rId13" Type="http://schemas.openxmlformats.org/officeDocument/2006/relationships/hyperlink" Target="http://ssfb86.com/index/News/detail/newsid/4381.html" TargetMode="External"/><Relationship Id="rId3" Type="http://schemas.openxmlformats.org/officeDocument/2006/relationships/webSettings" Target="webSettings.xml"/><Relationship Id="rId7" Type="http://schemas.openxmlformats.org/officeDocument/2006/relationships/hyperlink" Target="http://ssfb86.com/index/News/detail/newsid/4381.html" TargetMode="External"/><Relationship Id="rId12" Type="http://schemas.openxmlformats.org/officeDocument/2006/relationships/hyperlink" Target="http://ssfb86.com/index/News/detail/newsid/438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fb86.com/index/News/detail/newsid/4381.html" TargetMode="External"/><Relationship Id="rId11" Type="http://schemas.openxmlformats.org/officeDocument/2006/relationships/hyperlink" Target="http://ssfb86.com/index/News/detail/newsid/4381.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fb86.com/index/News/detail/newsid/4381.html" TargetMode="External"/><Relationship Id="rId4" Type="http://schemas.openxmlformats.org/officeDocument/2006/relationships/footnotes" Target="footnotes.xml"/><Relationship Id="rId9" Type="http://schemas.openxmlformats.org/officeDocument/2006/relationships/hyperlink" Target="http://ssfb86.com/index/News/detail/newsid/4381.html" TargetMode="External"/><Relationship Id="rId14" Type="http://schemas.openxmlformats.org/officeDocument/2006/relationships/hyperlink" Target="http://ssfb86.com/index/News/detail/newsid/43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2020-07-27T23:30:00Z</dcterms:created>
  <dcterms:modified xsi:type="dcterms:W3CDTF">2020-10-04T03:21:00Z</dcterms:modified>
</cp:coreProperties>
</file>