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6B826AF2"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867AD3">
        <w:rPr>
          <w:rFonts w:asciiTheme="minorEastAsia" w:hAnsiTheme="minorEastAsia" w:hint="eastAsia"/>
          <w:sz w:val="44"/>
          <w:szCs w:val="44"/>
        </w:rPr>
        <w:t>2</w:t>
      </w:r>
      <w:r w:rsidR="002F32C0">
        <w:rPr>
          <w:rFonts w:asciiTheme="minorEastAsia" w:hAnsiTheme="minorEastAsia"/>
          <w:sz w:val="44"/>
          <w:szCs w:val="44"/>
        </w:rPr>
        <w:t>.</w:t>
      </w:r>
      <w:r w:rsidR="00681FD3">
        <w:rPr>
          <w:rFonts w:asciiTheme="minorEastAsia" w:hAnsiTheme="minorEastAsia"/>
          <w:sz w:val="44"/>
          <w:szCs w:val="44"/>
        </w:rPr>
        <w:t>1</w:t>
      </w:r>
      <w:r w:rsidR="00A93D54">
        <w:rPr>
          <w:rFonts w:asciiTheme="minorEastAsia" w:hAnsiTheme="minorEastAsia"/>
          <w:sz w:val="44"/>
          <w:szCs w:val="44"/>
        </w:rPr>
        <w:t>5</w:t>
      </w:r>
      <w:r w:rsidR="00A130F9">
        <w:rPr>
          <w:rFonts w:asciiTheme="minorEastAsia" w:hAnsiTheme="minorEastAsia" w:hint="eastAsia"/>
          <w:sz w:val="44"/>
          <w:szCs w:val="44"/>
        </w:rPr>
        <w:t xml:space="preserve">  </w:t>
      </w:r>
      <w:bookmarkStart w:id="0" w:name="_GoBack"/>
      <w:bookmarkEnd w:id="0"/>
      <w:r w:rsidR="00A130F9" w:rsidRPr="00A130F9">
        <w:rPr>
          <w:rFonts w:asciiTheme="minorEastAsia" w:hAnsiTheme="minorEastAsia" w:hint="eastAsia"/>
          <w:sz w:val="44"/>
          <w:szCs w:val="44"/>
        </w:rPr>
        <w:t>海南自由贸易港国际运输船舶有关增值税政策</w:t>
      </w:r>
    </w:p>
    <w:p w14:paraId="46591F7D" w14:textId="6B6639EC" w:rsidR="00E22E4D" w:rsidRPr="005E4483" w:rsidRDefault="00E22E4D" w:rsidP="005E4483">
      <w:pPr>
        <w:pStyle w:val="a6"/>
        <w:spacing w:beforeLines="50" w:before="156" w:after="0" w:line="480" w:lineRule="atLeast"/>
        <w:ind w:firstLineChars="200" w:firstLine="480"/>
        <w:rPr>
          <w:rFonts w:asciiTheme="minorEastAsia" w:hAnsiTheme="minorEastAsia"/>
          <w:color w:val="000000" w:themeColor="text1"/>
        </w:rPr>
      </w:pPr>
    </w:p>
    <w:p w14:paraId="4FFF8390" w14:textId="25C6F4D4" w:rsidR="00A93D54" w:rsidRPr="003A1A4A" w:rsidRDefault="00A93D54"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为支持海南自由贸易港建设，根据《海南自由贸易港建设总体方案》，现将国际运输船舶有关增值税政策通知如下：</w:t>
      </w:r>
    </w:p>
    <w:p w14:paraId="1FFAF54D" w14:textId="280A3C03" w:rsidR="00A93D54" w:rsidRPr="003A1A4A" w:rsidRDefault="00A93D54" w:rsidP="003A1A4A">
      <w:pPr>
        <w:pStyle w:val="1"/>
        <w:spacing w:before="50" w:after="0" w:line="480" w:lineRule="atLeast"/>
        <w:rPr>
          <w:sz w:val="24"/>
          <w:szCs w:val="24"/>
        </w:rPr>
      </w:pPr>
      <w:r w:rsidRPr="003A1A4A">
        <w:rPr>
          <w:rFonts w:hint="eastAsia"/>
          <w:sz w:val="24"/>
          <w:szCs w:val="24"/>
        </w:rPr>
        <w:t>一、政策内容</w:t>
      </w:r>
    </w:p>
    <w:p w14:paraId="18671830" w14:textId="7D7581A1" w:rsidR="00A93D54" w:rsidRPr="003A1A4A" w:rsidRDefault="00A93D54"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对境内建造船舶企业向运输企业销售且同时符合下列条件的船舶，实行增值税退税政策，由</w:t>
      </w:r>
      <w:r w:rsidRPr="003A1A4A">
        <w:rPr>
          <w:rFonts w:ascii="宋体" w:eastAsia="宋体" w:hAnsi="宋体" w:cs="宋体" w:hint="eastAsia"/>
          <w:color w:val="FF0000"/>
          <w:kern w:val="0"/>
          <w:sz w:val="24"/>
          <w:szCs w:val="24"/>
        </w:rPr>
        <w:t>购进船舶的运输企业</w:t>
      </w:r>
      <w:r w:rsidRPr="003A1A4A">
        <w:rPr>
          <w:rFonts w:ascii="宋体" w:eastAsia="宋体" w:hAnsi="宋体" w:cs="宋体" w:hint="eastAsia"/>
          <w:color w:val="333333"/>
          <w:kern w:val="0"/>
          <w:sz w:val="24"/>
          <w:szCs w:val="24"/>
        </w:rPr>
        <w:t>向主管税务机关申请退税。</w:t>
      </w:r>
    </w:p>
    <w:p w14:paraId="461799FE" w14:textId="1AB05F51" w:rsidR="00A93D54" w:rsidRPr="003A1A4A" w:rsidRDefault="00A93D54" w:rsidP="003A1A4A">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（一）购进船舶在“中国洋浦港”登记。</w:t>
      </w:r>
    </w:p>
    <w:p w14:paraId="3569B207" w14:textId="070B8F5E" w:rsidR="00A93D54" w:rsidRPr="003A1A4A" w:rsidRDefault="00A93D54"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1" w:name="_Hlk54759818"/>
      <w:r w:rsidRPr="003A1A4A">
        <w:rPr>
          <w:rFonts w:ascii="宋体" w:eastAsia="宋体" w:hAnsi="宋体" w:cs="宋体" w:hint="eastAsia"/>
          <w:color w:val="333333"/>
          <w:kern w:val="0"/>
          <w:sz w:val="24"/>
          <w:szCs w:val="24"/>
        </w:rPr>
        <w:t>（《</w:t>
      </w:r>
      <w:hyperlink r:id="rId7"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》第一条第一款）</w:t>
      </w:r>
    </w:p>
    <w:bookmarkEnd w:id="1"/>
    <w:p w14:paraId="127B73BA" w14:textId="0772C9AD" w:rsidR="00A93D54" w:rsidRPr="003A1A4A" w:rsidRDefault="00A93D54" w:rsidP="003A1A4A">
      <w:pPr>
        <w:widowControl/>
        <w:shd w:val="clear" w:color="auto" w:fill="FFFFFF"/>
        <w:spacing w:beforeLines="50" w:before="156" w:line="480" w:lineRule="atLeas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 xml:space="preserve">　 </w:t>
      </w:r>
      <w:r w:rsidRPr="003A1A4A">
        <w:rPr>
          <w:rFonts w:ascii="宋体" w:eastAsia="宋体" w:hAnsi="宋体" w:cs="宋体"/>
          <w:color w:val="333333"/>
          <w:kern w:val="0"/>
          <w:sz w:val="24"/>
          <w:szCs w:val="24"/>
        </w:rPr>
        <w:t xml:space="preserve"> </w:t>
      </w:r>
      <w:r w:rsidRPr="003A1A4A">
        <w:rPr>
          <w:rFonts w:ascii="宋体" w:eastAsia="宋体" w:hAnsi="宋体" w:cs="宋体" w:hint="eastAsia"/>
          <w:color w:val="333333"/>
          <w:kern w:val="0"/>
          <w:sz w:val="24"/>
          <w:szCs w:val="24"/>
        </w:rPr>
        <w:t>（二）购进船舶从事国际运输和港澳台运输业务。</w:t>
      </w:r>
    </w:p>
    <w:p w14:paraId="2560C947" w14:textId="5E14F374" w:rsidR="00A93D54" w:rsidRPr="003A1A4A" w:rsidRDefault="00A93D54"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 xml:space="preserve">　　（《</w:t>
      </w:r>
      <w:hyperlink r:id="rId8"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》第一条第二款）</w:t>
      </w:r>
    </w:p>
    <w:p w14:paraId="251360DE" w14:textId="79A14F87" w:rsidR="00A93D54" w:rsidRPr="003A1A4A" w:rsidRDefault="00A93D54"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购进船舶运输企业的应退税额，为其购进船舶时支付的增值税额。</w:t>
      </w:r>
    </w:p>
    <w:p w14:paraId="0F5CD3D8" w14:textId="2738CCA3" w:rsidR="00A93D54" w:rsidRPr="003A1A4A" w:rsidRDefault="00A93D54"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bookmarkStart w:id="2" w:name="_Hlk54759893"/>
      <w:r w:rsidRPr="003A1A4A">
        <w:rPr>
          <w:rFonts w:ascii="宋体" w:eastAsia="宋体" w:hAnsi="宋体" w:cs="宋体" w:hint="eastAsia"/>
          <w:color w:val="333333"/>
          <w:kern w:val="0"/>
          <w:sz w:val="24"/>
          <w:szCs w:val="24"/>
        </w:rPr>
        <w:t>（《</w:t>
      </w:r>
      <w:hyperlink r:id="rId9"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》第二条）</w:t>
      </w:r>
    </w:p>
    <w:p w14:paraId="03400930"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应予退还的增值税额，为运输企业购进船舶取得的增值税</w:t>
      </w:r>
      <w:r w:rsidRPr="003A1A4A">
        <w:rPr>
          <w:rFonts w:ascii="宋体" w:eastAsia="宋体" w:hAnsi="宋体" w:cs="宋体" w:hint="eastAsia"/>
          <w:color w:val="FF0000"/>
          <w:kern w:val="0"/>
          <w:sz w:val="24"/>
          <w:szCs w:val="24"/>
        </w:rPr>
        <w:t>专用发票</w:t>
      </w:r>
      <w:r w:rsidRPr="003A1A4A">
        <w:rPr>
          <w:rFonts w:ascii="宋体" w:eastAsia="宋体" w:hAnsi="宋体" w:cs="宋体" w:hint="eastAsia"/>
          <w:color w:val="333333"/>
          <w:kern w:val="0"/>
          <w:sz w:val="24"/>
          <w:szCs w:val="24"/>
        </w:rPr>
        <w:t>上注明的税额。</w:t>
      </w:r>
    </w:p>
    <w:p w14:paraId="11296051" w14:textId="6F928EAA"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0"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第二条第二款）</w:t>
      </w:r>
    </w:p>
    <w:bookmarkEnd w:id="2"/>
    <w:p w14:paraId="62E8EA99" w14:textId="2B1569AD" w:rsidR="00A93D54" w:rsidRPr="003A1A4A" w:rsidRDefault="003A1A4A" w:rsidP="003A1A4A">
      <w:pPr>
        <w:pStyle w:val="1"/>
        <w:spacing w:before="50" w:after="0" w:line="480" w:lineRule="atLeast"/>
        <w:rPr>
          <w:sz w:val="24"/>
          <w:szCs w:val="24"/>
        </w:rPr>
      </w:pPr>
      <w:r w:rsidRPr="003A1A4A">
        <w:rPr>
          <w:rFonts w:hint="eastAsia"/>
          <w:sz w:val="24"/>
          <w:szCs w:val="24"/>
        </w:rPr>
        <w:t>二</w:t>
      </w:r>
      <w:r w:rsidR="00A93D54" w:rsidRPr="003A1A4A">
        <w:rPr>
          <w:rFonts w:hint="eastAsia"/>
          <w:sz w:val="24"/>
          <w:szCs w:val="24"/>
        </w:rPr>
        <w:t>、</w:t>
      </w:r>
      <w:r w:rsidR="00447F59" w:rsidRPr="003A1A4A">
        <w:rPr>
          <w:rFonts w:hint="eastAsia"/>
          <w:sz w:val="24"/>
          <w:szCs w:val="24"/>
        </w:rPr>
        <w:t>不得申请退税的情形</w:t>
      </w:r>
    </w:p>
    <w:p w14:paraId="06D59E5F" w14:textId="77777777" w:rsidR="00447F59" w:rsidRPr="003A1A4A" w:rsidRDefault="00447F59"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运输企业购进船舶支付的增值税额，已从销项税额中抵扣的，不得申请退税;已申请退税的，不得从销项税额中抵扣。</w:t>
      </w:r>
    </w:p>
    <w:p w14:paraId="4C296499" w14:textId="77777777" w:rsidR="00447F59" w:rsidRPr="003A1A4A" w:rsidRDefault="00447F59"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1"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》第四条）</w:t>
      </w:r>
    </w:p>
    <w:p w14:paraId="310E1C6F" w14:textId="33152F30" w:rsidR="00A93D54" w:rsidRPr="003A1A4A" w:rsidRDefault="003A1A4A" w:rsidP="003A1A4A">
      <w:pPr>
        <w:pStyle w:val="1"/>
        <w:spacing w:before="50" w:after="0" w:line="480" w:lineRule="atLeast"/>
        <w:rPr>
          <w:sz w:val="24"/>
          <w:szCs w:val="24"/>
        </w:rPr>
      </w:pPr>
      <w:r w:rsidRPr="003A1A4A">
        <w:rPr>
          <w:rFonts w:hint="eastAsia"/>
          <w:sz w:val="24"/>
          <w:szCs w:val="24"/>
        </w:rPr>
        <w:lastRenderedPageBreak/>
        <w:t>三</w:t>
      </w:r>
      <w:r w:rsidR="00447F59" w:rsidRPr="003A1A4A">
        <w:rPr>
          <w:rFonts w:hint="eastAsia"/>
          <w:sz w:val="24"/>
          <w:szCs w:val="24"/>
        </w:rPr>
        <w:t>、退税后需补税的情形、计算、抵税税款</w:t>
      </w:r>
    </w:p>
    <w:p w14:paraId="0D360365" w14:textId="2897BDFA" w:rsidR="003A1A4A" w:rsidRPr="003A1A4A" w:rsidRDefault="00A93D54" w:rsidP="003A1A4A">
      <w:pPr>
        <w:widowControl/>
        <w:shd w:val="clear" w:color="auto" w:fill="FFFFFF"/>
        <w:spacing w:beforeLines="50" w:before="156" w:line="480" w:lineRule="atLeas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 xml:space="preserve">　</w:t>
      </w:r>
      <w:r w:rsidR="003A1A4A" w:rsidRPr="003A1A4A">
        <w:rPr>
          <w:rFonts w:ascii="宋体" w:eastAsia="宋体" w:hAnsi="宋体" w:cs="宋体" w:hint="eastAsia"/>
          <w:color w:val="333333"/>
          <w:kern w:val="0"/>
          <w:sz w:val="24"/>
          <w:szCs w:val="24"/>
        </w:rPr>
        <w:t>已办理增值税退税的船舶发生船籍所有人变更、船籍港变更或不再从事国际运输（或港澳台运输）业务等情形，不再符合</w:t>
      </w:r>
      <w:hyperlink r:id="rId12" w:tgtFrame="_self" w:history="1">
        <w:r w:rsidR="003A1A4A" w:rsidRPr="003A1A4A">
          <w:rPr>
            <w:rFonts w:ascii="宋体" w:eastAsia="宋体" w:hAnsi="宋体" w:cs="宋体" w:hint="eastAsia"/>
            <w:color w:val="6E6E6E"/>
            <w:kern w:val="0"/>
            <w:sz w:val="24"/>
            <w:szCs w:val="24"/>
            <w:u w:val="single"/>
          </w:rPr>
          <w:t>财税〔2020〕41号</w:t>
        </w:r>
      </w:hyperlink>
      <w:r w:rsidR="003A1A4A" w:rsidRPr="003A1A4A">
        <w:rPr>
          <w:rFonts w:ascii="宋体" w:eastAsia="宋体" w:hAnsi="宋体" w:cs="宋体" w:hint="eastAsia"/>
          <w:color w:val="333333"/>
          <w:kern w:val="0"/>
          <w:sz w:val="24"/>
          <w:szCs w:val="24"/>
        </w:rPr>
        <w:t>文件、财税〔2020〕52号文件退税条件的，运输企业应在条件变更次月纳税申报期内，向主管税务机关补缴已退税款。未按规定补缴的，税务机关应当按照现行规定追回已退税款。</w:t>
      </w:r>
    </w:p>
    <w:p w14:paraId="6C2CFD0D"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应补缴税款＝购进船舶的增值税专用发票注明的税额×（净值÷原值）</w:t>
      </w:r>
    </w:p>
    <w:p w14:paraId="14F4C0E1"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净值＝原值-累计折旧</w:t>
      </w:r>
    </w:p>
    <w:p w14:paraId="0C983376"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3"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第十二条）</w:t>
      </w:r>
    </w:p>
    <w:p w14:paraId="45FAE06D"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已办理增值税退税的船舶发生船籍所有人变更、船籍港变更或不再从事国际运输（或港澳台运输）业务等情形，不再符合</w:t>
      </w:r>
      <w:hyperlink r:id="rId14" w:tgtFrame="_self" w:history="1">
        <w:r w:rsidRPr="003A1A4A">
          <w:rPr>
            <w:rFonts w:ascii="宋体" w:eastAsia="宋体" w:hAnsi="宋体" w:cs="宋体" w:hint="eastAsia"/>
            <w:color w:val="6E6E6E"/>
            <w:kern w:val="0"/>
            <w:sz w:val="24"/>
            <w:szCs w:val="24"/>
            <w:u w:val="single"/>
          </w:rPr>
          <w:t>财税〔2020〕41号</w:t>
        </w:r>
      </w:hyperlink>
      <w:r w:rsidRPr="003A1A4A">
        <w:rPr>
          <w:rFonts w:ascii="宋体" w:eastAsia="宋体" w:hAnsi="宋体" w:cs="宋体" w:hint="eastAsia"/>
          <w:color w:val="333333"/>
          <w:kern w:val="0"/>
          <w:sz w:val="24"/>
          <w:szCs w:val="24"/>
        </w:rPr>
        <w:t>文件、财税〔2020〕52号文件规定，并已经向主管税务机关补缴已退税款的运输企业，自取得完税凭证当期起，可凭从税务机关取得解缴税款的完税凭证，从销项税额中抵扣完税凭证上注明的增值税额。</w:t>
      </w:r>
    </w:p>
    <w:p w14:paraId="7A9DA7A9" w14:textId="605FE953"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5"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第十三条）</w:t>
      </w:r>
    </w:p>
    <w:p w14:paraId="4B992899" w14:textId="3A3CA824" w:rsidR="00447F59" w:rsidRPr="003A1A4A" w:rsidRDefault="003A1A4A" w:rsidP="003A1A4A">
      <w:pPr>
        <w:pStyle w:val="1"/>
        <w:spacing w:before="50" w:after="0" w:line="480" w:lineRule="atLeast"/>
        <w:rPr>
          <w:sz w:val="24"/>
          <w:szCs w:val="24"/>
        </w:rPr>
      </w:pPr>
      <w:r w:rsidRPr="003A1A4A">
        <w:rPr>
          <w:rFonts w:hint="eastAsia"/>
          <w:sz w:val="24"/>
          <w:szCs w:val="24"/>
        </w:rPr>
        <w:t>四</w:t>
      </w:r>
      <w:r w:rsidR="00447F59" w:rsidRPr="003A1A4A">
        <w:rPr>
          <w:rFonts w:hint="eastAsia"/>
          <w:sz w:val="24"/>
          <w:szCs w:val="24"/>
        </w:rPr>
        <w:t>、税收管理</w:t>
      </w:r>
    </w:p>
    <w:p w14:paraId="7110F8A1" w14:textId="76F261A7" w:rsidR="00A93D54" w:rsidRPr="003A1A4A" w:rsidRDefault="00A93D54"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税务总局可在本通知基础上制定具体的税收管理办法。</w:t>
      </w:r>
    </w:p>
    <w:p w14:paraId="17597082" w14:textId="285C1F29" w:rsidR="00A93D54" w:rsidRPr="003A1A4A" w:rsidRDefault="00A93D54"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6"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》第七条）</w:t>
      </w:r>
    </w:p>
    <w:p w14:paraId="22921CFE" w14:textId="77777777" w:rsidR="003A1A4A" w:rsidRPr="003A1A4A" w:rsidRDefault="003A1A4A"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海南省交通、海事、税务部门要建立联系配合机制，共享监管信息，共同做好后续相关工作。</w:t>
      </w:r>
    </w:p>
    <w:p w14:paraId="1C8D2EFE" w14:textId="706E6233" w:rsidR="003A1A4A" w:rsidRPr="003A1A4A" w:rsidRDefault="003A1A4A"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7"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》第八条）</w:t>
      </w:r>
    </w:p>
    <w:p w14:paraId="52FF966A" w14:textId="7CC1EE34" w:rsidR="003A1A4A" w:rsidRPr="003A1A4A" w:rsidRDefault="003A1A4A" w:rsidP="003A1A4A">
      <w:pPr>
        <w:pStyle w:val="2"/>
        <w:spacing w:before="50" w:after="0" w:line="480" w:lineRule="atLeast"/>
        <w:rPr>
          <w:sz w:val="24"/>
          <w:szCs w:val="24"/>
        </w:rPr>
      </w:pPr>
      <w:r w:rsidRPr="003A1A4A">
        <w:rPr>
          <w:rFonts w:hint="eastAsia"/>
          <w:sz w:val="24"/>
          <w:szCs w:val="24"/>
        </w:rPr>
        <w:t>（一）主管税务机关</w:t>
      </w:r>
    </w:p>
    <w:p w14:paraId="323A4C08"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主管运输企业退税的税务机关（以下简称“主管税务机关”）负责船舶退税的备案、办理及后续管理工作。</w:t>
      </w:r>
    </w:p>
    <w:p w14:paraId="01839B7D"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18"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第三条）</w:t>
      </w:r>
    </w:p>
    <w:p w14:paraId="30F0AFF3" w14:textId="51140B1C" w:rsidR="003A1A4A" w:rsidRPr="003A1A4A" w:rsidRDefault="003A1A4A" w:rsidP="003A1A4A">
      <w:pPr>
        <w:pStyle w:val="2"/>
        <w:spacing w:before="50" w:after="0" w:line="480" w:lineRule="atLeast"/>
        <w:rPr>
          <w:sz w:val="24"/>
          <w:szCs w:val="24"/>
        </w:rPr>
      </w:pPr>
      <w:r w:rsidRPr="003A1A4A">
        <w:rPr>
          <w:rFonts w:hint="eastAsia"/>
          <w:sz w:val="24"/>
          <w:szCs w:val="24"/>
        </w:rPr>
        <w:lastRenderedPageBreak/>
        <w:t>（二）退税备案</w:t>
      </w:r>
    </w:p>
    <w:p w14:paraId="1C9AD732" w14:textId="01B8D8DF" w:rsidR="003A1A4A" w:rsidRPr="003A1A4A" w:rsidRDefault="003A1A4A" w:rsidP="003A1A4A">
      <w:pPr>
        <w:pStyle w:val="3"/>
        <w:spacing w:before="50" w:after="0" w:line="480" w:lineRule="atLeast"/>
        <w:rPr>
          <w:sz w:val="24"/>
          <w:szCs w:val="24"/>
        </w:rPr>
      </w:pPr>
      <w:r w:rsidRPr="003A1A4A">
        <w:rPr>
          <w:rFonts w:hint="eastAsia"/>
          <w:sz w:val="24"/>
          <w:szCs w:val="24"/>
        </w:rPr>
        <w:t>1</w:t>
      </w:r>
      <w:r w:rsidRPr="003A1A4A">
        <w:rPr>
          <w:rFonts w:hint="eastAsia"/>
          <w:sz w:val="24"/>
          <w:szCs w:val="24"/>
        </w:rPr>
        <w:t>、首次备案</w:t>
      </w:r>
    </w:p>
    <w:p w14:paraId="7B3E56F0"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适用船舶退税政策的运输企业，应于首次申报船舶退税时，凭以下资料及电子数据向主管税务机关办理船舶退税备案：</w:t>
      </w:r>
    </w:p>
    <w:p w14:paraId="219A3F78" w14:textId="7F22CE16"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（1）内容填写真实、完整的《出口退（免）税备案表》及其电子数据。该备案表由《国家税务总局关于出口退（免）税申报有关问题的公告》(</w:t>
      </w:r>
      <w:hyperlink r:id="rId19" w:tgtFrame="_self" w:history="1">
        <w:r w:rsidRPr="003A1A4A">
          <w:rPr>
            <w:rFonts w:ascii="宋体" w:eastAsia="宋体" w:hAnsi="宋体" w:cs="宋体" w:hint="eastAsia"/>
            <w:color w:val="6E6E6E"/>
            <w:kern w:val="0"/>
            <w:sz w:val="24"/>
            <w:szCs w:val="24"/>
            <w:u w:val="single"/>
          </w:rPr>
          <w:t>2018年第16号</w:t>
        </w:r>
      </w:hyperlink>
      <w:r w:rsidRPr="003A1A4A">
        <w:rPr>
          <w:rFonts w:ascii="宋体" w:eastAsia="宋体" w:hAnsi="宋体" w:cs="宋体" w:hint="eastAsia"/>
          <w:color w:val="333333"/>
          <w:kern w:val="0"/>
          <w:sz w:val="24"/>
          <w:szCs w:val="24"/>
        </w:rPr>
        <w:t>)发布。其中，“是否提供零税率应税服务”填写“是”；“提供零税率应税服务代码”填写“01（国际运输服务）”；“出口退（免）税管理类型”填写“船舶退税运输企业”；其他栏次按填表说明填写。</w:t>
      </w:r>
    </w:p>
    <w:p w14:paraId="3581ADA5"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bookmarkStart w:id="3" w:name="_Hlk58437610"/>
      <w:r w:rsidRPr="003A1A4A">
        <w:rPr>
          <w:rFonts w:ascii="宋体" w:eastAsia="宋体" w:hAnsi="宋体" w:cs="宋体" w:hint="eastAsia"/>
          <w:color w:val="333333"/>
          <w:kern w:val="0"/>
          <w:sz w:val="24"/>
          <w:szCs w:val="24"/>
        </w:rPr>
        <w:t>（</w:t>
      </w:r>
      <w:hyperlink r:id="rId20"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第四条第一项）</w:t>
      </w:r>
    </w:p>
    <w:bookmarkEnd w:id="3"/>
    <w:p w14:paraId="4AEF5E9E" w14:textId="36301BCB"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2）运输企业从事国际运输和港澳台运输业务的证明文件。从事国际散装液体危险货物和旅客运输业务的，应当提供交通运输管理部门出具的《国际船舶运输经营许可证》复印件(复印件上应注明“与原件一致”，并加盖企业公章，下同)；从事国际集装箱和普通货物运输的，应提供交通运输管理部门的备案证明材料复印件。从事内地往返港澳散装液体危险货物和旅客运输业务的，应提供交通运输管理部门出具的批准文件复印件；从事内地往返港澳集装箱和普通货物运输的，应提供交通运输管理部门出具的备案证明材料复印件；从事大陆与台湾地区间运输的，应提供《台湾海峡两岸间水路运输许可证》及《台湾海峡两岸间船舶营运证》复印件。</w:t>
      </w:r>
    </w:p>
    <w:p w14:paraId="5C0DBEC5"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1"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第四条第二项）</w:t>
      </w:r>
    </w:p>
    <w:p w14:paraId="165C7093"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上述资料运输企业可通过电子化方式提交。</w:t>
      </w:r>
    </w:p>
    <w:p w14:paraId="7357652E"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bookmarkStart w:id="4" w:name="_Hlk58437637"/>
      <w:r w:rsidRPr="003A1A4A">
        <w:rPr>
          <w:rFonts w:ascii="宋体" w:eastAsia="宋体" w:hAnsi="宋体" w:cs="宋体" w:hint="eastAsia"/>
          <w:color w:val="333333"/>
          <w:kern w:val="0"/>
          <w:sz w:val="24"/>
          <w:szCs w:val="24"/>
        </w:rPr>
        <w:t>（</w:t>
      </w:r>
      <w:hyperlink r:id="rId22"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第四条第二款）</w:t>
      </w:r>
    </w:p>
    <w:bookmarkEnd w:id="4"/>
    <w:p w14:paraId="7AD1953C"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本办法施行前，已办理出口退（免）税备案的运输企业，无需重新办理出口退（免）税备案，按照本办法第四条规定办理备案变更即可。</w:t>
      </w:r>
    </w:p>
    <w:p w14:paraId="555724D8"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3"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第五条第一款）</w:t>
      </w:r>
    </w:p>
    <w:p w14:paraId="0B2D4AAA"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lastRenderedPageBreak/>
        <w:t>运输企业适用船舶退税政策的同时，出口货物劳务或者发生增值税零税率跨境应税行为，且未办理过出口退（免）税备案的，在办理出口退（免）税备案时，除本办法第四条规定的资料外，还应按照现行规定提供其他相关资料。</w:t>
      </w:r>
    </w:p>
    <w:p w14:paraId="63960737"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4"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第五条第二款）</w:t>
      </w:r>
    </w:p>
    <w:p w14:paraId="0D9FB04F"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备案资料齐全，《出口退（免）税备案表》填写内容符合要求，签字、印章完整的，主管税务机关应当予以备案。备案资料或填写内容不符合要求的，主管税务机关应一次性告知运输企业，待其补正后再予以备案。</w:t>
      </w:r>
      <w:r w:rsidRPr="003A1A4A">
        <w:rPr>
          <w:rFonts w:ascii="宋体" w:eastAsia="宋体" w:hAnsi="宋体" w:cs="宋体" w:hint="eastAsia"/>
          <w:color w:val="333333"/>
          <w:kern w:val="0"/>
          <w:sz w:val="24"/>
          <w:szCs w:val="24"/>
        </w:rPr>
        <w:t> </w:t>
      </w:r>
      <w:r w:rsidRPr="003A1A4A">
        <w:rPr>
          <w:rFonts w:ascii="宋体" w:eastAsia="宋体" w:hAnsi="宋体" w:cs="宋体" w:hint="eastAsia"/>
          <w:color w:val="333333"/>
          <w:kern w:val="0"/>
          <w:sz w:val="24"/>
          <w:szCs w:val="24"/>
        </w:rPr>
        <w:t> </w:t>
      </w:r>
    </w:p>
    <w:p w14:paraId="423B8CAF"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5"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第六条）</w:t>
      </w:r>
    </w:p>
    <w:p w14:paraId="0190E215" w14:textId="14593965" w:rsidR="003A1A4A" w:rsidRPr="003A1A4A" w:rsidRDefault="003A1A4A" w:rsidP="003A1A4A">
      <w:pPr>
        <w:pStyle w:val="3"/>
        <w:spacing w:before="50" w:after="0" w:line="480" w:lineRule="atLeast"/>
        <w:rPr>
          <w:sz w:val="24"/>
          <w:szCs w:val="24"/>
        </w:rPr>
      </w:pPr>
      <w:r w:rsidRPr="003A1A4A">
        <w:rPr>
          <w:rFonts w:hint="eastAsia"/>
          <w:sz w:val="24"/>
          <w:szCs w:val="24"/>
        </w:rPr>
        <w:t>3</w:t>
      </w:r>
      <w:r w:rsidRPr="003A1A4A">
        <w:rPr>
          <w:rFonts w:hint="eastAsia"/>
          <w:sz w:val="24"/>
          <w:szCs w:val="24"/>
        </w:rPr>
        <w:t>、备案变更</w:t>
      </w:r>
    </w:p>
    <w:p w14:paraId="2E3DDE33"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已办理船舶退税备案的运输企业，发生船籍所有人变更、船籍港变更或不再从事国际运输（或港澳台运输）业务等情形，不再符合</w:t>
      </w:r>
      <w:hyperlink r:id="rId26" w:tgtFrame="_self" w:history="1">
        <w:r w:rsidRPr="003A1A4A">
          <w:rPr>
            <w:rFonts w:ascii="宋体" w:eastAsia="宋体" w:hAnsi="宋体" w:cs="宋体" w:hint="eastAsia"/>
            <w:color w:val="6E6E6E"/>
            <w:kern w:val="0"/>
            <w:sz w:val="24"/>
            <w:szCs w:val="24"/>
            <w:u w:val="single"/>
          </w:rPr>
          <w:t>财税〔2020〕41号</w:t>
        </w:r>
      </w:hyperlink>
      <w:r w:rsidRPr="003A1A4A">
        <w:rPr>
          <w:rFonts w:ascii="宋体" w:eastAsia="宋体" w:hAnsi="宋体" w:cs="宋体" w:hint="eastAsia"/>
          <w:color w:val="333333"/>
          <w:kern w:val="0"/>
          <w:sz w:val="24"/>
          <w:szCs w:val="24"/>
        </w:rPr>
        <w:t>文件、财税〔2020〕52号文件退税条件的，应自条件变化之日起30日内，持相关资料向主管税务机关办理备案变更。自条件变更之日起，运输企业停止适用船舶退税政策。</w:t>
      </w:r>
    </w:p>
    <w:p w14:paraId="16822891"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7"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第七条第一款）</w:t>
      </w:r>
    </w:p>
    <w:p w14:paraId="1A5B0015"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未按照本办法规定办理退税备案变更并继续申报船舶退税的，主管税务机关应按照本办法第十四条规定进行处理。</w:t>
      </w:r>
    </w:p>
    <w:p w14:paraId="301EE6B5"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8"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第七条第二款）</w:t>
      </w:r>
    </w:p>
    <w:p w14:paraId="2C856B02" w14:textId="33A9364F" w:rsidR="003A1A4A" w:rsidRPr="003A1A4A" w:rsidRDefault="003A1A4A" w:rsidP="003A1A4A">
      <w:pPr>
        <w:pStyle w:val="2"/>
        <w:spacing w:before="50" w:after="0" w:line="480" w:lineRule="atLeast"/>
        <w:rPr>
          <w:sz w:val="24"/>
          <w:szCs w:val="24"/>
        </w:rPr>
      </w:pPr>
      <w:r w:rsidRPr="003A1A4A">
        <w:rPr>
          <w:rFonts w:hint="eastAsia"/>
          <w:sz w:val="24"/>
          <w:szCs w:val="24"/>
        </w:rPr>
        <w:t>（三）退税申报期</w:t>
      </w:r>
    </w:p>
    <w:p w14:paraId="1567053B"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运输企业船舶退税的申报期限，为购进船舶之日（以发票开具日期为准）次月1日起至次年4月30日前的各增值税纳税申报期。</w:t>
      </w:r>
    </w:p>
    <w:p w14:paraId="2C406DEE"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29"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第八条）</w:t>
      </w:r>
    </w:p>
    <w:p w14:paraId="3EC61C37" w14:textId="0BE5CEC9" w:rsidR="003A1A4A" w:rsidRPr="003A1A4A" w:rsidRDefault="003A1A4A" w:rsidP="003A1A4A">
      <w:pPr>
        <w:pStyle w:val="2"/>
        <w:spacing w:before="50" w:after="0" w:line="480" w:lineRule="atLeast"/>
        <w:rPr>
          <w:sz w:val="24"/>
          <w:szCs w:val="24"/>
        </w:rPr>
      </w:pPr>
      <w:r w:rsidRPr="003A1A4A">
        <w:rPr>
          <w:rFonts w:hint="eastAsia"/>
          <w:sz w:val="24"/>
          <w:szCs w:val="24"/>
        </w:rPr>
        <w:t>（四）退税申报资料</w:t>
      </w:r>
    </w:p>
    <w:p w14:paraId="51353685"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运输企业在退税申报期内，凭下列资料及电子数据向主管税务机关申请办理船舶退税：</w:t>
      </w:r>
    </w:p>
    <w:p w14:paraId="76F2807E" w14:textId="5D38DE75" w:rsidR="003A1A4A" w:rsidRPr="003A1A4A" w:rsidRDefault="003A1A4A" w:rsidP="003A1A4A">
      <w:pPr>
        <w:widowControl/>
        <w:shd w:val="clear" w:color="auto" w:fill="FFFFFF"/>
        <w:spacing w:beforeLines="50" w:before="156" w:line="480" w:lineRule="atLeast"/>
        <w:ind w:firstLineChars="200" w:firstLine="480"/>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lastRenderedPageBreak/>
        <w:t>1、船舶登记管理部门出具的表明船籍港为“中国洋浦港”的《船舶所有权登记证书》。</w:t>
      </w:r>
    </w:p>
    <w:p w14:paraId="50386712" w14:textId="77777777" w:rsidR="003A1A4A" w:rsidRPr="003A1A4A" w:rsidRDefault="003A1A4A"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30"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》第三条第一款）</w:t>
      </w:r>
    </w:p>
    <w:p w14:paraId="1ED6FCC6" w14:textId="0DD209D4" w:rsidR="003A1A4A" w:rsidRPr="003A1A4A" w:rsidRDefault="003A1A4A" w:rsidP="003A1A4A">
      <w:pPr>
        <w:widowControl/>
        <w:shd w:val="clear" w:color="auto" w:fill="FFFFFF"/>
        <w:spacing w:beforeLines="50" w:before="156" w:line="480" w:lineRule="atLeas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 xml:space="preserve">　　2、运输企业及购进船舶从事国际运输和港澳台运输业务的证明文件。从事国际散装液体危险货物和旅客运输的，应提交有效的《国际船舶运输经营许可证》和《国际海上运输船舶备案证明书》，从事国际集装箱和普通货物运输的，应提交有效的交通运输管理部门备案证明材料;从事内地往返港澳散装液体危险货物和普通货物运输的，应提交有效的交通运输管理部门备案证明材料;从事大陆与台湾地区间运输的，应提交有效的《台湾海峡两岸间水路运输许可证》和《台湾海峡两岸间船舶营运证》。</w:t>
      </w:r>
    </w:p>
    <w:p w14:paraId="38AC0C99" w14:textId="77777777" w:rsidR="003A1A4A" w:rsidRPr="003A1A4A" w:rsidRDefault="003A1A4A"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31" w:history="1">
        <w:r w:rsidRPr="003A1A4A">
          <w:rPr>
            <w:rStyle w:val="a5"/>
            <w:rFonts w:ascii="宋体" w:eastAsia="宋体" w:hAnsi="宋体" w:cs="宋体" w:hint="eastAsia"/>
            <w:color w:val="00B0F0"/>
            <w:kern w:val="0"/>
            <w:sz w:val="24"/>
            <w:szCs w:val="24"/>
          </w:rPr>
          <w:t>总局通知</w:t>
        </w:r>
      </w:hyperlink>
      <w:r w:rsidRPr="003A1A4A">
        <w:rPr>
          <w:rFonts w:ascii="宋体" w:eastAsia="宋体" w:hAnsi="宋体" w:cs="宋体" w:hint="eastAsia"/>
          <w:color w:val="333333"/>
          <w:kern w:val="0"/>
          <w:sz w:val="24"/>
          <w:szCs w:val="24"/>
        </w:rPr>
        <w:t>》第三条第二款）</w:t>
      </w:r>
    </w:p>
    <w:p w14:paraId="017967F5" w14:textId="4DCFD1DF" w:rsidR="003A1A4A" w:rsidRPr="003A1A4A" w:rsidRDefault="001639D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hyperlink r:id="rId32" w:tgtFrame="_self" w:history="1">
        <w:r w:rsidR="003A1A4A" w:rsidRPr="003A1A4A">
          <w:rPr>
            <w:rFonts w:ascii="宋体" w:eastAsia="宋体" w:hAnsi="宋体" w:cs="宋体" w:hint="eastAsia"/>
            <w:color w:val="6E6E6E"/>
            <w:kern w:val="0"/>
            <w:sz w:val="24"/>
            <w:szCs w:val="24"/>
            <w:u w:val="single"/>
          </w:rPr>
          <w:t>财税〔2020〕41号</w:t>
        </w:r>
      </w:hyperlink>
      <w:r w:rsidR="003A1A4A" w:rsidRPr="003A1A4A">
        <w:rPr>
          <w:rFonts w:ascii="宋体" w:eastAsia="宋体" w:hAnsi="宋体" w:cs="宋体" w:hint="eastAsia"/>
          <w:color w:val="333333"/>
          <w:kern w:val="0"/>
          <w:sz w:val="24"/>
          <w:szCs w:val="24"/>
        </w:rPr>
        <w:t>文件第三条第1项、第2项规定的资料复印件，或者财税〔2020〕52号文件第三条第1项、第2项规定的资料复印件。其中，已向主管税务机关提供过的资料，如无变化，可不再重复提供。</w:t>
      </w:r>
    </w:p>
    <w:p w14:paraId="2995DB1A"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bookmarkStart w:id="5" w:name="_Hlk58437711"/>
      <w:r w:rsidRPr="003A1A4A">
        <w:rPr>
          <w:rFonts w:ascii="宋体" w:eastAsia="宋体" w:hAnsi="宋体" w:cs="宋体" w:hint="eastAsia"/>
          <w:color w:val="333333"/>
          <w:kern w:val="0"/>
          <w:sz w:val="24"/>
          <w:szCs w:val="24"/>
        </w:rPr>
        <w:t>（</w:t>
      </w:r>
      <w:hyperlink r:id="rId33"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第九条第一项）</w:t>
      </w:r>
    </w:p>
    <w:bookmarkEnd w:id="5"/>
    <w:p w14:paraId="750337A7" w14:textId="4EA8DD10"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3、《购进自用货物退税申报表》及其电子数据。该表在《国家税务总局关于发布〈出口货物劳务增值税和消费税管理办法〉的公告》(</w:t>
      </w:r>
      <w:hyperlink r:id="rId34" w:tgtFrame="_self" w:history="1">
        <w:r w:rsidRPr="003A1A4A">
          <w:rPr>
            <w:rFonts w:ascii="宋体" w:eastAsia="宋体" w:hAnsi="宋体" w:cs="宋体" w:hint="eastAsia"/>
            <w:color w:val="6E6E6E"/>
            <w:kern w:val="0"/>
            <w:sz w:val="24"/>
            <w:szCs w:val="24"/>
            <w:u w:val="single"/>
          </w:rPr>
          <w:t>2012年第24号</w:t>
        </w:r>
      </w:hyperlink>
      <w:r w:rsidRPr="003A1A4A">
        <w:rPr>
          <w:rFonts w:ascii="宋体" w:eastAsia="宋体" w:hAnsi="宋体" w:cs="宋体" w:hint="eastAsia"/>
          <w:color w:val="333333"/>
          <w:kern w:val="0"/>
          <w:sz w:val="24"/>
          <w:szCs w:val="24"/>
        </w:rPr>
        <w:t>)发布。填写该表时，应在业务类型栏填写“CBTS”,备注栏填写“船舶退税”。</w:t>
      </w:r>
    </w:p>
    <w:p w14:paraId="177B0AC1"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35"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第九条第二项）</w:t>
      </w:r>
    </w:p>
    <w:p w14:paraId="66583A65" w14:textId="05D088F0"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4、境内建造船舶企业开具的增值税专用发票及其电子信息。</w:t>
      </w:r>
    </w:p>
    <w:p w14:paraId="61C51BF1"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36"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第九条第三项）</w:t>
      </w:r>
    </w:p>
    <w:p w14:paraId="61CDD1ED" w14:textId="2F951390"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5、主管税务机关要求提供的其他资料。</w:t>
      </w:r>
    </w:p>
    <w:p w14:paraId="2FFB6816"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37"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第九条第四项）</w:t>
      </w:r>
    </w:p>
    <w:p w14:paraId="5AD4D88D"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上述增值税专用发票，应当已通过增值税发票综合服务平台确认用途为“用于出口退税”。上述资料运输企业可通过电子化方式提交。</w:t>
      </w:r>
    </w:p>
    <w:p w14:paraId="32847AC8"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lastRenderedPageBreak/>
        <w:t>（</w:t>
      </w:r>
      <w:hyperlink r:id="rId38"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第九条第二款）</w:t>
      </w:r>
    </w:p>
    <w:p w14:paraId="1F67112B" w14:textId="42292580" w:rsidR="003A1A4A" w:rsidRPr="003A1A4A" w:rsidRDefault="003A1A4A" w:rsidP="003A1A4A">
      <w:pPr>
        <w:pStyle w:val="2"/>
        <w:spacing w:before="50" w:after="0" w:line="480" w:lineRule="atLeast"/>
        <w:rPr>
          <w:sz w:val="24"/>
          <w:szCs w:val="24"/>
        </w:rPr>
      </w:pPr>
      <w:r w:rsidRPr="003A1A4A">
        <w:rPr>
          <w:rFonts w:hint="eastAsia"/>
          <w:sz w:val="24"/>
          <w:szCs w:val="24"/>
        </w:rPr>
        <w:t>（五）税务审核</w:t>
      </w:r>
    </w:p>
    <w:p w14:paraId="500A4F2D"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申报船舶退税，主管税务机关经审核符合规定的，应按规定及时办理退税。审核中发现疑点，主管税务机关应在确认运输企业购进船舶取得的增值税专用发票真实、发票所列船舶已按规定申报纳税后，方可办理退税。</w:t>
      </w:r>
    </w:p>
    <w:p w14:paraId="368C3FCC"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bookmarkStart w:id="6" w:name="_Hlk58437736"/>
      <w:r w:rsidRPr="003A1A4A">
        <w:rPr>
          <w:rFonts w:ascii="宋体" w:eastAsia="宋体" w:hAnsi="宋体" w:cs="宋体" w:hint="eastAsia"/>
          <w:color w:val="333333"/>
          <w:kern w:val="0"/>
          <w:sz w:val="24"/>
          <w:szCs w:val="24"/>
        </w:rPr>
        <w:t>（</w:t>
      </w:r>
      <w:hyperlink r:id="rId39"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第十条）</w:t>
      </w:r>
    </w:p>
    <w:bookmarkEnd w:id="6"/>
    <w:p w14:paraId="3D7855C4" w14:textId="4DD0C9A8" w:rsidR="003A1A4A" w:rsidRPr="003A1A4A" w:rsidRDefault="003A1A4A" w:rsidP="003A1A4A">
      <w:pPr>
        <w:pStyle w:val="2"/>
        <w:spacing w:before="50" w:after="0" w:line="480" w:lineRule="atLeast"/>
        <w:rPr>
          <w:sz w:val="24"/>
          <w:szCs w:val="24"/>
        </w:rPr>
      </w:pPr>
      <w:r w:rsidRPr="003A1A4A">
        <w:rPr>
          <w:rFonts w:hint="eastAsia"/>
          <w:sz w:val="24"/>
          <w:szCs w:val="24"/>
        </w:rPr>
        <w:t>（六）发票管理</w:t>
      </w:r>
    </w:p>
    <w:p w14:paraId="4C7F262E"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运输企业购进船舶取得的增值税专用发票，已用于进项税额抵扣的，不得申报船舶退税；已用于船舶退税的，不得用于进项税额抵扣。</w:t>
      </w:r>
    </w:p>
    <w:p w14:paraId="44E894B8"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40"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第十一条）</w:t>
      </w:r>
    </w:p>
    <w:p w14:paraId="4A74F910" w14:textId="28CABA3B" w:rsidR="003A1A4A" w:rsidRPr="003A1A4A" w:rsidRDefault="003A1A4A" w:rsidP="003A1A4A">
      <w:pPr>
        <w:pStyle w:val="1"/>
        <w:spacing w:before="50" w:after="0" w:line="480" w:lineRule="atLeast"/>
        <w:rPr>
          <w:sz w:val="24"/>
          <w:szCs w:val="24"/>
        </w:rPr>
      </w:pPr>
      <w:r w:rsidRPr="003A1A4A">
        <w:rPr>
          <w:rFonts w:hint="eastAsia"/>
          <w:sz w:val="24"/>
          <w:szCs w:val="24"/>
        </w:rPr>
        <w:t>五、违章处罚</w:t>
      </w:r>
    </w:p>
    <w:p w14:paraId="0483BD59"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运输企业采取提供虚假退税申报资料等手段，骗取船舶退税的，主管税务机关应追回已退税款，并依照《</w:t>
      </w:r>
      <w:hyperlink r:id="rId41" w:tgtFrame="_self" w:history="1">
        <w:r w:rsidRPr="003A1A4A">
          <w:rPr>
            <w:rFonts w:ascii="宋体" w:eastAsia="宋体" w:hAnsi="宋体" w:cs="宋体" w:hint="eastAsia"/>
            <w:color w:val="6E6E6E"/>
            <w:kern w:val="0"/>
            <w:sz w:val="24"/>
            <w:szCs w:val="24"/>
            <w:u w:val="single"/>
          </w:rPr>
          <w:t>中华人民共和国税收征收管理法</w:t>
        </w:r>
      </w:hyperlink>
      <w:r w:rsidRPr="003A1A4A">
        <w:rPr>
          <w:rFonts w:ascii="宋体" w:eastAsia="宋体" w:hAnsi="宋体" w:cs="宋体" w:hint="eastAsia"/>
          <w:color w:val="333333"/>
          <w:kern w:val="0"/>
          <w:sz w:val="24"/>
          <w:szCs w:val="24"/>
        </w:rPr>
        <w:t>》有关规定处理。</w:t>
      </w:r>
    </w:p>
    <w:p w14:paraId="4D03AD56"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42"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第十四条）</w:t>
      </w:r>
    </w:p>
    <w:p w14:paraId="211DAA50" w14:textId="212D1814" w:rsidR="003A1A4A" w:rsidRPr="003A1A4A" w:rsidRDefault="003A1A4A" w:rsidP="003A1A4A">
      <w:pPr>
        <w:pStyle w:val="1"/>
        <w:spacing w:before="50" w:after="0" w:line="480" w:lineRule="atLeast"/>
        <w:rPr>
          <w:sz w:val="24"/>
          <w:szCs w:val="24"/>
        </w:rPr>
      </w:pPr>
      <w:r w:rsidRPr="003A1A4A">
        <w:rPr>
          <w:rFonts w:hint="eastAsia"/>
          <w:sz w:val="24"/>
          <w:szCs w:val="24"/>
        </w:rPr>
        <w:t>六、其他事项</w:t>
      </w:r>
    </w:p>
    <w:p w14:paraId="0A1B9263"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本办法未明确的其他退税管理事项，按照现行出口退（免）税相关规定执行。</w:t>
      </w:r>
    </w:p>
    <w:p w14:paraId="5ECB92D7" w14:textId="77777777" w:rsidR="003A1A4A" w:rsidRPr="003A1A4A" w:rsidRDefault="003A1A4A" w:rsidP="003A1A4A">
      <w:pPr>
        <w:widowControl/>
        <w:shd w:val="clear" w:color="auto" w:fill="FFFFFF"/>
        <w:spacing w:beforeLines="50" w:before="156" w:line="480" w:lineRule="atLeast"/>
        <w:ind w:firstLine="482"/>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43"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第十五条）</w:t>
      </w:r>
    </w:p>
    <w:p w14:paraId="7978F412" w14:textId="71BCAFE4" w:rsidR="00447F59" w:rsidRPr="003A1A4A" w:rsidRDefault="003A1A4A" w:rsidP="003A1A4A">
      <w:pPr>
        <w:pStyle w:val="1"/>
        <w:spacing w:before="50" w:after="0" w:line="480" w:lineRule="atLeast"/>
        <w:rPr>
          <w:sz w:val="24"/>
          <w:szCs w:val="24"/>
        </w:rPr>
      </w:pPr>
      <w:r w:rsidRPr="003A1A4A">
        <w:rPr>
          <w:rFonts w:hint="eastAsia"/>
          <w:sz w:val="24"/>
          <w:szCs w:val="24"/>
        </w:rPr>
        <w:t>七、</w:t>
      </w:r>
      <w:r w:rsidR="00447F59" w:rsidRPr="003A1A4A">
        <w:rPr>
          <w:rFonts w:hint="eastAsia"/>
          <w:sz w:val="24"/>
          <w:szCs w:val="24"/>
        </w:rPr>
        <w:t>执行期限</w:t>
      </w:r>
    </w:p>
    <w:p w14:paraId="6D050890" w14:textId="77777777" w:rsidR="003A1A4A" w:rsidRPr="003A1A4A" w:rsidRDefault="003A1A4A" w:rsidP="003A1A4A">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符合</w:t>
      </w:r>
      <w:hyperlink r:id="rId44" w:tgtFrame="_self" w:history="1">
        <w:r w:rsidRPr="003A1A4A">
          <w:rPr>
            <w:rFonts w:ascii="宋体" w:eastAsia="宋体" w:hAnsi="宋体" w:cs="宋体" w:hint="eastAsia"/>
            <w:color w:val="6E6E6E"/>
            <w:kern w:val="0"/>
            <w:sz w:val="24"/>
            <w:szCs w:val="24"/>
            <w:u w:val="single"/>
          </w:rPr>
          <w:t>财税〔2020〕41号</w:t>
        </w:r>
      </w:hyperlink>
      <w:r w:rsidRPr="003A1A4A">
        <w:rPr>
          <w:rFonts w:ascii="宋体" w:eastAsia="宋体" w:hAnsi="宋体" w:cs="宋体" w:hint="eastAsia"/>
          <w:color w:val="333333"/>
          <w:kern w:val="0"/>
          <w:sz w:val="24"/>
          <w:szCs w:val="24"/>
        </w:rPr>
        <w:t>文件规定情形且《船舶所有权登记证书》的签发日期在2020年10月1日至2024年12月31日期间的运输企业，以及符合财税〔2020〕52号文件规定情形且《船舶所有权登记证书》的签发日期在2020年11月1日至2024年12月31日期间的运输企业，按照本办法办理船舶退税相关事项。</w:t>
      </w:r>
    </w:p>
    <w:p w14:paraId="2582B309" w14:textId="5621C31E" w:rsidR="00A93D54" w:rsidRPr="003A1A4A" w:rsidRDefault="003A1A4A" w:rsidP="003A1A4A">
      <w:pPr>
        <w:widowControl/>
        <w:shd w:val="clear" w:color="auto" w:fill="FFFFFF"/>
        <w:spacing w:beforeLines="50" w:before="156" w:line="480" w:lineRule="atLeast"/>
        <w:ind w:firstLine="480"/>
        <w:jc w:val="right"/>
        <w:rPr>
          <w:rFonts w:ascii="宋体" w:eastAsia="宋体" w:hAnsi="宋体" w:cs="宋体"/>
          <w:color w:val="333333"/>
          <w:kern w:val="0"/>
          <w:sz w:val="24"/>
          <w:szCs w:val="24"/>
        </w:rPr>
      </w:pPr>
      <w:r w:rsidRPr="003A1A4A">
        <w:rPr>
          <w:rFonts w:ascii="宋体" w:eastAsia="宋体" w:hAnsi="宋体" w:cs="宋体" w:hint="eastAsia"/>
          <w:color w:val="333333"/>
          <w:kern w:val="0"/>
          <w:sz w:val="24"/>
          <w:szCs w:val="24"/>
        </w:rPr>
        <w:t>（</w:t>
      </w:r>
      <w:hyperlink r:id="rId45" w:history="1">
        <w:r w:rsidRPr="003A1A4A">
          <w:rPr>
            <w:rStyle w:val="a5"/>
            <w:rFonts w:ascii="宋体" w:eastAsia="宋体" w:hAnsi="宋体" w:cs="宋体" w:hint="eastAsia"/>
            <w:color w:val="0070C0"/>
            <w:kern w:val="0"/>
            <w:sz w:val="24"/>
            <w:szCs w:val="24"/>
          </w:rPr>
          <w:t>国家税务总局公告2020年第18号</w:t>
        </w:r>
      </w:hyperlink>
      <w:r w:rsidRPr="003A1A4A">
        <w:rPr>
          <w:rFonts w:ascii="宋体" w:eastAsia="宋体" w:hAnsi="宋体" w:cs="宋体" w:hint="eastAsia"/>
          <w:color w:val="333333"/>
          <w:kern w:val="0"/>
          <w:sz w:val="24"/>
          <w:szCs w:val="24"/>
        </w:rPr>
        <w:t>第十六条）</w:t>
      </w:r>
    </w:p>
    <w:p w14:paraId="61A8D39E" w14:textId="77777777" w:rsidR="00A93D54" w:rsidRPr="005E4483" w:rsidRDefault="00A93D54" w:rsidP="005E4483">
      <w:pPr>
        <w:pStyle w:val="a6"/>
        <w:spacing w:beforeLines="50" w:before="156" w:after="0" w:line="480" w:lineRule="atLeast"/>
        <w:ind w:firstLineChars="200" w:firstLine="480"/>
        <w:rPr>
          <w:rFonts w:asciiTheme="minorEastAsia" w:hAnsiTheme="minorEastAsia"/>
          <w:color w:val="000000" w:themeColor="text1"/>
        </w:rPr>
      </w:pPr>
    </w:p>
    <w:sectPr w:rsidR="00A93D54" w:rsidRPr="005E4483">
      <w:footerReference w:type="default" r:id="rI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BA03" w14:textId="77777777" w:rsidR="001639DA" w:rsidRDefault="001639DA" w:rsidP="00043BFA">
      <w:r>
        <w:separator/>
      </w:r>
    </w:p>
  </w:endnote>
  <w:endnote w:type="continuationSeparator" w:id="0">
    <w:p w14:paraId="4D6D9957" w14:textId="77777777" w:rsidR="001639DA" w:rsidRDefault="001639DA"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130F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30F9">
              <w:rPr>
                <w:b/>
                <w:bCs/>
                <w:noProof/>
              </w:rPr>
              <w:t>6</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FDEF" w14:textId="77777777" w:rsidR="001639DA" w:rsidRDefault="001639DA" w:rsidP="00043BFA">
      <w:r>
        <w:separator/>
      </w:r>
    </w:p>
  </w:footnote>
  <w:footnote w:type="continuationSeparator" w:id="0">
    <w:p w14:paraId="65ECD389" w14:textId="77777777" w:rsidR="001639DA" w:rsidRDefault="001639DA"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2F4D"/>
    <w:rsid w:val="0002199D"/>
    <w:rsid w:val="00031BB3"/>
    <w:rsid w:val="00043BFA"/>
    <w:rsid w:val="00060432"/>
    <w:rsid w:val="000A1A7D"/>
    <w:rsid w:val="000A7BB0"/>
    <w:rsid w:val="000D222F"/>
    <w:rsid w:val="000F560D"/>
    <w:rsid w:val="0010345C"/>
    <w:rsid w:val="00160BD9"/>
    <w:rsid w:val="001639DA"/>
    <w:rsid w:val="00176987"/>
    <w:rsid w:val="001B3383"/>
    <w:rsid w:val="00226974"/>
    <w:rsid w:val="002403D6"/>
    <w:rsid w:val="00242B4C"/>
    <w:rsid w:val="00243C47"/>
    <w:rsid w:val="00264D5F"/>
    <w:rsid w:val="002751EC"/>
    <w:rsid w:val="002A7026"/>
    <w:rsid w:val="002B1721"/>
    <w:rsid w:val="002D016A"/>
    <w:rsid w:val="002F32C0"/>
    <w:rsid w:val="00333235"/>
    <w:rsid w:val="00343722"/>
    <w:rsid w:val="003441CE"/>
    <w:rsid w:val="00350234"/>
    <w:rsid w:val="00350F71"/>
    <w:rsid w:val="003A1A4A"/>
    <w:rsid w:val="003C7F07"/>
    <w:rsid w:val="00401DBD"/>
    <w:rsid w:val="004037CE"/>
    <w:rsid w:val="004128FB"/>
    <w:rsid w:val="00422821"/>
    <w:rsid w:val="00447F59"/>
    <w:rsid w:val="00483135"/>
    <w:rsid w:val="004B2785"/>
    <w:rsid w:val="004B2C62"/>
    <w:rsid w:val="005023CE"/>
    <w:rsid w:val="00535DCE"/>
    <w:rsid w:val="005502C1"/>
    <w:rsid w:val="005A0A97"/>
    <w:rsid w:val="005E4483"/>
    <w:rsid w:val="005F7E09"/>
    <w:rsid w:val="00614C47"/>
    <w:rsid w:val="0061647D"/>
    <w:rsid w:val="006302BC"/>
    <w:rsid w:val="006356C1"/>
    <w:rsid w:val="006460FD"/>
    <w:rsid w:val="00663393"/>
    <w:rsid w:val="00673716"/>
    <w:rsid w:val="00681FD3"/>
    <w:rsid w:val="006920FD"/>
    <w:rsid w:val="006C0446"/>
    <w:rsid w:val="006F05C4"/>
    <w:rsid w:val="007249DA"/>
    <w:rsid w:val="0077789C"/>
    <w:rsid w:val="00794630"/>
    <w:rsid w:val="00821D85"/>
    <w:rsid w:val="00823A43"/>
    <w:rsid w:val="0082449B"/>
    <w:rsid w:val="00844FC3"/>
    <w:rsid w:val="00865DCA"/>
    <w:rsid w:val="00867AD3"/>
    <w:rsid w:val="008748E1"/>
    <w:rsid w:val="00895804"/>
    <w:rsid w:val="008A48C4"/>
    <w:rsid w:val="008D58A3"/>
    <w:rsid w:val="008D77CF"/>
    <w:rsid w:val="008F34DF"/>
    <w:rsid w:val="00980A3E"/>
    <w:rsid w:val="009953EE"/>
    <w:rsid w:val="009A3F44"/>
    <w:rsid w:val="009C54B6"/>
    <w:rsid w:val="009F556C"/>
    <w:rsid w:val="00A130F9"/>
    <w:rsid w:val="00A63630"/>
    <w:rsid w:val="00A93D54"/>
    <w:rsid w:val="00AC1407"/>
    <w:rsid w:val="00AC5EE0"/>
    <w:rsid w:val="00AE670B"/>
    <w:rsid w:val="00B02F9E"/>
    <w:rsid w:val="00B11035"/>
    <w:rsid w:val="00B22BCC"/>
    <w:rsid w:val="00B74032"/>
    <w:rsid w:val="00BE417D"/>
    <w:rsid w:val="00C17991"/>
    <w:rsid w:val="00C276C3"/>
    <w:rsid w:val="00C421B0"/>
    <w:rsid w:val="00C61C3E"/>
    <w:rsid w:val="00C875B4"/>
    <w:rsid w:val="00C92574"/>
    <w:rsid w:val="00CB0B0A"/>
    <w:rsid w:val="00CB1F29"/>
    <w:rsid w:val="00CC6B97"/>
    <w:rsid w:val="00CE7418"/>
    <w:rsid w:val="00CF3A8A"/>
    <w:rsid w:val="00D0443C"/>
    <w:rsid w:val="00D30BEE"/>
    <w:rsid w:val="00D36D54"/>
    <w:rsid w:val="00D72A24"/>
    <w:rsid w:val="00D87B19"/>
    <w:rsid w:val="00DC197E"/>
    <w:rsid w:val="00DE0441"/>
    <w:rsid w:val="00DE04DA"/>
    <w:rsid w:val="00E05975"/>
    <w:rsid w:val="00E22E4D"/>
    <w:rsid w:val="00E6681D"/>
    <w:rsid w:val="00F14F18"/>
    <w:rsid w:val="00F2434D"/>
    <w:rsid w:val="00F552BC"/>
    <w:rsid w:val="00F57C18"/>
    <w:rsid w:val="00F628B9"/>
    <w:rsid w:val="00F72E50"/>
    <w:rsid w:val="00F95E2B"/>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5F7E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5F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367.html" TargetMode="External"/><Relationship Id="rId13" Type="http://schemas.openxmlformats.org/officeDocument/2006/relationships/hyperlink" Target="http://ssfb86.com/index/News/detail/newsid/8296.html" TargetMode="External"/><Relationship Id="rId18" Type="http://schemas.openxmlformats.org/officeDocument/2006/relationships/hyperlink" Target="http://ssfb86.com/index/News/detail/newsid/8296.html" TargetMode="External"/><Relationship Id="rId26" Type="http://schemas.openxmlformats.org/officeDocument/2006/relationships/hyperlink" Target="http://ssfb86.com/index/News/detail/newsid/7367.html" TargetMode="External"/><Relationship Id="rId39" Type="http://schemas.openxmlformats.org/officeDocument/2006/relationships/hyperlink" Target="http://ssfb86.com/index/News/detail/newsid/8296.html" TargetMode="External"/><Relationship Id="rId3" Type="http://schemas.openxmlformats.org/officeDocument/2006/relationships/settings" Target="settings.xml"/><Relationship Id="rId21" Type="http://schemas.openxmlformats.org/officeDocument/2006/relationships/hyperlink" Target="http://ssfb86.com/index/News/detail/newsid/8296.html" TargetMode="External"/><Relationship Id="rId34" Type="http://schemas.openxmlformats.org/officeDocument/2006/relationships/hyperlink" Target="http://ssfb86.com/index/News/detail/newsid/1546.html" TargetMode="External"/><Relationship Id="rId42" Type="http://schemas.openxmlformats.org/officeDocument/2006/relationships/hyperlink" Target="http://ssfb86.com/index/News/detail/newsid/8296.html" TargetMode="External"/><Relationship Id="rId47" Type="http://schemas.openxmlformats.org/officeDocument/2006/relationships/fontTable" Target="fontTable.xml"/><Relationship Id="rId7" Type="http://schemas.openxmlformats.org/officeDocument/2006/relationships/hyperlink" Target="http://ssfb86.com/index/News/detail/newsid/7367.html" TargetMode="External"/><Relationship Id="rId12" Type="http://schemas.openxmlformats.org/officeDocument/2006/relationships/hyperlink" Target="http://ssfb86.com/index/News/detail/newsid/7367.html" TargetMode="External"/><Relationship Id="rId17" Type="http://schemas.openxmlformats.org/officeDocument/2006/relationships/hyperlink" Target="http://ssfb86.com/index/News/detail/newsid/7367.html" TargetMode="External"/><Relationship Id="rId25" Type="http://schemas.openxmlformats.org/officeDocument/2006/relationships/hyperlink" Target="http://ssfb86.com/index/News/detail/newsid/8296.html" TargetMode="External"/><Relationship Id="rId33" Type="http://schemas.openxmlformats.org/officeDocument/2006/relationships/hyperlink" Target="http://ssfb86.com/index/News/detail/newsid/8296.html" TargetMode="External"/><Relationship Id="rId38" Type="http://schemas.openxmlformats.org/officeDocument/2006/relationships/hyperlink" Target="http://ssfb86.com/index/News/detail/newsid/8296.html"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sfb86.com/index/News/detail/newsid/7367.html" TargetMode="External"/><Relationship Id="rId20" Type="http://schemas.openxmlformats.org/officeDocument/2006/relationships/hyperlink" Target="http://ssfb86.com/index/News/detail/newsid/8296.html" TargetMode="External"/><Relationship Id="rId29" Type="http://schemas.openxmlformats.org/officeDocument/2006/relationships/hyperlink" Target="http://ssfb86.com/index/News/detail/newsid/8296.html" TargetMode="External"/><Relationship Id="rId41" Type="http://schemas.openxmlformats.org/officeDocument/2006/relationships/hyperlink" Target="http://ssfb86.com/index/News/detail/newsid/1036.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7367.html" TargetMode="External"/><Relationship Id="rId24" Type="http://schemas.openxmlformats.org/officeDocument/2006/relationships/hyperlink" Target="http://ssfb86.com/index/News/detail/newsid/8296.html" TargetMode="External"/><Relationship Id="rId32" Type="http://schemas.openxmlformats.org/officeDocument/2006/relationships/hyperlink" Target="http://ssfb86.com/index/News/detail/newsid/7367.html" TargetMode="External"/><Relationship Id="rId37" Type="http://schemas.openxmlformats.org/officeDocument/2006/relationships/hyperlink" Target="http://ssfb86.com/index/News/detail/newsid/8296.html" TargetMode="External"/><Relationship Id="rId40" Type="http://schemas.openxmlformats.org/officeDocument/2006/relationships/hyperlink" Target="http://ssfb86.com/index/News/detail/newsid/8296.html" TargetMode="External"/><Relationship Id="rId45" Type="http://schemas.openxmlformats.org/officeDocument/2006/relationships/hyperlink" Target="http://ssfb86.com/index/News/detail/newsid/8296.html" TargetMode="External"/><Relationship Id="rId5" Type="http://schemas.openxmlformats.org/officeDocument/2006/relationships/footnotes" Target="footnotes.xml"/><Relationship Id="rId15" Type="http://schemas.openxmlformats.org/officeDocument/2006/relationships/hyperlink" Target="http://ssfb86.com/index/News/detail/newsid/8296.html" TargetMode="External"/><Relationship Id="rId23" Type="http://schemas.openxmlformats.org/officeDocument/2006/relationships/hyperlink" Target="http://ssfb86.com/index/News/detail/newsid/8296.html" TargetMode="External"/><Relationship Id="rId28" Type="http://schemas.openxmlformats.org/officeDocument/2006/relationships/hyperlink" Target="http://ssfb86.com/index/News/detail/newsid/8296.html" TargetMode="External"/><Relationship Id="rId36" Type="http://schemas.openxmlformats.org/officeDocument/2006/relationships/hyperlink" Target="http://ssfb86.com/index/News/detail/newsid/8296.html" TargetMode="External"/><Relationship Id="rId10" Type="http://schemas.openxmlformats.org/officeDocument/2006/relationships/hyperlink" Target="http://ssfb86.com/index/News/detail/newsid/8296.html" TargetMode="External"/><Relationship Id="rId19" Type="http://schemas.openxmlformats.org/officeDocument/2006/relationships/hyperlink" Target="http://ssfb86.com/index/News/detail/newsid/370.html" TargetMode="External"/><Relationship Id="rId31" Type="http://schemas.openxmlformats.org/officeDocument/2006/relationships/hyperlink" Target="http://ssfb86.com/index/News/detail/newsid/7367.html" TargetMode="External"/><Relationship Id="rId44" Type="http://schemas.openxmlformats.org/officeDocument/2006/relationships/hyperlink" Target="http://ssfb86.com/index/News/detail/newsid/7367.html" TargetMode="External"/><Relationship Id="rId4" Type="http://schemas.openxmlformats.org/officeDocument/2006/relationships/webSettings" Target="webSettings.xml"/><Relationship Id="rId9" Type="http://schemas.openxmlformats.org/officeDocument/2006/relationships/hyperlink" Target="http://ssfb86.com/index/News/detail/newsid/7367.html" TargetMode="External"/><Relationship Id="rId14" Type="http://schemas.openxmlformats.org/officeDocument/2006/relationships/hyperlink" Target="http://ssfb86.com/index/News/detail/newsid/7367.html" TargetMode="External"/><Relationship Id="rId22" Type="http://schemas.openxmlformats.org/officeDocument/2006/relationships/hyperlink" Target="http://ssfb86.com/index/News/detail/newsid/8296.html" TargetMode="External"/><Relationship Id="rId27" Type="http://schemas.openxmlformats.org/officeDocument/2006/relationships/hyperlink" Target="http://ssfb86.com/index/News/detail/newsid/8296.html" TargetMode="External"/><Relationship Id="rId30" Type="http://schemas.openxmlformats.org/officeDocument/2006/relationships/hyperlink" Target="http://ssfb86.com/index/News/detail/newsid/7367.html" TargetMode="External"/><Relationship Id="rId35" Type="http://schemas.openxmlformats.org/officeDocument/2006/relationships/hyperlink" Target="http://ssfb86.com/index/News/detail/newsid/8296.html" TargetMode="External"/><Relationship Id="rId43" Type="http://schemas.openxmlformats.org/officeDocument/2006/relationships/hyperlink" Target="http://ssfb86.com/index/News/detail/newsid/8296.html"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2020-10-27T22:38:00Z</dcterms:created>
  <dcterms:modified xsi:type="dcterms:W3CDTF">2021-01-05T10:03:00Z</dcterms:modified>
</cp:coreProperties>
</file>