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30844B1D" w:rsidR="00F57C18" w:rsidRDefault="00E22101" w:rsidP="008D63C6">
      <w:pPr>
        <w:jc w:val="center"/>
        <w:rPr>
          <w:rFonts w:asciiTheme="minorEastAsia" w:hAnsiTheme="minorEastAsia"/>
          <w:sz w:val="44"/>
          <w:szCs w:val="44"/>
        </w:rPr>
      </w:pPr>
      <w:r>
        <w:rPr>
          <w:rFonts w:asciiTheme="minorEastAsia" w:hAnsiTheme="minorEastAsia"/>
          <w:sz w:val="44"/>
          <w:szCs w:val="44"/>
        </w:rPr>
        <w:t>4.</w:t>
      </w:r>
      <w:r w:rsidR="00D72B80">
        <w:rPr>
          <w:rFonts w:asciiTheme="minorEastAsia" w:hAnsiTheme="minorEastAsia"/>
          <w:sz w:val="44"/>
          <w:szCs w:val="44"/>
        </w:rPr>
        <w:t>4</w:t>
      </w:r>
      <w:r w:rsidR="00322E87">
        <w:rPr>
          <w:rFonts w:asciiTheme="minorEastAsia" w:hAnsiTheme="minorEastAsia"/>
          <w:sz w:val="44"/>
          <w:szCs w:val="44"/>
        </w:rPr>
        <w:t>.</w:t>
      </w:r>
      <w:r w:rsidR="00A91435">
        <w:rPr>
          <w:rFonts w:asciiTheme="minorEastAsia" w:hAnsiTheme="minorEastAsia"/>
          <w:sz w:val="44"/>
          <w:szCs w:val="44"/>
        </w:rPr>
        <w:t>4.</w:t>
      </w:r>
      <w:r w:rsidR="00143735">
        <w:rPr>
          <w:rFonts w:asciiTheme="minorEastAsia" w:hAnsiTheme="minorEastAsia"/>
          <w:sz w:val="44"/>
          <w:szCs w:val="44"/>
        </w:rPr>
        <w:t>7.</w:t>
      </w:r>
      <w:r w:rsidR="0010501A">
        <w:rPr>
          <w:rFonts w:asciiTheme="minorEastAsia" w:hAnsiTheme="minorEastAsia"/>
          <w:sz w:val="44"/>
          <w:szCs w:val="44"/>
        </w:rPr>
        <w:t>3</w:t>
      </w:r>
      <w:r w:rsidR="008D63C6" w:rsidRPr="00740A21">
        <w:rPr>
          <w:rFonts w:asciiTheme="minorEastAsia" w:hAnsiTheme="minorEastAsia"/>
          <w:sz w:val="44"/>
          <w:szCs w:val="44"/>
        </w:rPr>
        <w:t xml:space="preserve">  </w:t>
      </w:r>
      <w:r w:rsidR="0010501A" w:rsidRPr="0010501A">
        <w:rPr>
          <w:rFonts w:asciiTheme="minorEastAsia" w:hAnsiTheme="minorEastAsia" w:hint="eastAsia"/>
          <w:sz w:val="44"/>
          <w:szCs w:val="44"/>
        </w:rPr>
        <w:t>保险公司：保险保障基金；保险准备金</w:t>
      </w:r>
    </w:p>
    <w:p w14:paraId="464582DA" w14:textId="7ED6758E" w:rsidR="000E1550" w:rsidRDefault="000E1550" w:rsidP="000E1550">
      <w:pPr>
        <w:spacing w:beforeLines="50" w:before="156" w:line="480" w:lineRule="atLeast"/>
        <w:jc w:val="left"/>
        <w:rPr>
          <w:rFonts w:asciiTheme="minorEastAsia" w:hAnsiTheme="minorEastAsia"/>
          <w:b/>
          <w:bCs/>
          <w:kern w:val="44"/>
          <w:sz w:val="24"/>
          <w:szCs w:val="24"/>
        </w:rPr>
      </w:pPr>
    </w:p>
    <w:p w14:paraId="68B52543" w14:textId="5FB7BA3F"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根据</w:t>
      </w:r>
      <w:r w:rsidR="006D6229" w:rsidRPr="006D6229">
        <w:rPr>
          <w:rFonts w:asciiTheme="minorHAnsi" w:eastAsiaTheme="minorEastAsia" w:hAnsiTheme="minorHAnsi" w:cstheme="minorBidi" w:hint="eastAsia"/>
          <w:color w:val="333333"/>
          <w:kern w:val="2"/>
          <w:shd w:val="clear" w:color="auto" w:fill="FFFFFF"/>
        </w:rPr>
        <w:t>《</w:t>
      </w:r>
      <w:hyperlink r:id="rId8" w:tgtFrame="_self" w:history="1">
        <w:r w:rsidR="006D6229" w:rsidRPr="006D6229">
          <w:rPr>
            <w:rFonts w:asciiTheme="minorHAnsi" w:eastAsiaTheme="minorEastAsia" w:hAnsiTheme="minorHAnsi" w:cstheme="minorBidi" w:hint="eastAsia"/>
            <w:color w:val="6E6E6E"/>
            <w:kern w:val="2"/>
            <w:u w:val="single"/>
            <w:shd w:val="clear" w:color="auto" w:fill="FFFFFF"/>
          </w:rPr>
          <w:t>中华人民共和国企业所得税法</w:t>
        </w:r>
      </w:hyperlink>
      <w:r w:rsidR="006D6229" w:rsidRPr="006D6229">
        <w:rPr>
          <w:rFonts w:asciiTheme="minorHAnsi" w:eastAsiaTheme="minorEastAsia" w:hAnsiTheme="minorHAnsi" w:cstheme="minorBidi" w:hint="eastAsia"/>
          <w:color w:val="333333"/>
          <w:kern w:val="2"/>
          <w:shd w:val="clear" w:color="auto" w:fill="FFFFFF"/>
        </w:rPr>
        <w:t>》和《</w:t>
      </w:r>
      <w:hyperlink r:id="rId9" w:tgtFrame="_self" w:history="1">
        <w:r w:rsidR="006D6229" w:rsidRPr="006D6229">
          <w:rPr>
            <w:rFonts w:asciiTheme="minorHAnsi" w:eastAsiaTheme="minorEastAsia" w:hAnsiTheme="minorHAnsi" w:cstheme="minorBidi" w:hint="eastAsia"/>
            <w:color w:val="6E6E6E"/>
            <w:kern w:val="2"/>
            <w:u w:val="single"/>
            <w:shd w:val="clear" w:color="auto" w:fill="FFFFFF"/>
          </w:rPr>
          <w:t>中华人民共和国企业所得税法实施条例</w:t>
        </w:r>
      </w:hyperlink>
      <w:r w:rsidR="006D6229" w:rsidRPr="006D6229">
        <w:rPr>
          <w:rFonts w:asciiTheme="minorHAnsi" w:eastAsiaTheme="minorEastAsia" w:hAnsiTheme="minorHAnsi" w:cstheme="minorBidi" w:hint="eastAsia"/>
          <w:color w:val="333333"/>
          <w:kern w:val="2"/>
          <w:shd w:val="clear" w:color="auto" w:fill="FFFFFF"/>
        </w:rPr>
        <w:t>》</w:t>
      </w:r>
      <w:r w:rsidRPr="006D6229">
        <w:rPr>
          <w:rFonts w:hint="eastAsia"/>
          <w:color w:val="000000" w:themeColor="text1"/>
        </w:rPr>
        <w:t>的有关规定，</w:t>
      </w:r>
      <w:r w:rsidRPr="00D946BF">
        <w:rPr>
          <w:rFonts w:hint="eastAsia"/>
          <w:color w:val="000000" w:themeColor="text1"/>
        </w:rPr>
        <w:t>现就保险公司准备金支出企业所得税税前扣除有关问题明确如下：</w:t>
      </w:r>
    </w:p>
    <w:p w14:paraId="086358DB" w14:textId="77777777" w:rsidR="00D946BF" w:rsidRPr="00D946BF" w:rsidRDefault="00D946BF" w:rsidP="00D946BF">
      <w:pPr>
        <w:pStyle w:val="1"/>
        <w:spacing w:before="50" w:after="0" w:line="480" w:lineRule="atLeast"/>
        <w:rPr>
          <w:sz w:val="24"/>
          <w:szCs w:val="24"/>
        </w:rPr>
      </w:pPr>
      <w:r w:rsidRPr="00D946BF">
        <w:rPr>
          <w:rFonts w:hint="eastAsia"/>
          <w:sz w:val="24"/>
          <w:szCs w:val="24"/>
        </w:rPr>
        <w:t>一、保险保障基金</w:t>
      </w:r>
    </w:p>
    <w:p w14:paraId="6654710B" w14:textId="77777777" w:rsidR="00D946BF" w:rsidRPr="00D946BF" w:rsidRDefault="00D946BF" w:rsidP="00D946BF">
      <w:pPr>
        <w:pStyle w:val="2"/>
        <w:spacing w:before="50" w:after="0" w:line="480" w:lineRule="atLeast"/>
        <w:rPr>
          <w:sz w:val="24"/>
          <w:szCs w:val="24"/>
        </w:rPr>
      </w:pPr>
      <w:r w:rsidRPr="00D946BF">
        <w:rPr>
          <w:rFonts w:hint="eastAsia"/>
          <w:sz w:val="24"/>
          <w:szCs w:val="24"/>
        </w:rPr>
        <w:t>（一）政策内容</w:t>
      </w:r>
    </w:p>
    <w:p w14:paraId="5081A8A2"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保险公司按下列规定缴纳的保险保障基金，准予据实税前扣除：</w:t>
      </w:r>
    </w:p>
    <w:p w14:paraId="192F2F70" w14:textId="77777777" w:rsidR="00D946BF" w:rsidRPr="00D946BF" w:rsidRDefault="00D946BF" w:rsidP="00D946BF">
      <w:pPr>
        <w:pStyle w:val="3"/>
        <w:spacing w:before="50" w:after="0" w:line="480" w:lineRule="atLeast"/>
        <w:rPr>
          <w:sz w:val="24"/>
          <w:szCs w:val="24"/>
        </w:rPr>
      </w:pPr>
      <w:r w:rsidRPr="00D946BF">
        <w:rPr>
          <w:rFonts w:hint="eastAsia"/>
          <w:sz w:val="24"/>
          <w:szCs w:val="24"/>
        </w:rPr>
        <w:t>1.</w:t>
      </w:r>
      <w:r w:rsidRPr="00D946BF">
        <w:rPr>
          <w:rFonts w:hint="eastAsia"/>
          <w:sz w:val="24"/>
          <w:szCs w:val="24"/>
        </w:rPr>
        <w:t>财产保险</w:t>
      </w:r>
    </w:p>
    <w:p w14:paraId="423B9455"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非投资型财产保险业务，不得超过保费收入的0.8%；投资型财产保险业务，有保证收益的，不得超过业务收入的0.08%，无保证收益的，不得超过业务收入的0.05%。</w:t>
      </w:r>
    </w:p>
    <w:p w14:paraId="02B66703" w14:textId="5877DDD9" w:rsidR="00D946BF" w:rsidRPr="00D946BF" w:rsidRDefault="00D946BF" w:rsidP="00D946BF">
      <w:pPr>
        <w:spacing w:beforeLines="50" w:before="156" w:line="480" w:lineRule="atLeast"/>
        <w:jc w:val="right"/>
        <w:rPr>
          <w:rFonts w:ascii="宋体" w:eastAsia="宋体" w:hAnsi="宋体"/>
          <w:color w:val="000000" w:themeColor="text1"/>
          <w:sz w:val="24"/>
          <w:szCs w:val="24"/>
        </w:rPr>
      </w:pPr>
      <w:r w:rsidRPr="00D946BF">
        <w:rPr>
          <w:rFonts w:ascii="宋体" w:eastAsia="宋体" w:hAnsi="宋体" w:hint="eastAsia"/>
          <w:color w:val="000000" w:themeColor="text1"/>
          <w:sz w:val="24"/>
          <w:szCs w:val="24"/>
        </w:rPr>
        <w:t>（</w:t>
      </w:r>
      <w:hyperlink r:id="rId10" w:history="1">
        <w:r w:rsidRPr="006D6229">
          <w:rPr>
            <w:rStyle w:val="a6"/>
            <w:rFonts w:ascii="宋体" w:eastAsia="宋体" w:hAnsi="宋体" w:hint="eastAsia"/>
            <w:sz w:val="24"/>
            <w:szCs w:val="24"/>
          </w:rPr>
          <w:t>财税〔2016〕114号</w:t>
        </w:r>
      </w:hyperlink>
      <w:r w:rsidRPr="00D946BF">
        <w:rPr>
          <w:rFonts w:ascii="宋体" w:eastAsia="宋体" w:hAnsi="宋体" w:hint="eastAsia"/>
          <w:color w:val="000000" w:themeColor="text1"/>
          <w:sz w:val="24"/>
          <w:szCs w:val="24"/>
        </w:rPr>
        <w:t>第一条第一款第一项）</w:t>
      </w:r>
    </w:p>
    <w:p w14:paraId="2A9A814F" w14:textId="77777777" w:rsidR="00D946BF" w:rsidRPr="00D946BF" w:rsidRDefault="00D946BF" w:rsidP="00D946BF">
      <w:pPr>
        <w:pStyle w:val="3"/>
        <w:spacing w:before="50" w:after="0" w:line="480" w:lineRule="atLeast"/>
        <w:rPr>
          <w:sz w:val="24"/>
          <w:szCs w:val="24"/>
        </w:rPr>
      </w:pPr>
      <w:r w:rsidRPr="00D946BF">
        <w:rPr>
          <w:rFonts w:hint="eastAsia"/>
          <w:sz w:val="24"/>
          <w:szCs w:val="24"/>
        </w:rPr>
        <w:t>2.</w:t>
      </w:r>
      <w:r w:rsidRPr="00D946BF">
        <w:rPr>
          <w:rFonts w:hint="eastAsia"/>
          <w:sz w:val="24"/>
          <w:szCs w:val="24"/>
        </w:rPr>
        <w:t>人寿保险</w:t>
      </w:r>
    </w:p>
    <w:p w14:paraId="045F756B"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有保证收益的人寿保险业务，不得超过业务收入的0.15%；无保证收益的人寿保险业务，不得超过业务收入的0.05%。</w:t>
      </w:r>
    </w:p>
    <w:p w14:paraId="5D283973" w14:textId="4CF5D8C6" w:rsidR="00D946BF" w:rsidRPr="00D946BF" w:rsidRDefault="00D946BF" w:rsidP="00D946BF">
      <w:pPr>
        <w:spacing w:beforeLines="50" w:before="156" w:line="480" w:lineRule="atLeast"/>
        <w:jc w:val="right"/>
        <w:rPr>
          <w:rFonts w:ascii="宋体" w:eastAsia="宋体" w:hAnsi="宋体"/>
          <w:color w:val="000000" w:themeColor="text1"/>
          <w:sz w:val="24"/>
          <w:szCs w:val="24"/>
        </w:rPr>
      </w:pPr>
      <w:r w:rsidRPr="00D946BF">
        <w:rPr>
          <w:rFonts w:ascii="宋体" w:eastAsia="宋体" w:hAnsi="宋体" w:hint="eastAsia"/>
          <w:color w:val="000000" w:themeColor="text1"/>
          <w:sz w:val="24"/>
          <w:szCs w:val="24"/>
        </w:rPr>
        <w:t>（</w:t>
      </w:r>
      <w:hyperlink r:id="rId11" w:history="1">
        <w:r w:rsidR="006D6229" w:rsidRPr="006D6229">
          <w:rPr>
            <w:rStyle w:val="a6"/>
            <w:rFonts w:ascii="宋体" w:eastAsia="宋体" w:hAnsi="宋体" w:hint="eastAsia"/>
            <w:sz w:val="24"/>
            <w:szCs w:val="24"/>
          </w:rPr>
          <w:t>财税〔2016〕114号</w:t>
        </w:r>
      </w:hyperlink>
      <w:r w:rsidRPr="00D946BF">
        <w:rPr>
          <w:rFonts w:ascii="宋体" w:eastAsia="宋体" w:hAnsi="宋体" w:hint="eastAsia"/>
          <w:color w:val="000000" w:themeColor="text1"/>
          <w:sz w:val="24"/>
          <w:szCs w:val="24"/>
        </w:rPr>
        <w:t>第一条第一款第二项）</w:t>
      </w:r>
    </w:p>
    <w:p w14:paraId="6B30D7BA" w14:textId="77777777" w:rsidR="00D946BF" w:rsidRPr="00D946BF" w:rsidRDefault="00D946BF" w:rsidP="00D946BF">
      <w:pPr>
        <w:pStyle w:val="3"/>
        <w:spacing w:before="50" w:after="0" w:line="480" w:lineRule="atLeast"/>
        <w:rPr>
          <w:sz w:val="24"/>
          <w:szCs w:val="24"/>
        </w:rPr>
      </w:pPr>
      <w:r w:rsidRPr="00D946BF">
        <w:rPr>
          <w:rFonts w:hint="eastAsia"/>
          <w:sz w:val="24"/>
          <w:szCs w:val="24"/>
        </w:rPr>
        <w:t>3.</w:t>
      </w:r>
      <w:r w:rsidRPr="00D946BF">
        <w:rPr>
          <w:rFonts w:hint="eastAsia"/>
          <w:sz w:val="24"/>
          <w:szCs w:val="24"/>
        </w:rPr>
        <w:t>健康保险</w:t>
      </w:r>
    </w:p>
    <w:p w14:paraId="4BD0EA70"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短期健康保险业务，不得超过保费收入的0.8%；长期健康保险业务，不得超过保费收入的0.15%。</w:t>
      </w:r>
    </w:p>
    <w:p w14:paraId="28BEABDF" w14:textId="60B94AA4" w:rsidR="00D946BF" w:rsidRPr="00D946BF" w:rsidRDefault="00D946BF" w:rsidP="00D946BF">
      <w:pPr>
        <w:spacing w:beforeLines="50" w:before="156" w:line="480" w:lineRule="atLeast"/>
        <w:jc w:val="right"/>
        <w:rPr>
          <w:rFonts w:ascii="宋体" w:eastAsia="宋体" w:hAnsi="宋体"/>
          <w:color w:val="000000" w:themeColor="text1"/>
          <w:sz w:val="24"/>
          <w:szCs w:val="24"/>
        </w:rPr>
      </w:pPr>
      <w:r w:rsidRPr="00D946BF">
        <w:rPr>
          <w:rFonts w:ascii="宋体" w:eastAsia="宋体" w:hAnsi="宋体" w:hint="eastAsia"/>
          <w:color w:val="000000" w:themeColor="text1"/>
          <w:sz w:val="24"/>
          <w:szCs w:val="24"/>
        </w:rPr>
        <w:t>（</w:t>
      </w:r>
      <w:hyperlink r:id="rId12" w:history="1">
        <w:r w:rsidR="006D6229" w:rsidRPr="006D6229">
          <w:rPr>
            <w:rStyle w:val="a6"/>
            <w:rFonts w:ascii="宋体" w:eastAsia="宋体" w:hAnsi="宋体" w:hint="eastAsia"/>
            <w:sz w:val="24"/>
            <w:szCs w:val="24"/>
          </w:rPr>
          <w:t>财税〔2016〕114号</w:t>
        </w:r>
      </w:hyperlink>
      <w:r w:rsidRPr="00D946BF">
        <w:rPr>
          <w:rFonts w:ascii="宋体" w:eastAsia="宋体" w:hAnsi="宋体" w:hint="eastAsia"/>
          <w:color w:val="000000" w:themeColor="text1"/>
          <w:sz w:val="24"/>
          <w:szCs w:val="24"/>
        </w:rPr>
        <w:t>第一条第一款第三项）</w:t>
      </w:r>
    </w:p>
    <w:p w14:paraId="35D4540B" w14:textId="77777777" w:rsidR="00D946BF" w:rsidRPr="00D946BF" w:rsidRDefault="00D946BF" w:rsidP="00D946BF">
      <w:pPr>
        <w:pStyle w:val="3"/>
        <w:spacing w:before="50" w:after="0" w:line="480" w:lineRule="atLeast"/>
        <w:rPr>
          <w:sz w:val="24"/>
          <w:szCs w:val="24"/>
        </w:rPr>
      </w:pPr>
      <w:r w:rsidRPr="00D946BF">
        <w:rPr>
          <w:rFonts w:hint="eastAsia"/>
          <w:sz w:val="24"/>
          <w:szCs w:val="24"/>
        </w:rPr>
        <w:lastRenderedPageBreak/>
        <w:t>4.</w:t>
      </w:r>
      <w:r w:rsidRPr="00D946BF">
        <w:rPr>
          <w:rFonts w:hint="eastAsia"/>
          <w:sz w:val="24"/>
          <w:szCs w:val="24"/>
        </w:rPr>
        <w:t>意外伤害保险</w:t>
      </w:r>
    </w:p>
    <w:p w14:paraId="2DA8EF28"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非投资型意外伤害保险业务，不得超过保费收入的0.8%；投资型意外伤害保险业务，有保证收益的，不得超过业务收入的0.08%，无保证收益的，不得超过业务收入的0.05%。</w:t>
      </w:r>
    </w:p>
    <w:p w14:paraId="44EB9E1C" w14:textId="79486A4E" w:rsidR="00D946BF" w:rsidRPr="00D946BF" w:rsidRDefault="00D946BF" w:rsidP="00D946BF">
      <w:pPr>
        <w:spacing w:beforeLines="50" w:before="156" w:line="480" w:lineRule="atLeast"/>
        <w:jc w:val="right"/>
        <w:rPr>
          <w:rFonts w:ascii="宋体" w:eastAsia="宋体" w:hAnsi="宋体"/>
          <w:color w:val="000000" w:themeColor="text1"/>
          <w:sz w:val="24"/>
          <w:szCs w:val="24"/>
        </w:rPr>
      </w:pPr>
      <w:r w:rsidRPr="00D946BF">
        <w:rPr>
          <w:rFonts w:ascii="宋体" w:eastAsia="宋体" w:hAnsi="宋体" w:hint="eastAsia"/>
          <w:color w:val="000000" w:themeColor="text1"/>
          <w:sz w:val="24"/>
          <w:szCs w:val="24"/>
        </w:rPr>
        <w:t>（</w:t>
      </w:r>
      <w:hyperlink r:id="rId13" w:history="1">
        <w:r w:rsidR="006D6229" w:rsidRPr="006D6229">
          <w:rPr>
            <w:rStyle w:val="a6"/>
            <w:rFonts w:ascii="宋体" w:eastAsia="宋体" w:hAnsi="宋体" w:hint="eastAsia"/>
            <w:sz w:val="24"/>
            <w:szCs w:val="24"/>
          </w:rPr>
          <w:t>财税〔2016〕114号</w:t>
        </w:r>
      </w:hyperlink>
      <w:r w:rsidRPr="00D946BF">
        <w:rPr>
          <w:rFonts w:ascii="宋体" w:eastAsia="宋体" w:hAnsi="宋体" w:hint="eastAsia"/>
          <w:color w:val="000000" w:themeColor="text1"/>
          <w:sz w:val="24"/>
          <w:szCs w:val="24"/>
        </w:rPr>
        <w:t>第一条第一款第四项）</w:t>
      </w:r>
    </w:p>
    <w:p w14:paraId="1E1D6414" w14:textId="77777777" w:rsidR="00D946BF" w:rsidRPr="00D946BF" w:rsidRDefault="00D946BF" w:rsidP="00D946BF">
      <w:pPr>
        <w:pStyle w:val="2"/>
        <w:spacing w:before="50" w:after="0" w:line="480" w:lineRule="atLeast"/>
        <w:rPr>
          <w:sz w:val="24"/>
          <w:szCs w:val="24"/>
        </w:rPr>
      </w:pPr>
      <w:r w:rsidRPr="00D946BF">
        <w:rPr>
          <w:rFonts w:hint="eastAsia"/>
          <w:sz w:val="24"/>
          <w:szCs w:val="24"/>
        </w:rPr>
        <w:t>（二）主要概念</w:t>
      </w:r>
    </w:p>
    <w:p w14:paraId="689506D0" w14:textId="77777777" w:rsidR="00D946BF" w:rsidRPr="00D946BF" w:rsidRDefault="00D946BF" w:rsidP="00D946BF">
      <w:pPr>
        <w:pStyle w:val="3"/>
        <w:spacing w:before="50" w:after="0" w:line="480" w:lineRule="atLeast"/>
        <w:rPr>
          <w:sz w:val="24"/>
          <w:szCs w:val="24"/>
        </w:rPr>
      </w:pPr>
      <w:r w:rsidRPr="00D946BF">
        <w:rPr>
          <w:rFonts w:hint="eastAsia"/>
          <w:sz w:val="24"/>
          <w:szCs w:val="24"/>
        </w:rPr>
        <w:t>1.</w:t>
      </w:r>
      <w:r w:rsidRPr="00D946BF">
        <w:rPr>
          <w:rFonts w:hint="eastAsia"/>
          <w:sz w:val="24"/>
          <w:szCs w:val="24"/>
        </w:rPr>
        <w:t>保险保障基金</w:t>
      </w:r>
    </w:p>
    <w:p w14:paraId="38335891"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指按照《中华人民共和国保险法》和《保险保障基金管理办法》规定缴纳形成的，在规定情形下用于救助保单持有人、保单受让公司或者处置保险业风险的非政府性行业风险救助基金。</w:t>
      </w:r>
    </w:p>
    <w:p w14:paraId="24D987F2" w14:textId="651435C2" w:rsidR="00D946BF" w:rsidRPr="00D946BF" w:rsidRDefault="00D946BF" w:rsidP="00D946BF">
      <w:pPr>
        <w:spacing w:beforeLines="50" w:before="156" w:line="480" w:lineRule="atLeast"/>
        <w:jc w:val="right"/>
        <w:rPr>
          <w:rFonts w:ascii="宋体" w:eastAsia="宋体" w:hAnsi="宋体"/>
          <w:color w:val="000000" w:themeColor="text1"/>
          <w:sz w:val="24"/>
          <w:szCs w:val="24"/>
        </w:rPr>
      </w:pPr>
      <w:r w:rsidRPr="00D946BF">
        <w:rPr>
          <w:rFonts w:ascii="宋体" w:eastAsia="宋体" w:hAnsi="宋体" w:hint="eastAsia"/>
          <w:color w:val="000000" w:themeColor="text1"/>
          <w:sz w:val="24"/>
          <w:szCs w:val="24"/>
        </w:rPr>
        <w:t>（</w:t>
      </w:r>
      <w:hyperlink r:id="rId14" w:history="1">
        <w:r w:rsidR="006D6229" w:rsidRPr="006D6229">
          <w:rPr>
            <w:rStyle w:val="a6"/>
            <w:rFonts w:ascii="宋体" w:eastAsia="宋体" w:hAnsi="宋体" w:hint="eastAsia"/>
            <w:sz w:val="24"/>
            <w:szCs w:val="24"/>
          </w:rPr>
          <w:t>财税〔2016〕114号</w:t>
        </w:r>
      </w:hyperlink>
      <w:r w:rsidRPr="00D946BF">
        <w:rPr>
          <w:rFonts w:ascii="宋体" w:eastAsia="宋体" w:hAnsi="宋体" w:hint="eastAsia"/>
          <w:color w:val="000000" w:themeColor="text1"/>
          <w:sz w:val="24"/>
          <w:szCs w:val="24"/>
        </w:rPr>
        <w:t>第一条第二款）</w:t>
      </w:r>
    </w:p>
    <w:p w14:paraId="48411D83" w14:textId="77777777" w:rsidR="00D946BF" w:rsidRPr="00D946BF" w:rsidRDefault="00D946BF" w:rsidP="00D946BF">
      <w:pPr>
        <w:pStyle w:val="3"/>
        <w:spacing w:before="50" w:after="0" w:line="480" w:lineRule="atLeast"/>
        <w:rPr>
          <w:sz w:val="24"/>
          <w:szCs w:val="24"/>
        </w:rPr>
      </w:pPr>
      <w:r w:rsidRPr="00D946BF">
        <w:rPr>
          <w:rFonts w:hint="eastAsia"/>
          <w:sz w:val="24"/>
          <w:szCs w:val="24"/>
        </w:rPr>
        <w:t>2.</w:t>
      </w:r>
      <w:r w:rsidRPr="00D946BF">
        <w:rPr>
          <w:rFonts w:hint="eastAsia"/>
          <w:sz w:val="24"/>
          <w:szCs w:val="24"/>
        </w:rPr>
        <w:t>保费收入</w:t>
      </w:r>
    </w:p>
    <w:p w14:paraId="05161930"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指投保人按照保险合同约定，向保险公司支付的保险费。</w:t>
      </w:r>
    </w:p>
    <w:p w14:paraId="3BD0FDCF" w14:textId="074B97BA" w:rsidR="00D946BF" w:rsidRPr="00D946BF" w:rsidRDefault="00D946BF" w:rsidP="00D946BF">
      <w:pPr>
        <w:spacing w:beforeLines="50" w:before="156" w:line="480" w:lineRule="atLeast"/>
        <w:jc w:val="right"/>
        <w:rPr>
          <w:rFonts w:ascii="宋体" w:eastAsia="宋体" w:hAnsi="宋体"/>
          <w:color w:val="000000" w:themeColor="text1"/>
          <w:sz w:val="24"/>
          <w:szCs w:val="24"/>
        </w:rPr>
      </w:pPr>
      <w:r w:rsidRPr="00D946BF">
        <w:rPr>
          <w:rFonts w:ascii="宋体" w:eastAsia="宋体" w:hAnsi="宋体" w:hint="eastAsia"/>
          <w:color w:val="000000" w:themeColor="text1"/>
          <w:sz w:val="24"/>
          <w:szCs w:val="24"/>
        </w:rPr>
        <w:t>（</w:t>
      </w:r>
      <w:hyperlink r:id="rId15" w:history="1">
        <w:r w:rsidR="006D6229" w:rsidRPr="006D6229">
          <w:rPr>
            <w:rStyle w:val="a6"/>
            <w:rFonts w:ascii="宋体" w:eastAsia="宋体" w:hAnsi="宋体" w:hint="eastAsia"/>
            <w:sz w:val="24"/>
            <w:szCs w:val="24"/>
          </w:rPr>
          <w:t>财税〔2016〕114号</w:t>
        </w:r>
      </w:hyperlink>
      <w:r w:rsidRPr="00D946BF">
        <w:rPr>
          <w:rFonts w:ascii="宋体" w:eastAsia="宋体" w:hAnsi="宋体" w:hint="eastAsia"/>
          <w:color w:val="000000" w:themeColor="text1"/>
          <w:sz w:val="24"/>
          <w:szCs w:val="24"/>
        </w:rPr>
        <w:t>第一条第三款）</w:t>
      </w:r>
    </w:p>
    <w:p w14:paraId="5BA5D0F4" w14:textId="77777777" w:rsidR="00D946BF" w:rsidRPr="00D946BF" w:rsidRDefault="00D946BF" w:rsidP="00D946BF">
      <w:pPr>
        <w:pStyle w:val="3"/>
        <w:spacing w:before="50" w:after="0" w:line="480" w:lineRule="atLeast"/>
        <w:rPr>
          <w:sz w:val="24"/>
          <w:szCs w:val="24"/>
        </w:rPr>
      </w:pPr>
      <w:r w:rsidRPr="00D946BF">
        <w:rPr>
          <w:rFonts w:hint="eastAsia"/>
          <w:sz w:val="24"/>
          <w:szCs w:val="24"/>
        </w:rPr>
        <w:t>3.</w:t>
      </w:r>
      <w:r w:rsidRPr="00D946BF">
        <w:rPr>
          <w:rFonts w:hint="eastAsia"/>
          <w:sz w:val="24"/>
          <w:szCs w:val="24"/>
        </w:rPr>
        <w:t>业务收入</w:t>
      </w:r>
    </w:p>
    <w:p w14:paraId="034E09EB"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指投保人按照保险合同约定，为购买相应的保险产品支付给保险公司的全部金额。</w:t>
      </w:r>
    </w:p>
    <w:p w14:paraId="63DF37B6" w14:textId="32C59943" w:rsidR="00D946BF" w:rsidRPr="00D946BF" w:rsidRDefault="00D946BF" w:rsidP="00D946BF">
      <w:pPr>
        <w:spacing w:beforeLines="50" w:before="156" w:line="480" w:lineRule="atLeast"/>
        <w:jc w:val="right"/>
        <w:rPr>
          <w:rFonts w:ascii="宋体" w:eastAsia="宋体" w:hAnsi="宋体"/>
          <w:color w:val="000000" w:themeColor="text1"/>
          <w:sz w:val="24"/>
          <w:szCs w:val="24"/>
        </w:rPr>
      </w:pPr>
      <w:r w:rsidRPr="00D946BF">
        <w:rPr>
          <w:rFonts w:ascii="宋体" w:eastAsia="宋体" w:hAnsi="宋体" w:hint="eastAsia"/>
          <w:color w:val="000000" w:themeColor="text1"/>
          <w:sz w:val="24"/>
          <w:szCs w:val="24"/>
        </w:rPr>
        <w:t>（</w:t>
      </w:r>
      <w:hyperlink r:id="rId16" w:history="1">
        <w:r w:rsidR="006D6229" w:rsidRPr="006D6229">
          <w:rPr>
            <w:rStyle w:val="a6"/>
            <w:rFonts w:ascii="宋体" w:eastAsia="宋体" w:hAnsi="宋体" w:hint="eastAsia"/>
            <w:sz w:val="24"/>
            <w:szCs w:val="24"/>
          </w:rPr>
          <w:t>财税〔2016〕114号</w:t>
        </w:r>
      </w:hyperlink>
      <w:r w:rsidRPr="00D946BF">
        <w:rPr>
          <w:rFonts w:ascii="宋体" w:eastAsia="宋体" w:hAnsi="宋体" w:hint="eastAsia"/>
          <w:color w:val="000000" w:themeColor="text1"/>
          <w:sz w:val="24"/>
          <w:szCs w:val="24"/>
        </w:rPr>
        <w:t>第一条第四款）</w:t>
      </w:r>
    </w:p>
    <w:p w14:paraId="05693BEE" w14:textId="77777777" w:rsidR="00D946BF" w:rsidRPr="00D946BF" w:rsidRDefault="00D946BF" w:rsidP="00D946BF">
      <w:pPr>
        <w:pStyle w:val="3"/>
        <w:spacing w:before="50" w:after="0" w:line="480" w:lineRule="atLeast"/>
        <w:rPr>
          <w:sz w:val="24"/>
          <w:szCs w:val="24"/>
        </w:rPr>
      </w:pPr>
      <w:r w:rsidRPr="00D946BF">
        <w:rPr>
          <w:rFonts w:hint="eastAsia"/>
          <w:sz w:val="24"/>
          <w:szCs w:val="24"/>
        </w:rPr>
        <w:t>4.</w:t>
      </w:r>
      <w:r w:rsidRPr="00D946BF">
        <w:rPr>
          <w:rFonts w:hint="eastAsia"/>
          <w:sz w:val="24"/>
          <w:szCs w:val="24"/>
        </w:rPr>
        <w:t>非投资型财产保险业务</w:t>
      </w:r>
    </w:p>
    <w:p w14:paraId="312CD8C7"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指仅具有保险保障功能而不具有投资理财功能的财产保险业务。</w:t>
      </w:r>
    </w:p>
    <w:p w14:paraId="2085106E" w14:textId="6E1F0FF3" w:rsidR="00D946BF" w:rsidRPr="00D946BF" w:rsidRDefault="00D946BF" w:rsidP="00D946BF">
      <w:pPr>
        <w:spacing w:beforeLines="50" w:before="156" w:line="480" w:lineRule="atLeast"/>
        <w:jc w:val="right"/>
        <w:rPr>
          <w:rFonts w:ascii="宋体" w:eastAsia="宋体" w:hAnsi="宋体"/>
          <w:color w:val="000000" w:themeColor="text1"/>
          <w:sz w:val="24"/>
          <w:szCs w:val="24"/>
        </w:rPr>
      </w:pPr>
      <w:r w:rsidRPr="00D946BF">
        <w:rPr>
          <w:rFonts w:ascii="宋体" w:eastAsia="宋体" w:hAnsi="宋体" w:hint="eastAsia"/>
          <w:color w:val="000000" w:themeColor="text1"/>
          <w:sz w:val="24"/>
          <w:szCs w:val="24"/>
        </w:rPr>
        <w:t>（</w:t>
      </w:r>
      <w:hyperlink r:id="rId17" w:history="1">
        <w:r w:rsidR="006D6229" w:rsidRPr="006D6229">
          <w:rPr>
            <w:rStyle w:val="a6"/>
            <w:rFonts w:ascii="宋体" w:eastAsia="宋体" w:hAnsi="宋体" w:hint="eastAsia"/>
            <w:sz w:val="24"/>
            <w:szCs w:val="24"/>
          </w:rPr>
          <w:t>财税〔2016〕114号</w:t>
        </w:r>
      </w:hyperlink>
      <w:r w:rsidRPr="00D946BF">
        <w:rPr>
          <w:rFonts w:ascii="宋体" w:eastAsia="宋体" w:hAnsi="宋体" w:hint="eastAsia"/>
          <w:color w:val="000000" w:themeColor="text1"/>
          <w:sz w:val="24"/>
          <w:szCs w:val="24"/>
        </w:rPr>
        <w:t>第一条第五款）</w:t>
      </w:r>
    </w:p>
    <w:p w14:paraId="2BD4000A" w14:textId="77777777" w:rsidR="00D946BF" w:rsidRPr="00D946BF" w:rsidRDefault="00D946BF" w:rsidP="00D946BF">
      <w:pPr>
        <w:pStyle w:val="3"/>
        <w:spacing w:before="50" w:after="0" w:line="480" w:lineRule="atLeast"/>
        <w:rPr>
          <w:sz w:val="24"/>
          <w:szCs w:val="24"/>
        </w:rPr>
      </w:pPr>
      <w:r w:rsidRPr="00D946BF">
        <w:rPr>
          <w:rFonts w:hint="eastAsia"/>
          <w:sz w:val="24"/>
          <w:szCs w:val="24"/>
        </w:rPr>
        <w:t>5.</w:t>
      </w:r>
      <w:r w:rsidRPr="00D946BF">
        <w:rPr>
          <w:rFonts w:hint="eastAsia"/>
          <w:sz w:val="24"/>
          <w:szCs w:val="24"/>
        </w:rPr>
        <w:t>投资型财产保险业务</w:t>
      </w:r>
    </w:p>
    <w:p w14:paraId="7F123C52"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指兼具有保险保障与投资理财功能的财产保险业务。</w:t>
      </w:r>
    </w:p>
    <w:p w14:paraId="79A11AEF" w14:textId="62A9FE74" w:rsidR="00D946BF" w:rsidRPr="00D946BF" w:rsidRDefault="00D946BF" w:rsidP="00D946BF">
      <w:pPr>
        <w:spacing w:beforeLines="50" w:before="156" w:line="480" w:lineRule="atLeast"/>
        <w:jc w:val="right"/>
        <w:rPr>
          <w:rFonts w:ascii="宋体" w:eastAsia="宋体" w:hAnsi="宋体"/>
          <w:color w:val="000000" w:themeColor="text1"/>
          <w:sz w:val="24"/>
          <w:szCs w:val="24"/>
        </w:rPr>
      </w:pPr>
      <w:r w:rsidRPr="00D946BF">
        <w:rPr>
          <w:rFonts w:ascii="宋体" w:eastAsia="宋体" w:hAnsi="宋体" w:hint="eastAsia"/>
          <w:color w:val="000000" w:themeColor="text1"/>
          <w:sz w:val="24"/>
          <w:szCs w:val="24"/>
        </w:rPr>
        <w:t>（</w:t>
      </w:r>
      <w:hyperlink r:id="rId18" w:history="1">
        <w:r w:rsidR="006D6229" w:rsidRPr="006D6229">
          <w:rPr>
            <w:rStyle w:val="a6"/>
            <w:rFonts w:ascii="宋体" w:eastAsia="宋体" w:hAnsi="宋体" w:hint="eastAsia"/>
            <w:sz w:val="24"/>
            <w:szCs w:val="24"/>
          </w:rPr>
          <w:t>财税〔2016〕114号</w:t>
        </w:r>
      </w:hyperlink>
      <w:r w:rsidRPr="00D946BF">
        <w:rPr>
          <w:rFonts w:ascii="宋体" w:eastAsia="宋体" w:hAnsi="宋体" w:hint="eastAsia"/>
          <w:color w:val="000000" w:themeColor="text1"/>
          <w:sz w:val="24"/>
          <w:szCs w:val="24"/>
        </w:rPr>
        <w:t>第一条第六款）</w:t>
      </w:r>
    </w:p>
    <w:p w14:paraId="34933A7C" w14:textId="77777777" w:rsidR="00D946BF" w:rsidRPr="00D946BF" w:rsidRDefault="00D946BF" w:rsidP="00D946BF">
      <w:pPr>
        <w:pStyle w:val="3"/>
        <w:spacing w:before="50" w:after="0" w:line="480" w:lineRule="atLeast"/>
        <w:rPr>
          <w:sz w:val="24"/>
          <w:szCs w:val="24"/>
        </w:rPr>
      </w:pPr>
      <w:r w:rsidRPr="00D946BF">
        <w:rPr>
          <w:rFonts w:hint="eastAsia"/>
          <w:sz w:val="24"/>
          <w:szCs w:val="24"/>
        </w:rPr>
        <w:lastRenderedPageBreak/>
        <w:t>6.</w:t>
      </w:r>
      <w:r w:rsidRPr="00D946BF">
        <w:rPr>
          <w:rFonts w:hint="eastAsia"/>
          <w:sz w:val="24"/>
          <w:szCs w:val="24"/>
        </w:rPr>
        <w:t>有保证收益</w:t>
      </w:r>
    </w:p>
    <w:p w14:paraId="0F378409"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指保险产品在投资收益方面提供固定收益或最低收益保障。</w:t>
      </w:r>
    </w:p>
    <w:p w14:paraId="5FD110B4" w14:textId="49FA039B" w:rsidR="00D946BF" w:rsidRPr="00D946BF" w:rsidRDefault="00D946BF" w:rsidP="00D946BF">
      <w:pPr>
        <w:spacing w:beforeLines="50" w:before="156" w:line="480" w:lineRule="atLeast"/>
        <w:jc w:val="right"/>
        <w:rPr>
          <w:rFonts w:ascii="宋体" w:eastAsia="宋体" w:hAnsi="宋体"/>
          <w:color w:val="000000" w:themeColor="text1"/>
          <w:sz w:val="24"/>
          <w:szCs w:val="24"/>
        </w:rPr>
      </w:pPr>
      <w:r w:rsidRPr="00D946BF">
        <w:rPr>
          <w:rFonts w:ascii="宋体" w:eastAsia="宋体" w:hAnsi="宋体" w:hint="eastAsia"/>
          <w:color w:val="000000" w:themeColor="text1"/>
          <w:sz w:val="24"/>
          <w:szCs w:val="24"/>
        </w:rPr>
        <w:t>（</w:t>
      </w:r>
      <w:hyperlink r:id="rId19" w:history="1">
        <w:r w:rsidR="006D6229" w:rsidRPr="006D6229">
          <w:rPr>
            <w:rStyle w:val="a6"/>
            <w:rFonts w:ascii="宋体" w:eastAsia="宋体" w:hAnsi="宋体" w:hint="eastAsia"/>
            <w:sz w:val="24"/>
            <w:szCs w:val="24"/>
          </w:rPr>
          <w:t>财税〔2016〕114号</w:t>
        </w:r>
      </w:hyperlink>
      <w:r w:rsidRPr="00D946BF">
        <w:rPr>
          <w:rFonts w:ascii="宋体" w:eastAsia="宋体" w:hAnsi="宋体" w:hint="eastAsia"/>
          <w:color w:val="000000" w:themeColor="text1"/>
          <w:sz w:val="24"/>
          <w:szCs w:val="24"/>
        </w:rPr>
        <w:t>第一条第七款）</w:t>
      </w:r>
    </w:p>
    <w:p w14:paraId="727AB582" w14:textId="77777777" w:rsidR="00D946BF" w:rsidRPr="00D946BF" w:rsidRDefault="00D946BF" w:rsidP="00D946BF">
      <w:pPr>
        <w:pStyle w:val="3"/>
        <w:spacing w:before="50" w:after="0" w:line="480" w:lineRule="atLeast"/>
        <w:rPr>
          <w:sz w:val="24"/>
          <w:szCs w:val="24"/>
        </w:rPr>
      </w:pPr>
      <w:r w:rsidRPr="00D946BF">
        <w:rPr>
          <w:rFonts w:hint="eastAsia"/>
          <w:sz w:val="24"/>
          <w:szCs w:val="24"/>
        </w:rPr>
        <w:t>7.</w:t>
      </w:r>
      <w:r w:rsidRPr="00D946BF">
        <w:rPr>
          <w:rFonts w:hint="eastAsia"/>
          <w:sz w:val="24"/>
          <w:szCs w:val="24"/>
        </w:rPr>
        <w:t>无保证收益</w:t>
      </w:r>
    </w:p>
    <w:p w14:paraId="6892408C"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指保险产品在投资收益方面不提供收益保证，投保人承担全部投资风险。</w:t>
      </w:r>
    </w:p>
    <w:p w14:paraId="4DC332AB" w14:textId="36841B2E" w:rsidR="00D946BF" w:rsidRPr="00D946BF" w:rsidRDefault="00D946BF" w:rsidP="00D946BF">
      <w:pPr>
        <w:spacing w:beforeLines="50" w:before="156" w:line="480" w:lineRule="atLeast"/>
        <w:jc w:val="right"/>
        <w:rPr>
          <w:rFonts w:ascii="宋体" w:eastAsia="宋体" w:hAnsi="宋体"/>
          <w:color w:val="000000" w:themeColor="text1"/>
          <w:sz w:val="24"/>
          <w:szCs w:val="24"/>
        </w:rPr>
      </w:pPr>
      <w:r w:rsidRPr="00D946BF">
        <w:rPr>
          <w:rFonts w:ascii="宋体" w:eastAsia="宋体" w:hAnsi="宋体" w:hint="eastAsia"/>
          <w:color w:val="000000" w:themeColor="text1"/>
          <w:sz w:val="24"/>
          <w:szCs w:val="24"/>
        </w:rPr>
        <w:t>（</w:t>
      </w:r>
      <w:hyperlink r:id="rId20" w:history="1">
        <w:r w:rsidR="006D6229" w:rsidRPr="006D6229">
          <w:rPr>
            <w:rStyle w:val="a6"/>
            <w:rFonts w:ascii="宋体" w:eastAsia="宋体" w:hAnsi="宋体" w:hint="eastAsia"/>
            <w:sz w:val="24"/>
            <w:szCs w:val="24"/>
          </w:rPr>
          <w:t>财税〔2016〕114号</w:t>
        </w:r>
      </w:hyperlink>
      <w:r w:rsidRPr="00D946BF">
        <w:rPr>
          <w:rFonts w:ascii="宋体" w:eastAsia="宋体" w:hAnsi="宋体" w:hint="eastAsia"/>
          <w:color w:val="000000" w:themeColor="text1"/>
          <w:sz w:val="24"/>
          <w:szCs w:val="24"/>
        </w:rPr>
        <w:t>第一条第八款）</w:t>
      </w:r>
    </w:p>
    <w:p w14:paraId="547BB4F8" w14:textId="77777777" w:rsidR="00D946BF" w:rsidRPr="00D946BF" w:rsidRDefault="00D946BF" w:rsidP="00D946BF">
      <w:pPr>
        <w:pStyle w:val="2"/>
        <w:spacing w:before="50" w:after="0" w:line="480" w:lineRule="atLeast"/>
        <w:rPr>
          <w:sz w:val="24"/>
          <w:szCs w:val="24"/>
        </w:rPr>
      </w:pPr>
      <w:r w:rsidRPr="00D946BF">
        <w:rPr>
          <w:rFonts w:hint="eastAsia"/>
          <w:sz w:val="24"/>
          <w:szCs w:val="24"/>
        </w:rPr>
        <w:t>（三）不得扣除的情形</w:t>
      </w:r>
    </w:p>
    <w:p w14:paraId="28DA68AF"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保险公司有下列情形之一的，其缴纳的保险保障基金不得在税前扣除：</w:t>
      </w:r>
    </w:p>
    <w:p w14:paraId="5DEECC34"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1.财产保险公司的保险保障基金余额达到公司总资产6%的。</w:t>
      </w:r>
    </w:p>
    <w:p w14:paraId="2D1CBD6F" w14:textId="5752EC9D" w:rsidR="00D946BF" w:rsidRPr="00D946BF" w:rsidRDefault="00D946BF" w:rsidP="00D946BF">
      <w:pPr>
        <w:spacing w:beforeLines="50" w:before="156" w:line="480" w:lineRule="atLeast"/>
        <w:jc w:val="right"/>
        <w:rPr>
          <w:rFonts w:ascii="宋体" w:eastAsia="宋体" w:hAnsi="宋体"/>
          <w:color w:val="000000" w:themeColor="text1"/>
          <w:sz w:val="24"/>
          <w:szCs w:val="24"/>
        </w:rPr>
      </w:pPr>
      <w:r w:rsidRPr="00D946BF">
        <w:rPr>
          <w:rFonts w:ascii="宋体" w:eastAsia="宋体" w:hAnsi="宋体" w:hint="eastAsia"/>
          <w:color w:val="000000" w:themeColor="text1"/>
          <w:sz w:val="24"/>
          <w:szCs w:val="24"/>
        </w:rPr>
        <w:t>（</w:t>
      </w:r>
      <w:hyperlink r:id="rId21" w:history="1">
        <w:r w:rsidR="006D6229" w:rsidRPr="006D6229">
          <w:rPr>
            <w:rStyle w:val="a6"/>
            <w:rFonts w:ascii="宋体" w:eastAsia="宋体" w:hAnsi="宋体" w:hint="eastAsia"/>
            <w:sz w:val="24"/>
            <w:szCs w:val="24"/>
          </w:rPr>
          <w:t>财税〔2016〕114号</w:t>
        </w:r>
      </w:hyperlink>
      <w:r w:rsidRPr="00D946BF">
        <w:rPr>
          <w:rFonts w:ascii="宋体" w:eastAsia="宋体" w:hAnsi="宋体" w:hint="eastAsia"/>
          <w:color w:val="000000" w:themeColor="text1"/>
          <w:sz w:val="24"/>
          <w:szCs w:val="24"/>
        </w:rPr>
        <w:t>第二条第一款）</w:t>
      </w:r>
    </w:p>
    <w:p w14:paraId="429C1D4C"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2.人身保险公司的保险保障基金余额达到公司总资产1%的。</w:t>
      </w:r>
    </w:p>
    <w:p w14:paraId="7A1CBB81" w14:textId="3AF0E40E" w:rsidR="00D946BF" w:rsidRPr="00D946BF" w:rsidRDefault="00D946BF" w:rsidP="00D946BF">
      <w:pPr>
        <w:spacing w:beforeLines="50" w:before="156" w:line="480" w:lineRule="atLeast"/>
        <w:jc w:val="right"/>
        <w:rPr>
          <w:rFonts w:ascii="宋体" w:eastAsia="宋体" w:hAnsi="宋体"/>
          <w:color w:val="000000" w:themeColor="text1"/>
          <w:sz w:val="24"/>
          <w:szCs w:val="24"/>
        </w:rPr>
      </w:pPr>
      <w:r w:rsidRPr="00D946BF">
        <w:rPr>
          <w:rFonts w:ascii="宋体" w:eastAsia="宋体" w:hAnsi="宋体" w:hint="eastAsia"/>
          <w:color w:val="000000" w:themeColor="text1"/>
          <w:sz w:val="24"/>
          <w:szCs w:val="24"/>
        </w:rPr>
        <w:t>（</w:t>
      </w:r>
      <w:hyperlink r:id="rId22" w:history="1">
        <w:r w:rsidR="006D6229" w:rsidRPr="006D6229">
          <w:rPr>
            <w:rStyle w:val="a6"/>
            <w:rFonts w:ascii="宋体" w:eastAsia="宋体" w:hAnsi="宋体" w:hint="eastAsia"/>
            <w:sz w:val="24"/>
            <w:szCs w:val="24"/>
          </w:rPr>
          <w:t>财税〔2016〕114号</w:t>
        </w:r>
      </w:hyperlink>
      <w:r w:rsidRPr="00D946BF">
        <w:rPr>
          <w:rFonts w:ascii="宋体" w:eastAsia="宋体" w:hAnsi="宋体" w:hint="eastAsia"/>
          <w:color w:val="000000" w:themeColor="text1"/>
          <w:sz w:val="24"/>
          <w:szCs w:val="24"/>
        </w:rPr>
        <w:t>第二条第二款）</w:t>
      </w:r>
    </w:p>
    <w:p w14:paraId="3B524E55" w14:textId="77777777" w:rsidR="00D946BF" w:rsidRPr="00D946BF" w:rsidRDefault="00D946BF" w:rsidP="00D946BF">
      <w:pPr>
        <w:pStyle w:val="1"/>
        <w:spacing w:before="50" w:after="0" w:line="480" w:lineRule="atLeast"/>
        <w:rPr>
          <w:sz w:val="24"/>
          <w:szCs w:val="24"/>
        </w:rPr>
      </w:pPr>
      <w:r w:rsidRPr="00D946BF">
        <w:rPr>
          <w:rFonts w:hint="eastAsia"/>
          <w:sz w:val="24"/>
          <w:szCs w:val="24"/>
        </w:rPr>
        <w:t>二、保险准备金</w:t>
      </w:r>
    </w:p>
    <w:p w14:paraId="5F93E021"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保险公司按国务院财政部门的相关规定提取的未到期责任准备金、寿险责任准备金、长期健康险责任准备金、已发生已报案未决赔款准备金和已发生未报案未决赔款准备金，准予在税前扣除。</w:t>
      </w:r>
    </w:p>
    <w:p w14:paraId="470A363E" w14:textId="622F6D35" w:rsidR="00D946BF" w:rsidRPr="00D946BF" w:rsidRDefault="00D946BF" w:rsidP="00D946BF">
      <w:pPr>
        <w:spacing w:beforeLines="50" w:before="156" w:line="480" w:lineRule="atLeast"/>
        <w:jc w:val="right"/>
        <w:rPr>
          <w:rFonts w:ascii="宋体" w:eastAsia="宋体" w:hAnsi="宋体"/>
          <w:color w:val="000000" w:themeColor="text1"/>
          <w:sz w:val="24"/>
          <w:szCs w:val="24"/>
        </w:rPr>
      </w:pPr>
      <w:r w:rsidRPr="00D946BF">
        <w:rPr>
          <w:rFonts w:ascii="宋体" w:eastAsia="宋体" w:hAnsi="宋体" w:hint="eastAsia"/>
          <w:color w:val="000000" w:themeColor="text1"/>
          <w:sz w:val="24"/>
          <w:szCs w:val="24"/>
        </w:rPr>
        <w:t>（</w:t>
      </w:r>
      <w:hyperlink r:id="rId23" w:history="1">
        <w:r w:rsidR="006D6229" w:rsidRPr="006D6229">
          <w:rPr>
            <w:rStyle w:val="a6"/>
            <w:rFonts w:ascii="宋体" w:eastAsia="宋体" w:hAnsi="宋体" w:hint="eastAsia"/>
            <w:sz w:val="24"/>
            <w:szCs w:val="24"/>
          </w:rPr>
          <w:t>财税〔2016〕114号</w:t>
        </w:r>
      </w:hyperlink>
      <w:r w:rsidRPr="00D946BF">
        <w:rPr>
          <w:rFonts w:ascii="宋体" w:eastAsia="宋体" w:hAnsi="宋体" w:hint="eastAsia"/>
          <w:color w:val="000000" w:themeColor="text1"/>
          <w:sz w:val="24"/>
          <w:szCs w:val="24"/>
        </w:rPr>
        <w:t>第三条）</w:t>
      </w:r>
    </w:p>
    <w:p w14:paraId="6DCFC3B5" w14:textId="77777777" w:rsidR="00D946BF" w:rsidRPr="00D946BF" w:rsidRDefault="00D946BF" w:rsidP="00D946BF">
      <w:pPr>
        <w:pStyle w:val="2"/>
        <w:spacing w:before="50" w:after="0" w:line="480" w:lineRule="atLeast"/>
        <w:rPr>
          <w:sz w:val="24"/>
          <w:szCs w:val="24"/>
        </w:rPr>
      </w:pPr>
      <w:r w:rsidRPr="00D946BF">
        <w:rPr>
          <w:rFonts w:hint="eastAsia"/>
          <w:sz w:val="24"/>
          <w:szCs w:val="24"/>
        </w:rPr>
        <w:t>（一）计提比例</w:t>
      </w:r>
    </w:p>
    <w:p w14:paraId="5693F921" w14:textId="77777777" w:rsidR="00D946BF" w:rsidRPr="00D946BF" w:rsidRDefault="00D946BF" w:rsidP="00D946BF">
      <w:pPr>
        <w:pStyle w:val="3"/>
        <w:spacing w:before="50" w:after="0" w:line="480" w:lineRule="atLeast"/>
        <w:rPr>
          <w:sz w:val="24"/>
          <w:szCs w:val="24"/>
        </w:rPr>
      </w:pPr>
      <w:r w:rsidRPr="00D946BF">
        <w:rPr>
          <w:rFonts w:hint="eastAsia"/>
          <w:sz w:val="24"/>
          <w:szCs w:val="24"/>
        </w:rPr>
        <w:t>1.</w:t>
      </w:r>
      <w:r w:rsidRPr="00D946BF">
        <w:rPr>
          <w:rFonts w:hint="eastAsia"/>
          <w:sz w:val="24"/>
          <w:szCs w:val="24"/>
        </w:rPr>
        <w:t>未到期责任准备金、寿险责任准备金、长期健康险责任准备金</w:t>
      </w:r>
    </w:p>
    <w:p w14:paraId="05C942EE"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依据经中国保监会核准任职资格的精算师或出具专项审计报告的中介机构确定的金额提取。</w:t>
      </w:r>
    </w:p>
    <w:p w14:paraId="15195312" w14:textId="784C163E" w:rsidR="00D946BF" w:rsidRPr="00D946BF" w:rsidRDefault="00D946BF" w:rsidP="00D946BF">
      <w:pPr>
        <w:spacing w:beforeLines="50" w:before="156" w:line="480" w:lineRule="atLeast"/>
        <w:jc w:val="right"/>
        <w:rPr>
          <w:rFonts w:ascii="宋体" w:eastAsia="宋体" w:hAnsi="宋体"/>
          <w:color w:val="000000" w:themeColor="text1"/>
          <w:sz w:val="24"/>
          <w:szCs w:val="24"/>
        </w:rPr>
      </w:pPr>
      <w:r w:rsidRPr="00D946BF">
        <w:rPr>
          <w:rFonts w:ascii="宋体" w:eastAsia="宋体" w:hAnsi="宋体" w:hint="eastAsia"/>
          <w:color w:val="000000" w:themeColor="text1"/>
          <w:sz w:val="24"/>
          <w:szCs w:val="24"/>
        </w:rPr>
        <w:t>（</w:t>
      </w:r>
      <w:hyperlink r:id="rId24" w:history="1">
        <w:r w:rsidR="006D6229" w:rsidRPr="006D6229">
          <w:rPr>
            <w:rStyle w:val="a6"/>
            <w:rFonts w:ascii="宋体" w:eastAsia="宋体" w:hAnsi="宋体" w:hint="eastAsia"/>
            <w:sz w:val="24"/>
            <w:szCs w:val="24"/>
          </w:rPr>
          <w:t>财税〔2016〕114号</w:t>
        </w:r>
      </w:hyperlink>
      <w:r w:rsidRPr="00D946BF">
        <w:rPr>
          <w:rFonts w:ascii="宋体" w:eastAsia="宋体" w:hAnsi="宋体" w:hint="eastAsia"/>
          <w:color w:val="000000" w:themeColor="text1"/>
          <w:sz w:val="24"/>
          <w:szCs w:val="24"/>
        </w:rPr>
        <w:t>第三条第一款）</w:t>
      </w:r>
    </w:p>
    <w:p w14:paraId="07948C45" w14:textId="77777777" w:rsidR="00D946BF" w:rsidRPr="00D946BF" w:rsidRDefault="00D946BF" w:rsidP="00D946BF">
      <w:pPr>
        <w:pStyle w:val="3"/>
        <w:spacing w:before="50" w:after="0" w:line="480" w:lineRule="atLeast"/>
        <w:rPr>
          <w:sz w:val="24"/>
          <w:szCs w:val="24"/>
        </w:rPr>
      </w:pPr>
      <w:r w:rsidRPr="00D946BF">
        <w:rPr>
          <w:rFonts w:hint="eastAsia"/>
          <w:sz w:val="24"/>
          <w:szCs w:val="24"/>
        </w:rPr>
        <w:lastRenderedPageBreak/>
        <w:t xml:space="preserve">2. </w:t>
      </w:r>
      <w:r w:rsidRPr="00D946BF">
        <w:rPr>
          <w:rFonts w:hint="eastAsia"/>
          <w:sz w:val="24"/>
          <w:szCs w:val="24"/>
        </w:rPr>
        <w:t>已发生已报案未决赔款准备金、已发生未报案未决赔款准备金</w:t>
      </w:r>
    </w:p>
    <w:p w14:paraId="68D5E56B"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已发生已报案未决赔款准备金，按最高不超过当期已经提出的保险赔款或者给付金额的100%提取；已发生未报案未决赔款准备金按不超过当年实际赔款支出额的8%提取。</w:t>
      </w:r>
    </w:p>
    <w:p w14:paraId="70CF161B" w14:textId="49085276" w:rsidR="00D946BF" w:rsidRPr="00D946BF" w:rsidRDefault="00D946BF" w:rsidP="00D946BF">
      <w:pPr>
        <w:spacing w:beforeLines="50" w:before="156" w:line="480" w:lineRule="atLeast"/>
        <w:jc w:val="right"/>
        <w:rPr>
          <w:rFonts w:ascii="宋体" w:eastAsia="宋体" w:hAnsi="宋体"/>
          <w:color w:val="000000" w:themeColor="text1"/>
          <w:sz w:val="24"/>
          <w:szCs w:val="24"/>
        </w:rPr>
      </w:pPr>
      <w:r w:rsidRPr="00D946BF">
        <w:rPr>
          <w:rFonts w:ascii="宋体" w:eastAsia="宋体" w:hAnsi="宋体" w:hint="eastAsia"/>
          <w:color w:val="000000" w:themeColor="text1"/>
          <w:sz w:val="24"/>
          <w:szCs w:val="24"/>
        </w:rPr>
        <w:t>（</w:t>
      </w:r>
      <w:hyperlink r:id="rId25" w:history="1">
        <w:r w:rsidR="006D6229" w:rsidRPr="006D6229">
          <w:rPr>
            <w:rStyle w:val="a6"/>
            <w:rFonts w:ascii="宋体" w:eastAsia="宋体" w:hAnsi="宋体" w:hint="eastAsia"/>
            <w:sz w:val="24"/>
            <w:szCs w:val="24"/>
          </w:rPr>
          <w:t>财税〔2016〕114号</w:t>
        </w:r>
      </w:hyperlink>
      <w:r w:rsidRPr="00D946BF">
        <w:rPr>
          <w:rFonts w:ascii="宋体" w:eastAsia="宋体" w:hAnsi="宋体" w:hint="eastAsia"/>
          <w:color w:val="000000" w:themeColor="text1"/>
          <w:sz w:val="24"/>
          <w:szCs w:val="24"/>
        </w:rPr>
        <w:t>第三条第二款）</w:t>
      </w:r>
    </w:p>
    <w:p w14:paraId="538FFAA6" w14:textId="77777777" w:rsidR="00D946BF" w:rsidRPr="00D946BF" w:rsidRDefault="00D946BF" w:rsidP="00D946BF">
      <w:pPr>
        <w:pStyle w:val="3"/>
        <w:spacing w:before="50" w:after="0" w:line="480" w:lineRule="atLeast"/>
        <w:rPr>
          <w:sz w:val="24"/>
          <w:szCs w:val="24"/>
        </w:rPr>
      </w:pPr>
      <w:r w:rsidRPr="00D946BF">
        <w:rPr>
          <w:rFonts w:hint="eastAsia"/>
          <w:sz w:val="24"/>
          <w:szCs w:val="24"/>
        </w:rPr>
        <w:t>3.</w:t>
      </w:r>
      <w:r w:rsidRPr="00D946BF">
        <w:rPr>
          <w:rFonts w:hint="eastAsia"/>
          <w:sz w:val="24"/>
          <w:szCs w:val="24"/>
        </w:rPr>
        <w:t>大灾准备金</w:t>
      </w:r>
    </w:p>
    <w:p w14:paraId="558FA16C"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保险公司经营财政给予保费补贴的农业保险，按不超过财政部门规定的农业保险大灾风险准备金（简称大灾准备金）计提比例，计提的大灾准备金，准予在企业所得税前据实扣除。具体计算公式如下：</w:t>
      </w:r>
    </w:p>
    <w:p w14:paraId="02309464"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本年度扣除的大灾准备金＝本年度保费收入×规定比例－上年度已在税前扣除的大灾准备金结存余额。</w:t>
      </w:r>
    </w:p>
    <w:p w14:paraId="1CB95FE0"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按上述公式计算的数额如为负数，应调增当年应纳税所得额。</w:t>
      </w:r>
    </w:p>
    <w:p w14:paraId="0E9FD9EA" w14:textId="2DB4EA72" w:rsidR="00D946BF" w:rsidRPr="00D946BF" w:rsidRDefault="00D946BF" w:rsidP="00D946BF">
      <w:pPr>
        <w:spacing w:beforeLines="50" w:before="156" w:line="480" w:lineRule="atLeast"/>
        <w:jc w:val="right"/>
        <w:rPr>
          <w:rFonts w:ascii="宋体" w:eastAsia="宋体" w:hAnsi="宋体"/>
          <w:color w:val="000000" w:themeColor="text1"/>
          <w:sz w:val="24"/>
          <w:szCs w:val="24"/>
        </w:rPr>
      </w:pPr>
      <w:r w:rsidRPr="00D946BF">
        <w:rPr>
          <w:rFonts w:ascii="宋体" w:eastAsia="宋体" w:hAnsi="宋体" w:hint="eastAsia"/>
          <w:color w:val="000000" w:themeColor="text1"/>
          <w:sz w:val="24"/>
          <w:szCs w:val="24"/>
        </w:rPr>
        <w:t>（</w:t>
      </w:r>
      <w:hyperlink r:id="rId26" w:history="1">
        <w:r w:rsidR="006D6229" w:rsidRPr="006D6229">
          <w:rPr>
            <w:rStyle w:val="a6"/>
            <w:rFonts w:ascii="宋体" w:eastAsia="宋体" w:hAnsi="宋体" w:hint="eastAsia"/>
            <w:sz w:val="24"/>
            <w:szCs w:val="24"/>
          </w:rPr>
          <w:t>财税〔2016〕114号</w:t>
        </w:r>
      </w:hyperlink>
      <w:r w:rsidRPr="00D946BF">
        <w:rPr>
          <w:rFonts w:ascii="宋体" w:eastAsia="宋体" w:hAnsi="宋体" w:hint="eastAsia"/>
          <w:color w:val="000000" w:themeColor="text1"/>
          <w:sz w:val="24"/>
          <w:szCs w:val="24"/>
        </w:rPr>
        <w:t>第四条第一款）</w:t>
      </w:r>
    </w:p>
    <w:p w14:paraId="25779FB4" w14:textId="77777777" w:rsidR="00D946BF" w:rsidRPr="00D946BF" w:rsidRDefault="00D946BF" w:rsidP="00D946BF">
      <w:pPr>
        <w:pStyle w:val="2"/>
        <w:spacing w:before="50" w:after="0" w:line="480" w:lineRule="atLeast"/>
        <w:rPr>
          <w:sz w:val="24"/>
          <w:szCs w:val="24"/>
        </w:rPr>
      </w:pPr>
      <w:r w:rsidRPr="00D946BF">
        <w:rPr>
          <w:rFonts w:hint="eastAsia"/>
          <w:sz w:val="24"/>
          <w:szCs w:val="24"/>
        </w:rPr>
        <w:t>（二）主要概念</w:t>
      </w:r>
    </w:p>
    <w:p w14:paraId="793690FB" w14:textId="77777777" w:rsidR="00D946BF" w:rsidRPr="00D946BF" w:rsidRDefault="00D946BF" w:rsidP="00D946BF">
      <w:pPr>
        <w:pStyle w:val="3"/>
        <w:spacing w:before="50" w:after="0" w:line="480" w:lineRule="atLeast"/>
        <w:rPr>
          <w:sz w:val="24"/>
          <w:szCs w:val="24"/>
        </w:rPr>
      </w:pPr>
      <w:r w:rsidRPr="00D946BF">
        <w:rPr>
          <w:rFonts w:hint="eastAsia"/>
          <w:sz w:val="24"/>
          <w:szCs w:val="24"/>
        </w:rPr>
        <w:t>1.</w:t>
      </w:r>
      <w:r w:rsidRPr="00D946BF">
        <w:rPr>
          <w:rFonts w:hint="eastAsia"/>
          <w:sz w:val="24"/>
          <w:szCs w:val="24"/>
        </w:rPr>
        <w:t>未到期责任准备金</w:t>
      </w:r>
    </w:p>
    <w:p w14:paraId="3D64F029"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指保险人为尚未终止的非寿险保险责任提取的准备金。</w:t>
      </w:r>
    </w:p>
    <w:p w14:paraId="645E1BDA" w14:textId="6E4FB287" w:rsidR="00D946BF" w:rsidRPr="00D946BF" w:rsidRDefault="00D946BF" w:rsidP="00D946BF">
      <w:pPr>
        <w:spacing w:beforeLines="50" w:before="156" w:line="480" w:lineRule="atLeast"/>
        <w:jc w:val="right"/>
        <w:rPr>
          <w:rFonts w:ascii="宋体" w:eastAsia="宋体" w:hAnsi="宋体"/>
          <w:color w:val="000000" w:themeColor="text1"/>
          <w:sz w:val="24"/>
          <w:szCs w:val="24"/>
        </w:rPr>
      </w:pPr>
      <w:r w:rsidRPr="00D946BF">
        <w:rPr>
          <w:rFonts w:ascii="宋体" w:eastAsia="宋体" w:hAnsi="宋体" w:hint="eastAsia"/>
          <w:color w:val="000000" w:themeColor="text1"/>
          <w:sz w:val="24"/>
          <w:szCs w:val="24"/>
        </w:rPr>
        <w:t>（</w:t>
      </w:r>
      <w:hyperlink r:id="rId27" w:history="1">
        <w:r w:rsidR="006D6229" w:rsidRPr="006D6229">
          <w:rPr>
            <w:rStyle w:val="a6"/>
            <w:rFonts w:ascii="宋体" w:eastAsia="宋体" w:hAnsi="宋体" w:hint="eastAsia"/>
            <w:sz w:val="24"/>
            <w:szCs w:val="24"/>
          </w:rPr>
          <w:t>财税〔2016〕114号</w:t>
        </w:r>
      </w:hyperlink>
      <w:r w:rsidRPr="00D946BF">
        <w:rPr>
          <w:rFonts w:ascii="宋体" w:eastAsia="宋体" w:hAnsi="宋体" w:hint="eastAsia"/>
          <w:color w:val="000000" w:themeColor="text1"/>
          <w:sz w:val="24"/>
          <w:szCs w:val="24"/>
        </w:rPr>
        <w:t>第三条第一款第一项）</w:t>
      </w:r>
    </w:p>
    <w:p w14:paraId="095F5490" w14:textId="77777777" w:rsidR="00D946BF" w:rsidRPr="00D946BF" w:rsidRDefault="00D946BF" w:rsidP="00D946BF">
      <w:pPr>
        <w:pStyle w:val="3"/>
        <w:spacing w:before="50" w:after="0" w:line="480" w:lineRule="atLeast"/>
        <w:rPr>
          <w:sz w:val="24"/>
          <w:szCs w:val="24"/>
        </w:rPr>
      </w:pPr>
      <w:r w:rsidRPr="00D946BF">
        <w:rPr>
          <w:rFonts w:hint="eastAsia"/>
          <w:sz w:val="24"/>
          <w:szCs w:val="24"/>
        </w:rPr>
        <w:t>2.</w:t>
      </w:r>
      <w:r w:rsidRPr="00D946BF">
        <w:rPr>
          <w:rFonts w:hint="eastAsia"/>
          <w:sz w:val="24"/>
          <w:szCs w:val="24"/>
        </w:rPr>
        <w:t>寿险责任准备金</w:t>
      </w:r>
    </w:p>
    <w:p w14:paraId="293BCE0A"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指保险人为尚未终止的人寿保险责任提取的准备金。</w:t>
      </w:r>
    </w:p>
    <w:p w14:paraId="765C122C" w14:textId="22D3D712" w:rsidR="00D946BF" w:rsidRPr="00D946BF" w:rsidRDefault="00D946BF" w:rsidP="00D946BF">
      <w:pPr>
        <w:spacing w:beforeLines="50" w:before="156" w:line="480" w:lineRule="atLeast"/>
        <w:jc w:val="right"/>
        <w:rPr>
          <w:rFonts w:ascii="宋体" w:eastAsia="宋体" w:hAnsi="宋体"/>
          <w:color w:val="000000" w:themeColor="text1"/>
          <w:sz w:val="24"/>
          <w:szCs w:val="24"/>
        </w:rPr>
      </w:pPr>
      <w:r w:rsidRPr="00D946BF">
        <w:rPr>
          <w:rFonts w:ascii="宋体" w:eastAsia="宋体" w:hAnsi="宋体" w:hint="eastAsia"/>
          <w:color w:val="000000" w:themeColor="text1"/>
          <w:sz w:val="24"/>
          <w:szCs w:val="24"/>
        </w:rPr>
        <w:t>（</w:t>
      </w:r>
      <w:hyperlink r:id="rId28" w:history="1">
        <w:r w:rsidR="006D6229" w:rsidRPr="006D6229">
          <w:rPr>
            <w:rStyle w:val="a6"/>
            <w:rFonts w:ascii="宋体" w:eastAsia="宋体" w:hAnsi="宋体" w:hint="eastAsia"/>
            <w:sz w:val="24"/>
            <w:szCs w:val="24"/>
          </w:rPr>
          <w:t>财税〔2016〕114号</w:t>
        </w:r>
      </w:hyperlink>
      <w:r w:rsidRPr="00D946BF">
        <w:rPr>
          <w:rFonts w:ascii="宋体" w:eastAsia="宋体" w:hAnsi="宋体" w:hint="eastAsia"/>
          <w:color w:val="000000" w:themeColor="text1"/>
          <w:sz w:val="24"/>
          <w:szCs w:val="24"/>
        </w:rPr>
        <w:t>第三条第一款第二项）</w:t>
      </w:r>
    </w:p>
    <w:p w14:paraId="45321932" w14:textId="77777777" w:rsidR="00D946BF" w:rsidRPr="00D946BF" w:rsidRDefault="00D946BF" w:rsidP="00D946BF">
      <w:pPr>
        <w:pStyle w:val="3"/>
        <w:spacing w:before="50" w:after="0" w:line="480" w:lineRule="atLeast"/>
        <w:rPr>
          <w:sz w:val="24"/>
          <w:szCs w:val="24"/>
        </w:rPr>
      </w:pPr>
      <w:r w:rsidRPr="00D946BF">
        <w:rPr>
          <w:rFonts w:hint="eastAsia"/>
          <w:sz w:val="24"/>
          <w:szCs w:val="24"/>
        </w:rPr>
        <w:t>3.</w:t>
      </w:r>
      <w:r w:rsidRPr="00D946BF">
        <w:rPr>
          <w:rFonts w:hint="eastAsia"/>
          <w:sz w:val="24"/>
          <w:szCs w:val="24"/>
        </w:rPr>
        <w:t>长期健康险责任准备金</w:t>
      </w:r>
    </w:p>
    <w:p w14:paraId="2DFD6CB4"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指保险人为尚未终止的长期健康保险责任提取的准备金。</w:t>
      </w:r>
    </w:p>
    <w:p w14:paraId="6E40118D" w14:textId="6E7AABC4" w:rsidR="00D946BF" w:rsidRPr="00D946BF" w:rsidRDefault="00D946BF" w:rsidP="00D946BF">
      <w:pPr>
        <w:spacing w:beforeLines="50" w:before="156" w:line="480" w:lineRule="atLeast"/>
        <w:jc w:val="right"/>
        <w:rPr>
          <w:rFonts w:ascii="宋体" w:eastAsia="宋体" w:hAnsi="宋体"/>
          <w:color w:val="000000" w:themeColor="text1"/>
          <w:sz w:val="24"/>
          <w:szCs w:val="24"/>
        </w:rPr>
      </w:pPr>
      <w:r w:rsidRPr="00D946BF">
        <w:rPr>
          <w:rFonts w:ascii="宋体" w:eastAsia="宋体" w:hAnsi="宋体" w:hint="eastAsia"/>
          <w:color w:val="000000" w:themeColor="text1"/>
          <w:sz w:val="24"/>
          <w:szCs w:val="24"/>
        </w:rPr>
        <w:t>（</w:t>
      </w:r>
      <w:hyperlink r:id="rId29" w:history="1">
        <w:r w:rsidR="006D6229" w:rsidRPr="006D6229">
          <w:rPr>
            <w:rStyle w:val="a6"/>
            <w:rFonts w:ascii="宋体" w:eastAsia="宋体" w:hAnsi="宋体" w:hint="eastAsia"/>
            <w:sz w:val="24"/>
            <w:szCs w:val="24"/>
          </w:rPr>
          <w:t>财税〔2016〕114号</w:t>
        </w:r>
      </w:hyperlink>
      <w:r w:rsidRPr="00D946BF">
        <w:rPr>
          <w:rFonts w:ascii="宋体" w:eastAsia="宋体" w:hAnsi="宋体" w:hint="eastAsia"/>
          <w:color w:val="000000" w:themeColor="text1"/>
          <w:sz w:val="24"/>
          <w:szCs w:val="24"/>
        </w:rPr>
        <w:t>第三条第一款第三项）</w:t>
      </w:r>
    </w:p>
    <w:p w14:paraId="2AEE3819" w14:textId="77777777" w:rsidR="00D946BF" w:rsidRPr="00D946BF" w:rsidRDefault="00D946BF" w:rsidP="00D946BF">
      <w:pPr>
        <w:pStyle w:val="3"/>
        <w:spacing w:before="50" w:after="0" w:line="480" w:lineRule="atLeast"/>
        <w:rPr>
          <w:sz w:val="24"/>
          <w:szCs w:val="24"/>
        </w:rPr>
      </w:pPr>
      <w:r w:rsidRPr="00D946BF">
        <w:rPr>
          <w:rFonts w:hint="eastAsia"/>
          <w:sz w:val="24"/>
          <w:szCs w:val="24"/>
        </w:rPr>
        <w:lastRenderedPageBreak/>
        <w:t>4.</w:t>
      </w:r>
      <w:r w:rsidRPr="00D946BF">
        <w:rPr>
          <w:rFonts w:hint="eastAsia"/>
          <w:sz w:val="24"/>
          <w:szCs w:val="24"/>
        </w:rPr>
        <w:t>已发生已报案未决赔款准备金</w:t>
      </w:r>
    </w:p>
    <w:p w14:paraId="0FEAE3E3"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指保险人为非寿险保险事故已经发生并已向保险人提出索赔、尚未结案的赔案提取的准备金。</w:t>
      </w:r>
    </w:p>
    <w:p w14:paraId="413535E9" w14:textId="22F15E28" w:rsidR="00D946BF" w:rsidRPr="00D946BF" w:rsidRDefault="00D946BF" w:rsidP="00D946BF">
      <w:pPr>
        <w:spacing w:beforeLines="50" w:before="156" w:line="480" w:lineRule="atLeast"/>
        <w:jc w:val="right"/>
        <w:rPr>
          <w:rFonts w:ascii="宋体" w:eastAsia="宋体" w:hAnsi="宋体"/>
          <w:color w:val="000000" w:themeColor="text1"/>
          <w:sz w:val="24"/>
          <w:szCs w:val="24"/>
        </w:rPr>
      </w:pPr>
      <w:r w:rsidRPr="00D946BF">
        <w:rPr>
          <w:rFonts w:ascii="宋体" w:eastAsia="宋体" w:hAnsi="宋体" w:hint="eastAsia"/>
          <w:color w:val="000000" w:themeColor="text1"/>
          <w:sz w:val="24"/>
          <w:szCs w:val="24"/>
        </w:rPr>
        <w:t>（</w:t>
      </w:r>
      <w:hyperlink r:id="rId30" w:history="1">
        <w:r w:rsidR="006D6229" w:rsidRPr="006D6229">
          <w:rPr>
            <w:rStyle w:val="a6"/>
            <w:rFonts w:ascii="宋体" w:eastAsia="宋体" w:hAnsi="宋体" w:hint="eastAsia"/>
            <w:sz w:val="24"/>
            <w:szCs w:val="24"/>
          </w:rPr>
          <w:t>财税〔2016〕114号</w:t>
        </w:r>
      </w:hyperlink>
      <w:r w:rsidRPr="00D946BF">
        <w:rPr>
          <w:rFonts w:ascii="宋体" w:eastAsia="宋体" w:hAnsi="宋体" w:hint="eastAsia"/>
          <w:color w:val="000000" w:themeColor="text1"/>
          <w:sz w:val="24"/>
          <w:szCs w:val="24"/>
        </w:rPr>
        <w:t>第三条第二款第一项）</w:t>
      </w:r>
    </w:p>
    <w:p w14:paraId="3161F932" w14:textId="77777777" w:rsidR="00D946BF" w:rsidRPr="00D946BF" w:rsidRDefault="00D946BF" w:rsidP="00D946BF">
      <w:pPr>
        <w:pStyle w:val="3"/>
        <w:spacing w:before="50" w:after="0" w:line="480" w:lineRule="atLeast"/>
        <w:rPr>
          <w:sz w:val="24"/>
          <w:szCs w:val="24"/>
        </w:rPr>
      </w:pPr>
      <w:r w:rsidRPr="00D946BF">
        <w:rPr>
          <w:rFonts w:hint="eastAsia"/>
          <w:sz w:val="24"/>
          <w:szCs w:val="24"/>
        </w:rPr>
        <w:t>5.</w:t>
      </w:r>
      <w:r w:rsidRPr="00D946BF">
        <w:rPr>
          <w:rFonts w:hint="eastAsia"/>
          <w:sz w:val="24"/>
          <w:szCs w:val="24"/>
        </w:rPr>
        <w:t>已发生未报案未决赔款准备金</w:t>
      </w:r>
    </w:p>
    <w:p w14:paraId="16A1CCEE"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指保险人为非寿险保险事故已经发生、尚未向保险人提出索赔的赔案提取的准备金。</w:t>
      </w:r>
    </w:p>
    <w:p w14:paraId="583F912A" w14:textId="7E687126" w:rsidR="00D946BF" w:rsidRPr="00D946BF" w:rsidRDefault="00D946BF" w:rsidP="00D946BF">
      <w:pPr>
        <w:spacing w:beforeLines="50" w:before="156" w:line="480" w:lineRule="atLeast"/>
        <w:jc w:val="right"/>
        <w:rPr>
          <w:rFonts w:ascii="宋体" w:eastAsia="宋体" w:hAnsi="宋体"/>
          <w:color w:val="000000" w:themeColor="text1"/>
          <w:sz w:val="24"/>
          <w:szCs w:val="24"/>
        </w:rPr>
      </w:pPr>
      <w:r w:rsidRPr="00D946BF">
        <w:rPr>
          <w:rFonts w:ascii="宋体" w:eastAsia="宋体" w:hAnsi="宋体" w:hint="eastAsia"/>
          <w:color w:val="000000" w:themeColor="text1"/>
          <w:sz w:val="24"/>
          <w:szCs w:val="24"/>
        </w:rPr>
        <w:t>（</w:t>
      </w:r>
      <w:hyperlink r:id="rId31" w:history="1">
        <w:r w:rsidR="006D6229" w:rsidRPr="006D6229">
          <w:rPr>
            <w:rStyle w:val="a6"/>
            <w:rFonts w:ascii="宋体" w:eastAsia="宋体" w:hAnsi="宋体" w:hint="eastAsia"/>
            <w:sz w:val="24"/>
            <w:szCs w:val="24"/>
          </w:rPr>
          <w:t>财税〔2016〕114号</w:t>
        </w:r>
      </w:hyperlink>
      <w:r w:rsidRPr="00D946BF">
        <w:rPr>
          <w:rFonts w:ascii="宋体" w:eastAsia="宋体" w:hAnsi="宋体" w:hint="eastAsia"/>
          <w:color w:val="000000" w:themeColor="text1"/>
          <w:sz w:val="24"/>
          <w:szCs w:val="24"/>
        </w:rPr>
        <w:t>第三条第二款第二项）</w:t>
      </w:r>
    </w:p>
    <w:p w14:paraId="19B0D5C5" w14:textId="77777777" w:rsidR="00D946BF" w:rsidRPr="00D946BF" w:rsidRDefault="00D946BF" w:rsidP="00D946BF">
      <w:pPr>
        <w:pStyle w:val="3"/>
        <w:spacing w:before="50" w:after="0" w:line="480" w:lineRule="atLeast"/>
        <w:rPr>
          <w:sz w:val="24"/>
          <w:szCs w:val="24"/>
        </w:rPr>
      </w:pPr>
      <w:r w:rsidRPr="00D946BF">
        <w:rPr>
          <w:rFonts w:hint="eastAsia"/>
          <w:sz w:val="24"/>
          <w:szCs w:val="24"/>
        </w:rPr>
        <w:t>6.</w:t>
      </w:r>
      <w:r w:rsidRPr="00D946BF">
        <w:rPr>
          <w:rFonts w:hint="eastAsia"/>
          <w:sz w:val="24"/>
          <w:szCs w:val="24"/>
        </w:rPr>
        <w:t>财政给予保费补贴的农业保险</w:t>
      </w:r>
    </w:p>
    <w:p w14:paraId="3005B46B"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指各级财政按照中央财政农业保险保费补贴政策规定给予保费补贴的种植业、养殖业、林业等农业保险。</w:t>
      </w:r>
    </w:p>
    <w:p w14:paraId="65E73C25" w14:textId="650415CD" w:rsidR="00D946BF" w:rsidRPr="00D946BF" w:rsidRDefault="00D946BF" w:rsidP="00D946BF">
      <w:pPr>
        <w:spacing w:beforeLines="50" w:before="156" w:line="480" w:lineRule="atLeast"/>
        <w:jc w:val="right"/>
        <w:rPr>
          <w:rFonts w:ascii="宋体" w:eastAsia="宋体" w:hAnsi="宋体"/>
          <w:color w:val="000000" w:themeColor="text1"/>
          <w:sz w:val="24"/>
          <w:szCs w:val="24"/>
        </w:rPr>
      </w:pPr>
      <w:r w:rsidRPr="00D946BF">
        <w:rPr>
          <w:rFonts w:ascii="宋体" w:eastAsia="宋体" w:hAnsi="宋体" w:hint="eastAsia"/>
          <w:color w:val="000000" w:themeColor="text1"/>
          <w:sz w:val="24"/>
          <w:szCs w:val="24"/>
        </w:rPr>
        <w:t>（</w:t>
      </w:r>
      <w:hyperlink r:id="rId32" w:history="1">
        <w:r w:rsidR="006D6229" w:rsidRPr="006D6229">
          <w:rPr>
            <w:rStyle w:val="a6"/>
            <w:rFonts w:ascii="宋体" w:eastAsia="宋体" w:hAnsi="宋体" w:hint="eastAsia"/>
            <w:sz w:val="24"/>
            <w:szCs w:val="24"/>
          </w:rPr>
          <w:t>财税〔2016〕114号</w:t>
        </w:r>
      </w:hyperlink>
      <w:r w:rsidRPr="00D946BF">
        <w:rPr>
          <w:rFonts w:ascii="宋体" w:eastAsia="宋体" w:hAnsi="宋体" w:hint="eastAsia"/>
          <w:color w:val="000000" w:themeColor="text1"/>
          <w:sz w:val="24"/>
          <w:szCs w:val="24"/>
        </w:rPr>
        <w:t>第四条第二款）</w:t>
      </w:r>
    </w:p>
    <w:p w14:paraId="72FB3805" w14:textId="77777777" w:rsidR="00D946BF" w:rsidRPr="00D946BF" w:rsidRDefault="00D946BF" w:rsidP="00D946BF">
      <w:pPr>
        <w:pStyle w:val="3"/>
        <w:spacing w:before="50" w:after="0" w:line="480" w:lineRule="atLeast"/>
        <w:rPr>
          <w:sz w:val="24"/>
          <w:szCs w:val="24"/>
        </w:rPr>
      </w:pPr>
      <w:r w:rsidRPr="00D946BF">
        <w:rPr>
          <w:rFonts w:hint="eastAsia"/>
          <w:sz w:val="24"/>
          <w:szCs w:val="24"/>
        </w:rPr>
        <w:t>7.</w:t>
      </w:r>
      <w:r w:rsidRPr="00D946BF">
        <w:rPr>
          <w:rFonts w:hint="eastAsia"/>
          <w:sz w:val="24"/>
          <w:szCs w:val="24"/>
        </w:rPr>
        <w:t>规定比例</w:t>
      </w:r>
    </w:p>
    <w:p w14:paraId="2AA11D31"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指按照《财政部关于印发&lt;农业保险大灾风险准备金管理办法&gt;的通知》（财金〔2013〕129号）确定的计提比例。</w:t>
      </w:r>
    </w:p>
    <w:p w14:paraId="01E9A092" w14:textId="3A55F89F" w:rsidR="00D946BF" w:rsidRPr="00D946BF" w:rsidRDefault="00D946BF" w:rsidP="00D946BF">
      <w:pPr>
        <w:spacing w:beforeLines="50" w:before="156" w:line="480" w:lineRule="atLeast"/>
        <w:jc w:val="right"/>
        <w:rPr>
          <w:rFonts w:ascii="宋体" w:eastAsia="宋体" w:hAnsi="宋体"/>
          <w:color w:val="000000" w:themeColor="text1"/>
          <w:sz w:val="24"/>
          <w:szCs w:val="24"/>
        </w:rPr>
      </w:pPr>
      <w:r w:rsidRPr="00D946BF">
        <w:rPr>
          <w:rFonts w:ascii="宋体" w:eastAsia="宋体" w:hAnsi="宋体" w:hint="eastAsia"/>
          <w:color w:val="000000" w:themeColor="text1"/>
          <w:sz w:val="24"/>
          <w:szCs w:val="24"/>
        </w:rPr>
        <w:t>（</w:t>
      </w:r>
      <w:hyperlink r:id="rId33" w:history="1">
        <w:r w:rsidR="006D6229" w:rsidRPr="006D6229">
          <w:rPr>
            <w:rStyle w:val="a6"/>
            <w:rFonts w:ascii="宋体" w:eastAsia="宋体" w:hAnsi="宋体" w:hint="eastAsia"/>
            <w:sz w:val="24"/>
            <w:szCs w:val="24"/>
          </w:rPr>
          <w:t>财税〔2016〕114号</w:t>
        </w:r>
      </w:hyperlink>
      <w:r w:rsidRPr="00D946BF">
        <w:rPr>
          <w:rFonts w:ascii="宋体" w:eastAsia="宋体" w:hAnsi="宋体" w:hint="eastAsia"/>
          <w:color w:val="000000" w:themeColor="text1"/>
          <w:sz w:val="24"/>
          <w:szCs w:val="24"/>
        </w:rPr>
        <w:t>第四条第三款）</w:t>
      </w:r>
    </w:p>
    <w:p w14:paraId="7AC1A441" w14:textId="77777777" w:rsidR="00D946BF" w:rsidRPr="00D946BF" w:rsidRDefault="00D946BF" w:rsidP="00D946BF">
      <w:pPr>
        <w:pStyle w:val="1"/>
        <w:spacing w:before="50" w:after="0" w:line="480" w:lineRule="atLeast"/>
        <w:rPr>
          <w:sz w:val="24"/>
          <w:szCs w:val="24"/>
        </w:rPr>
      </w:pPr>
      <w:r w:rsidRPr="00D946BF">
        <w:rPr>
          <w:rFonts w:hint="eastAsia"/>
          <w:sz w:val="24"/>
          <w:szCs w:val="24"/>
        </w:rPr>
        <w:t>三、实际赔付的冲抵</w:t>
      </w:r>
    </w:p>
    <w:p w14:paraId="71C739B0"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保险公司实际发生的各种保险赔款、给付，应首先冲抵按规定提取的准备金，不足冲抵部分，准予在当年税前扣除。</w:t>
      </w:r>
    </w:p>
    <w:p w14:paraId="02FD113F" w14:textId="51A63766" w:rsidR="00D946BF" w:rsidRPr="00D946BF" w:rsidRDefault="00D946BF" w:rsidP="00D946BF">
      <w:pPr>
        <w:spacing w:beforeLines="50" w:before="156" w:line="480" w:lineRule="atLeast"/>
        <w:jc w:val="right"/>
        <w:rPr>
          <w:rFonts w:ascii="宋体" w:eastAsia="宋体" w:hAnsi="宋体"/>
          <w:color w:val="000000" w:themeColor="text1"/>
          <w:sz w:val="24"/>
          <w:szCs w:val="24"/>
        </w:rPr>
      </w:pPr>
      <w:r w:rsidRPr="00D946BF">
        <w:rPr>
          <w:rFonts w:ascii="宋体" w:eastAsia="宋体" w:hAnsi="宋体" w:hint="eastAsia"/>
          <w:color w:val="000000" w:themeColor="text1"/>
          <w:sz w:val="24"/>
          <w:szCs w:val="24"/>
        </w:rPr>
        <w:t>（</w:t>
      </w:r>
      <w:hyperlink r:id="rId34" w:history="1">
        <w:r w:rsidR="006D6229" w:rsidRPr="006D6229">
          <w:rPr>
            <w:rStyle w:val="a6"/>
            <w:rFonts w:ascii="宋体" w:eastAsia="宋体" w:hAnsi="宋体" w:hint="eastAsia"/>
            <w:sz w:val="24"/>
            <w:szCs w:val="24"/>
          </w:rPr>
          <w:t>财税〔2016〕114号</w:t>
        </w:r>
      </w:hyperlink>
      <w:r w:rsidRPr="00D946BF">
        <w:rPr>
          <w:rFonts w:ascii="宋体" w:eastAsia="宋体" w:hAnsi="宋体" w:hint="eastAsia"/>
          <w:color w:val="000000" w:themeColor="text1"/>
          <w:sz w:val="24"/>
          <w:szCs w:val="24"/>
        </w:rPr>
        <w:t>第五条）</w:t>
      </w:r>
    </w:p>
    <w:p w14:paraId="418B5E8D" w14:textId="77777777" w:rsidR="00D946BF" w:rsidRPr="00D946BF" w:rsidRDefault="00D946BF" w:rsidP="00D946BF">
      <w:pPr>
        <w:pStyle w:val="1"/>
        <w:spacing w:before="50" w:after="0" w:line="480" w:lineRule="atLeast"/>
        <w:rPr>
          <w:sz w:val="24"/>
          <w:szCs w:val="24"/>
        </w:rPr>
      </w:pPr>
      <w:r w:rsidRPr="00D946BF">
        <w:rPr>
          <w:rFonts w:hint="eastAsia"/>
          <w:sz w:val="24"/>
          <w:szCs w:val="24"/>
        </w:rPr>
        <w:t>四、执行期限</w:t>
      </w:r>
    </w:p>
    <w:p w14:paraId="1AB717B3" w14:textId="77777777" w:rsidR="00D946BF" w:rsidRPr="00D946BF" w:rsidRDefault="00D946BF" w:rsidP="00D946BF">
      <w:pPr>
        <w:pStyle w:val="a5"/>
        <w:shd w:val="clear" w:color="auto" w:fill="FFFFFF"/>
        <w:spacing w:beforeLines="50" w:before="156" w:beforeAutospacing="0" w:after="0" w:afterAutospacing="0" w:line="480" w:lineRule="atLeast"/>
        <w:ind w:firstLineChars="200" w:firstLine="480"/>
        <w:rPr>
          <w:color w:val="000000" w:themeColor="text1"/>
        </w:rPr>
      </w:pPr>
      <w:r w:rsidRPr="00D946BF">
        <w:rPr>
          <w:rFonts w:hint="eastAsia"/>
          <w:color w:val="000000" w:themeColor="text1"/>
        </w:rPr>
        <w:t>本通知自2016年1月1日至</w:t>
      </w:r>
      <w:r w:rsidRPr="00DB14D8">
        <w:rPr>
          <w:rFonts w:hint="eastAsia"/>
          <w:strike/>
          <w:color w:val="000000" w:themeColor="text1"/>
        </w:rPr>
        <w:t>2020年12月31日</w:t>
      </w:r>
      <w:r w:rsidRPr="00D946BF">
        <w:rPr>
          <w:rFonts w:hint="eastAsia"/>
          <w:color w:val="000000" w:themeColor="text1"/>
        </w:rPr>
        <w:t>执行。</w:t>
      </w:r>
    </w:p>
    <w:p w14:paraId="7D14FBA6" w14:textId="408FB926" w:rsidR="00D946BF" w:rsidRDefault="00D946BF" w:rsidP="00D946BF">
      <w:pPr>
        <w:spacing w:beforeLines="50" w:before="156" w:line="480" w:lineRule="atLeast"/>
        <w:jc w:val="right"/>
        <w:rPr>
          <w:rFonts w:ascii="宋体" w:eastAsia="宋体" w:hAnsi="宋体" w:hint="eastAsia"/>
          <w:color w:val="000000" w:themeColor="text1"/>
          <w:sz w:val="24"/>
          <w:szCs w:val="24"/>
        </w:rPr>
      </w:pPr>
      <w:r w:rsidRPr="00D946BF">
        <w:rPr>
          <w:rFonts w:ascii="宋体" w:eastAsia="宋体" w:hAnsi="宋体" w:hint="eastAsia"/>
          <w:color w:val="000000" w:themeColor="text1"/>
          <w:sz w:val="24"/>
          <w:szCs w:val="24"/>
        </w:rPr>
        <w:t>（</w:t>
      </w:r>
      <w:hyperlink r:id="rId35" w:history="1">
        <w:r w:rsidR="006D6229" w:rsidRPr="006D6229">
          <w:rPr>
            <w:rStyle w:val="a6"/>
            <w:rFonts w:ascii="宋体" w:eastAsia="宋体" w:hAnsi="宋体" w:hint="eastAsia"/>
            <w:sz w:val="24"/>
            <w:szCs w:val="24"/>
          </w:rPr>
          <w:t>财税〔2016〕114号</w:t>
        </w:r>
      </w:hyperlink>
      <w:r w:rsidRPr="00D946BF">
        <w:rPr>
          <w:rFonts w:ascii="宋体" w:eastAsia="宋体" w:hAnsi="宋体" w:hint="eastAsia"/>
          <w:color w:val="000000" w:themeColor="text1"/>
          <w:sz w:val="24"/>
          <w:szCs w:val="24"/>
        </w:rPr>
        <w:t>第六条）</w:t>
      </w:r>
    </w:p>
    <w:p w14:paraId="3DCDF4DD" w14:textId="6EA7CCEE" w:rsidR="00DB14D8" w:rsidRPr="00DB14D8" w:rsidRDefault="00DB14D8" w:rsidP="00DB14D8">
      <w:pPr>
        <w:spacing w:beforeLines="50" w:before="156" w:line="480" w:lineRule="atLeast"/>
        <w:ind w:firstLineChars="200" w:firstLine="480"/>
        <w:jc w:val="left"/>
        <w:rPr>
          <w:rFonts w:ascii="宋体" w:eastAsia="宋体" w:hAnsi="宋体"/>
          <w:color w:val="000000" w:themeColor="text1"/>
          <w:sz w:val="24"/>
          <w:szCs w:val="24"/>
        </w:rPr>
      </w:pPr>
      <w:bookmarkStart w:id="0" w:name="_GoBack"/>
      <w:bookmarkEnd w:id="0"/>
      <w:r w:rsidRPr="00DB14D8">
        <w:rPr>
          <w:rFonts w:hint="eastAsia"/>
          <w:color w:val="333333"/>
          <w:sz w:val="24"/>
          <w:szCs w:val="24"/>
          <w:shd w:val="clear" w:color="auto" w:fill="FFFFFF"/>
        </w:rPr>
        <w:t>[</w:t>
      </w:r>
      <w:hyperlink r:id="rId36" w:tgtFrame="_self" w:history="1">
        <w:r w:rsidRPr="00DB14D8">
          <w:rPr>
            <w:rFonts w:hint="eastAsia"/>
            <w:color w:val="0070C0"/>
            <w:sz w:val="24"/>
            <w:szCs w:val="24"/>
            <w:u w:val="single"/>
            <w:shd w:val="clear" w:color="auto" w:fill="FFFFFF"/>
          </w:rPr>
          <w:t>财政部</w:t>
        </w:r>
        <w:r w:rsidRPr="00DB14D8">
          <w:rPr>
            <w:rFonts w:hint="eastAsia"/>
            <w:color w:val="0070C0"/>
            <w:sz w:val="24"/>
            <w:szCs w:val="24"/>
            <w:u w:val="single"/>
            <w:shd w:val="clear" w:color="auto" w:fill="FFFFFF"/>
          </w:rPr>
          <w:t xml:space="preserve"> </w:t>
        </w:r>
        <w:r w:rsidRPr="00DB14D8">
          <w:rPr>
            <w:rFonts w:hint="eastAsia"/>
            <w:color w:val="0070C0"/>
            <w:sz w:val="24"/>
            <w:szCs w:val="24"/>
            <w:u w:val="single"/>
            <w:shd w:val="clear" w:color="auto" w:fill="FFFFFF"/>
          </w:rPr>
          <w:t>税务总局公告</w:t>
        </w:r>
        <w:r w:rsidRPr="00DB14D8">
          <w:rPr>
            <w:rFonts w:hint="eastAsia"/>
            <w:color w:val="0070C0"/>
            <w:sz w:val="24"/>
            <w:szCs w:val="24"/>
            <w:u w:val="single"/>
            <w:shd w:val="clear" w:color="auto" w:fill="FFFFFF"/>
          </w:rPr>
          <w:t>2021</w:t>
        </w:r>
        <w:r w:rsidRPr="00DB14D8">
          <w:rPr>
            <w:rFonts w:hint="eastAsia"/>
            <w:color w:val="0070C0"/>
            <w:sz w:val="24"/>
            <w:szCs w:val="24"/>
            <w:u w:val="single"/>
            <w:shd w:val="clear" w:color="auto" w:fill="FFFFFF"/>
          </w:rPr>
          <w:t>年第</w:t>
        </w:r>
        <w:r w:rsidRPr="00DB14D8">
          <w:rPr>
            <w:rFonts w:hint="eastAsia"/>
            <w:color w:val="0070C0"/>
            <w:sz w:val="24"/>
            <w:szCs w:val="24"/>
            <w:u w:val="single"/>
            <w:shd w:val="clear" w:color="auto" w:fill="FFFFFF"/>
          </w:rPr>
          <w:t>6</w:t>
        </w:r>
        <w:r w:rsidRPr="00DB14D8">
          <w:rPr>
            <w:rFonts w:hint="eastAsia"/>
            <w:color w:val="0070C0"/>
            <w:sz w:val="24"/>
            <w:szCs w:val="24"/>
            <w:u w:val="single"/>
            <w:shd w:val="clear" w:color="auto" w:fill="FFFFFF"/>
          </w:rPr>
          <w:t>号</w:t>
        </w:r>
      </w:hyperlink>
      <w:r w:rsidRPr="00DB14D8">
        <w:rPr>
          <w:rFonts w:hint="eastAsia"/>
          <w:color w:val="333333"/>
          <w:sz w:val="24"/>
          <w:szCs w:val="24"/>
          <w:shd w:val="clear" w:color="auto" w:fill="FFFFFF"/>
        </w:rPr>
        <w:t>第四条规定，本文规定的准备金企业</w:t>
      </w:r>
      <w:r w:rsidRPr="00DB14D8">
        <w:rPr>
          <w:rFonts w:hint="eastAsia"/>
          <w:color w:val="333333"/>
          <w:sz w:val="24"/>
          <w:szCs w:val="24"/>
          <w:shd w:val="clear" w:color="auto" w:fill="FFFFFF"/>
        </w:rPr>
        <w:lastRenderedPageBreak/>
        <w:t>所得税税前扣除政策到期后继续执行</w:t>
      </w:r>
      <w:r w:rsidRPr="00DB14D8">
        <w:rPr>
          <w:rFonts w:hint="eastAsia"/>
          <w:color w:val="333333"/>
          <w:sz w:val="24"/>
          <w:szCs w:val="24"/>
          <w:shd w:val="clear" w:color="auto" w:fill="FFFFFF"/>
        </w:rPr>
        <w:t>]</w:t>
      </w:r>
    </w:p>
    <w:p w14:paraId="0AF4CBC2" w14:textId="77777777" w:rsidR="0047122A" w:rsidRPr="00726CEF" w:rsidRDefault="0047122A" w:rsidP="00726CE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p>
    <w:sectPr w:rsidR="0047122A" w:rsidRPr="00726CEF">
      <w:footerReference w:type="default" r:id="rId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18FAC" w14:textId="77777777" w:rsidR="006754E9" w:rsidRDefault="006754E9" w:rsidP="008D63C6">
      <w:r>
        <w:separator/>
      </w:r>
    </w:p>
  </w:endnote>
  <w:endnote w:type="continuationSeparator" w:id="0">
    <w:p w14:paraId="3EBFD041" w14:textId="77777777" w:rsidR="006754E9" w:rsidRDefault="006754E9"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B14D8">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B14D8">
              <w:rPr>
                <w:b/>
                <w:bCs/>
                <w:noProof/>
              </w:rPr>
              <w:t>6</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126A0" w14:textId="77777777" w:rsidR="006754E9" w:rsidRDefault="006754E9" w:rsidP="008D63C6">
      <w:r>
        <w:separator/>
      </w:r>
    </w:p>
  </w:footnote>
  <w:footnote w:type="continuationSeparator" w:id="0">
    <w:p w14:paraId="45AC06C3" w14:textId="77777777" w:rsidR="006754E9" w:rsidRDefault="006754E9" w:rsidP="008D6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665B5"/>
    <w:rsid w:val="00076DF4"/>
    <w:rsid w:val="000A1580"/>
    <w:rsid w:val="000E1550"/>
    <w:rsid w:val="000F6FDA"/>
    <w:rsid w:val="0010501A"/>
    <w:rsid w:val="00106154"/>
    <w:rsid w:val="0012077A"/>
    <w:rsid w:val="00124CCD"/>
    <w:rsid w:val="0013371B"/>
    <w:rsid w:val="00143735"/>
    <w:rsid w:val="00153E93"/>
    <w:rsid w:val="001773B2"/>
    <w:rsid w:val="001825B2"/>
    <w:rsid w:val="00186F69"/>
    <w:rsid w:val="00204AE5"/>
    <w:rsid w:val="00204EA7"/>
    <w:rsid w:val="0023101A"/>
    <w:rsid w:val="00264D0E"/>
    <w:rsid w:val="0028652D"/>
    <w:rsid w:val="002B633B"/>
    <w:rsid w:val="002D4CDD"/>
    <w:rsid w:val="002E1AF6"/>
    <w:rsid w:val="002F50D4"/>
    <w:rsid w:val="003006A6"/>
    <w:rsid w:val="003163EC"/>
    <w:rsid w:val="00322E87"/>
    <w:rsid w:val="003420C2"/>
    <w:rsid w:val="0034249D"/>
    <w:rsid w:val="003773C5"/>
    <w:rsid w:val="00390245"/>
    <w:rsid w:val="003A3829"/>
    <w:rsid w:val="003A3D20"/>
    <w:rsid w:val="003E7611"/>
    <w:rsid w:val="0040440C"/>
    <w:rsid w:val="00416ED8"/>
    <w:rsid w:val="004271D7"/>
    <w:rsid w:val="00462FF2"/>
    <w:rsid w:val="0047122A"/>
    <w:rsid w:val="004B6E8F"/>
    <w:rsid w:val="005111C0"/>
    <w:rsid w:val="005536F0"/>
    <w:rsid w:val="005B13D2"/>
    <w:rsid w:val="005D00CA"/>
    <w:rsid w:val="00604838"/>
    <w:rsid w:val="006309F4"/>
    <w:rsid w:val="0066072D"/>
    <w:rsid w:val="00670E0F"/>
    <w:rsid w:val="00672948"/>
    <w:rsid w:val="006754E9"/>
    <w:rsid w:val="00677107"/>
    <w:rsid w:val="006979BE"/>
    <w:rsid w:val="006A6936"/>
    <w:rsid w:val="006D6229"/>
    <w:rsid w:val="006E3156"/>
    <w:rsid w:val="00726CEF"/>
    <w:rsid w:val="007273FC"/>
    <w:rsid w:val="0073415B"/>
    <w:rsid w:val="00740A21"/>
    <w:rsid w:val="00751B4A"/>
    <w:rsid w:val="00782523"/>
    <w:rsid w:val="007B6D37"/>
    <w:rsid w:val="007E52D4"/>
    <w:rsid w:val="00821BDC"/>
    <w:rsid w:val="00836465"/>
    <w:rsid w:val="00846BFB"/>
    <w:rsid w:val="00867863"/>
    <w:rsid w:val="00890BDB"/>
    <w:rsid w:val="008A13A6"/>
    <w:rsid w:val="008D63C6"/>
    <w:rsid w:val="008F4E32"/>
    <w:rsid w:val="008F5C3A"/>
    <w:rsid w:val="009249DE"/>
    <w:rsid w:val="009524C2"/>
    <w:rsid w:val="00990092"/>
    <w:rsid w:val="009A1F5F"/>
    <w:rsid w:val="009E18C9"/>
    <w:rsid w:val="00A1440A"/>
    <w:rsid w:val="00A27AE2"/>
    <w:rsid w:val="00A73CD1"/>
    <w:rsid w:val="00A91435"/>
    <w:rsid w:val="00AA70A7"/>
    <w:rsid w:val="00AC3F64"/>
    <w:rsid w:val="00AC536B"/>
    <w:rsid w:val="00AD0622"/>
    <w:rsid w:val="00AF5778"/>
    <w:rsid w:val="00AF798D"/>
    <w:rsid w:val="00B03981"/>
    <w:rsid w:val="00B16CF6"/>
    <w:rsid w:val="00B33E8A"/>
    <w:rsid w:val="00B86D1F"/>
    <w:rsid w:val="00BC5EB2"/>
    <w:rsid w:val="00BD0510"/>
    <w:rsid w:val="00BF3704"/>
    <w:rsid w:val="00C30CE5"/>
    <w:rsid w:val="00C31DC2"/>
    <w:rsid w:val="00C56DB0"/>
    <w:rsid w:val="00C56E20"/>
    <w:rsid w:val="00C83F5C"/>
    <w:rsid w:val="00CA4D89"/>
    <w:rsid w:val="00CE17B0"/>
    <w:rsid w:val="00D116FD"/>
    <w:rsid w:val="00D206C3"/>
    <w:rsid w:val="00D238CC"/>
    <w:rsid w:val="00D30FE2"/>
    <w:rsid w:val="00D42F41"/>
    <w:rsid w:val="00D505A2"/>
    <w:rsid w:val="00D72B80"/>
    <w:rsid w:val="00D84FAD"/>
    <w:rsid w:val="00D946BF"/>
    <w:rsid w:val="00DB14D8"/>
    <w:rsid w:val="00DB24DC"/>
    <w:rsid w:val="00DB566A"/>
    <w:rsid w:val="00DC0CBB"/>
    <w:rsid w:val="00DE6113"/>
    <w:rsid w:val="00DF2592"/>
    <w:rsid w:val="00DF51FF"/>
    <w:rsid w:val="00E22101"/>
    <w:rsid w:val="00E45626"/>
    <w:rsid w:val="00E54CBE"/>
    <w:rsid w:val="00E67710"/>
    <w:rsid w:val="00E76EED"/>
    <w:rsid w:val="00EA120E"/>
    <w:rsid w:val="00EE7993"/>
    <w:rsid w:val="00EF1B16"/>
    <w:rsid w:val="00F03A07"/>
    <w:rsid w:val="00F0630D"/>
    <w:rsid w:val="00F11662"/>
    <w:rsid w:val="00F12A62"/>
    <w:rsid w:val="00F2659C"/>
    <w:rsid w:val="00F51D5A"/>
    <w:rsid w:val="00F53E80"/>
    <w:rsid w:val="00F57C18"/>
    <w:rsid w:val="00F76D8C"/>
    <w:rsid w:val="00FA3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575.html" TargetMode="External"/><Relationship Id="rId13" Type="http://schemas.openxmlformats.org/officeDocument/2006/relationships/hyperlink" Target="http://ssfb86.com/index/News/detail/newsid/625.html" TargetMode="External"/><Relationship Id="rId18" Type="http://schemas.openxmlformats.org/officeDocument/2006/relationships/hyperlink" Target="http://ssfb86.com/index/News/detail/newsid/625.html" TargetMode="External"/><Relationship Id="rId26" Type="http://schemas.openxmlformats.org/officeDocument/2006/relationships/hyperlink" Target="http://ssfb86.com/index/News/detail/newsid/625.htm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sfb86.com/index/News/detail/newsid/625.html" TargetMode="External"/><Relationship Id="rId34" Type="http://schemas.openxmlformats.org/officeDocument/2006/relationships/hyperlink" Target="http://ssfb86.com/index/News/detail/newsid/625.html" TargetMode="External"/><Relationship Id="rId7" Type="http://schemas.openxmlformats.org/officeDocument/2006/relationships/endnotes" Target="endnotes.xml"/><Relationship Id="rId12" Type="http://schemas.openxmlformats.org/officeDocument/2006/relationships/hyperlink" Target="http://ssfb86.com/index/News/detail/newsid/625.html" TargetMode="External"/><Relationship Id="rId17" Type="http://schemas.openxmlformats.org/officeDocument/2006/relationships/hyperlink" Target="http://ssfb86.com/index/News/detail/newsid/625.html" TargetMode="External"/><Relationship Id="rId25" Type="http://schemas.openxmlformats.org/officeDocument/2006/relationships/hyperlink" Target="http://ssfb86.com/index/News/detail/newsid/625.html" TargetMode="External"/><Relationship Id="rId33" Type="http://schemas.openxmlformats.org/officeDocument/2006/relationships/hyperlink" Target="http://ssfb86.com/index/News/detail/newsid/625.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fb86.com/index/News/detail/newsid/625.html" TargetMode="External"/><Relationship Id="rId20" Type="http://schemas.openxmlformats.org/officeDocument/2006/relationships/hyperlink" Target="http://ssfb86.com/index/News/detail/newsid/625.html" TargetMode="External"/><Relationship Id="rId29" Type="http://schemas.openxmlformats.org/officeDocument/2006/relationships/hyperlink" Target="http://ssfb86.com/index/News/detail/newsid/62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b86.com/index/News/detail/newsid/625.html" TargetMode="External"/><Relationship Id="rId24" Type="http://schemas.openxmlformats.org/officeDocument/2006/relationships/hyperlink" Target="http://ssfb86.com/index/News/detail/newsid/625.html" TargetMode="External"/><Relationship Id="rId32" Type="http://schemas.openxmlformats.org/officeDocument/2006/relationships/hyperlink" Target="http://ssfb86.com/index/News/detail/newsid/625.htm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fb86.com/index/News/detail/newsid/625.html" TargetMode="External"/><Relationship Id="rId23" Type="http://schemas.openxmlformats.org/officeDocument/2006/relationships/hyperlink" Target="http://ssfb86.com/index/News/detail/newsid/625.html" TargetMode="External"/><Relationship Id="rId28" Type="http://schemas.openxmlformats.org/officeDocument/2006/relationships/hyperlink" Target="http://ssfb86.com/index/News/detail/newsid/625.html" TargetMode="External"/><Relationship Id="rId36" Type="http://schemas.openxmlformats.org/officeDocument/2006/relationships/hyperlink" Target="http://ssfb86.com/index/News/detail/newsid/8796.html" TargetMode="External"/><Relationship Id="rId10" Type="http://schemas.openxmlformats.org/officeDocument/2006/relationships/hyperlink" Target="http://ssfb86.com/index/News/detail/newsid/625.html" TargetMode="External"/><Relationship Id="rId19" Type="http://schemas.openxmlformats.org/officeDocument/2006/relationships/hyperlink" Target="http://ssfb86.com/index/News/detail/newsid/625.html" TargetMode="External"/><Relationship Id="rId31" Type="http://schemas.openxmlformats.org/officeDocument/2006/relationships/hyperlink" Target="http://ssfb86.com/index/News/detail/newsid/625.html" TargetMode="External"/><Relationship Id="rId4" Type="http://schemas.openxmlformats.org/officeDocument/2006/relationships/settings" Target="settings.xml"/><Relationship Id="rId9" Type="http://schemas.openxmlformats.org/officeDocument/2006/relationships/hyperlink" Target="http://ssfb86.com/index/News/detail/newsid/7083.html" TargetMode="External"/><Relationship Id="rId14" Type="http://schemas.openxmlformats.org/officeDocument/2006/relationships/hyperlink" Target="http://ssfb86.com/index/News/detail/newsid/625.html" TargetMode="External"/><Relationship Id="rId22" Type="http://schemas.openxmlformats.org/officeDocument/2006/relationships/hyperlink" Target="http://ssfb86.com/index/News/detail/newsid/625.html" TargetMode="External"/><Relationship Id="rId27" Type="http://schemas.openxmlformats.org/officeDocument/2006/relationships/hyperlink" Target="http://ssfb86.com/index/News/detail/newsid/625.html" TargetMode="External"/><Relationship Id="rId30" Type="http://schemas.openxmlformats.org/officeDocument/2006/relationships/hyperlink" Target="http://ssfb86.com/index/News/detail/newsid/625.html" TargetMode="External"/><Relationship Id="rId35" Type="http://schemas.openxmlformats.org/officeDocument/2006/relationships/hyperlink" Target="http://ssfb86.com/index/News/detail/newsid/62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1C760-E201-481F-8C16-D798399F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6</cp:revision>
  <dcterms:created xsi:type="dcterms:W3CDTF">2020-07-05T07:04:00Z</dcterms:created>
  <dcterms:modified xsi:type="dcterms:W3CDTF">2021-03-25T00:29:00Z</dcterms:modified>
</cp:coreProperties>
</file>