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6B47" w14:textId="77777777" w:rsidR="00723C50" w:rsidRPr="00303E3C" w:rsidRDefault="00723C50" w:rsidP="00303E3C">
      <w:pPr>
        <w:pStyle w:val="a5"/>
        <w:shd w:val="clear" w:color="auto" w:fill="FFFFFF"/>
        <w:spacing w:beforeLines="50" w:before="156" w:line="480" w:lineRule="atLeast"/>
        <w:ind w:firstLineChars="200" w:firstLine="480"/>
        <w:rPr>
          <w:rFonts w:asciiTheme="minorEastAsia" w:eastAsiaTheme="minorEastAsia" w:hAnsiTheme="minorEastAsia"/>
          <w:color w:val="333333"/>
        </w:rPr>
      </w:pPr>
    </w:p>
    <w:p w14:paraId="39CF8FEB" w14:textId="09DCE050" w:rsidR="00F57C18" w:rsidRDefault="0060274D"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Pr>
          <w:rFonts w:asciiTheme="minorEastAsia" w:hAnsiTheme="minorEastAsia"/>
          <w:sz w:val="44"/>
          <w:szCs w:val="44"/>
        </w:rPr>
        <w:t>1</w:t>
      </w:r>
      <w:r w:rsidR="00C044BE">
        <w:rPr>
          <w:rFonts w:asciiTheme="minorEastAsia" w:hAnsiTheme="minorEastAsia"/>
          <w:sz w:val="44"/>
          <w:szCs w:val="44"/>
        </w:rPr>
        <w:t>.</w:t>
      </w:r>
      <w:r w:rsidR="00FF4550">
        <w:rPr>
          <w:rFonts w:asciiTheme="minorEastAsia" w:hAnsiTheme="minorEastAsia"/>
          <w:sz w:val="44"/>
          <w:szCs w:val="44"/>
        </w:rPr>
        <w:t>3</w:t>
      </w:r>
      <w:r w:rsidR="00B54468">
        <w:rPr>
          <w:rFonts w:asciiTheme="minorEastAsia" w:hAnsiTheme="minorEastAsia"/>
          <w:sz w:val="44"/>
          <w:szCs w:val="44"/>
        </w:rPr>
        <w:t>.</w:t>
      </w:r>
      <w:r w:rsidR="004C0E03">
        <w:rPr>
          <w:rFonts w:asciiTheme="minorEastAsia" w:hAnsiTheme="minorEastAsia"/>
          <w:sz w:val="44"/>
          <w:szCs w:val="44"/>
        </w:rPr>
        <w:t>3</w:t>
      </w:r>
      <w:r w:rsidR="00B85160" w:rsidRPr="00B85160">
        <w:rPr>
          <w:rFonts w:asciiTheme="minorEastAsia" w:hAnsiTheme="minorEastAsia"/>
          <w:sz w:val="44"/>
          <w:szCs w:val="44"/>
        </w:rPr>
        <w:t xml:space="preserve">  </w:t>
      </w:r>
      <w:r w:rsidR="00B57665" w:rsidRPr="00B57665">
        <w:rPr>
          <w:rFonts w:asciiTheme="minorEastAsia" w:hAnsiTheme="minorEastAsia" w:hint="eastAsia"/>
          <w:sz w:val="44"/>
          <w:szCs w:val="44"/>
        </w:rPr>
        <w:t>2</w:t>
      </w:r>
      <w:r w:rsidR="00B57665" w:rsidRPr="00B57665">
        <w:rPr>
          <w:rFonts w:asciiTheme="minorEastAsia" w:hAnsiTheme="minorEastAsia"/>
          <w:sz w:val="44"/>
          <w:szCs w:val="44"/>
        </w:rPr>
        <w:t>0</w:t>
      </w:r>
      <w:r w:rsidR="004C0E03">
        <w:rPr>
          <w:rFonts w:asciiTheme="minorEastAsia" w:hAnsiTheme="minorEastAsia"/>
          <w:sz w:val="44"/>
          <w:szCs w:val="44"/>
        </w:rPr>
        <w:t>20</w:t>
      </w:r>
      <w:r w:rsidR="00B57665" w:rsidRPr="00B57665">
        <w:rPr>
          <w:rFonts w:asciiTheme="minorEastAsia" w:hAnsiTheme="minorEastAsia" w:hint="eastAsia"/>
          <w:sz w:val="44"/>
          <w:szCs w:val="44"/>
        </w:rPr>
        <w:t>年度个税汇缴的有关规定</w:t>
      </w:r>
      <w:r w:rsidR="0077704B" w:rsidRPr="00B85160">
        <w:rPr>
          <w:rFonts w:asciiTheme="minorEastAsia" w:hAnsiTheme="minorEastAsia"/>
          <w:sz w:val="44"/>
          <w:szCs w:val="44"/>
        </w:rPr>
        <w:t xml:space="preserve"> </w:t>
      </w:r>
    </w:p>
    <w:p w14:paraId="1C09429A" w14:textId="0DCCE9EC" w:rsidR="00FF4550" w:rsidRPr="00A920D8" w:rsidRDefault="00FF4550" w:rsidP="00A920D8">
      <w:pPr>
        <w:spacing w:beforeLines="50" w:before="156" w:line="480" w:lineRule="atLeast"/>
        <w:rPr>
          <w:rFonts w:asciiTheme="minorEastAsia" w:hAnsiTheme="minorEastAsia"/>
          <w:b/>
          <w:bCs/>
          <w:kern w:val="44"/>
          <w:sz w:val="24"/>
          <w:szCs w:val="24"/>
        </w:rPr>
      </w:pPr>
    </w:p>
    <w:p w14:paraId="342C1012" w14:textId="78C4ECF8" w:rsidR="004C0E03" w:rsidRPr="00A920D8"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为切实维护纳税人合法权益，合理有序建立健全个人所得税综合所得汇算清缴制度，根据</w:t>
      </w:r>
      <w:hyperlink r:id="rId8" w:tgtFrame="_self" w:history="1">
        <w:r w:rsidRPr="004C0E03">
          <w:rPr>
            <w:rFonts w:ascii="宋体" w:eastAsia="宋体" w:hAnsi="宋体" w:cs="宋体" w:hint="eastAsia"/>
            <w:color w:val="6E6E6E"/>
            <w:kern w:val="0"/>
            <w:sz w:val="24"/>
            <w:szCs w:val="24"/>
            <w:u w:val="single"/>
          </w:rPr>
          <w:t>个人所得税法</w:t>
        </w:r>
      </w:hyperlink>
      <w:r w:rsidRPr="004C0E03">
        <w:rPr>
          <w:rFonts w:ascii="宋体" w:eastAsia="宋体" w:hAnsi="宋体" w:cs="宋体" w:hint="eastAsia"/>
          <w:color w:val="333333"/>
          <w:kern w:val="0"/>
          <w:sz w:val="24"/>
          <w:szCs w:val="24"/>
        </w:rPr>
        <w:t>及其</w:t>
      </w:r>
      <w:hyperlink r:id="rId9" w:tgtFrame="_self" w:history="1">
        <w:r w:rsidRPr="004C0E03">
          <w:rPr>
            <w:rFonts w:ascii="宋体" w:eastAsia="宋体" w:hAnsi="宋体" w:cs="宋体" w:hint="eastAsia"/>
            <w:color w:val="6E6E6E"/>
            <w:kern w:val="0"/>
            <w:sz w:val="24"/>
            <w:szCs w:val="24"/>
            <w:u w:val="single"/>
          </w:rPr>
          <w:t>实施条例</w:t>
        </w:r>
      </w:hyperlink>
      <w:r w:rsidRPr="004C0E03">
        <w:rPr>
          <w:rFonts w:ascii="宋体" w:eastAsia="宋体" w:hAnsi="宋体" w:cs="宋体" w:hint="eastAsia"/>
          <w:color w:val="333333"/>
          <w:kern w:val="0"/>
          <w:sz w:val="24"/>
          <w:szCs w:val="24"/>
        </w:rPr>
        <w:t>（以下简称“税法”）和</w:t>
      </w:r>
      <w:hyperlink r:id="rId10" w:tgtFrame="_self" w:history="1">
        <w:r w:rsidRPr="004C0E03">
          <w:rPr>
            <w:rFonts w:ascii="宋体" w:eastAsia="宋体" w:hAnsi="宋体" w:cs="宋体" w:hint="eastAsia"/>
            <w:color w:val="6E6E6E"/>
            <w:kern w:val="0"/>
            <w:sz w:val="24"/>
            <w:szCs w:val="24"/>
            <w:u w:val="single"/>
          </w:rPr>
          <w:t>税收征收管理法</w:t>
        </w:r>
      </w:hyperlink>
      <w:r w:rsidRPr="004C0E03">
        <w:rPr>
          <w:rFonts w:ascii="宋体" w:eastAsia="宋体" w:hAnsi="宋体" w:cs="宋体" w:hint="eastAsia"/>
          <w:color w:val="333333"/>
          <w:kern w:val="0"/>
          <w:sz w:val="24"/>
          <w:szCs w:val="24"/>
        </w:rPr>
        <w:t>及其</w:t>
      </w:r>
      <w:hyperlink r:id="rId11" w:tgtFrame="_self" w:history="1">
        <w:r w:rsidRPr="004C0E03">
          <w:rPr>
            <w:rFonts w:ascii="宋体" w:eastAsia="宋体" w:hAnsi="宋体" w:cs="宋体" w:hint="eastAsia"/>
            <w:color w:val="6E6E6E"/>
            <w:kern w:val="0"/>
            <w:sz w:val="24"/>
            <w:szCs w:val="24"/>
            <w:u w:val="single"/>
          </w:rPr>
          <w:t>实施细则</w:t>
        </w:r>
      </w:hyperlink>
      <w:r w:rsidRPr="004C0E03">
        <w:rPr>
          <w:rFonts w:ascii="宋体" w:eastAsia="宋体" w:hAnsi="宋体" w:cs="宋体" w:hint="eastAsia"/>
          <w:color w:val="333333"/>
          <w:kern w:val="0"/>
          <w:sz w:val="24"/>
          <w:szCs w:val="24"/>
        </w:rPr>
        <w:t>有关规定，现就办理2020年度个人所得税综合所得汇算清缴（以下简称“年度汇算”）有关事项公告如下：</w:t>
      </w:r>
    </w:p>
    <w:p w14:paraId="35C3DC08" w14:textId="530EFC29" w:rsidR="00BE17FA" w:rsidRPr="00A920D8" w:rsidRDefault="00BE17FA" w:rsidP="00A920D8">
      <w:pPr>
        <w:pStyle w:val="1"/>
        <w:spacing w:before="50" w:after="0" w:line="480" w:lineRule="atLeast"/>
        <w:rPr>
          <w:sz w:val="24"/>
          <w:szCs w:val="24"/>
        </w:rPr>
      </w:pPr>
      <w:r w:rsidRPr="00A920D8">
        <w:rPr>
          <w:rFonts w:hint="eastAsia"/>
          <w:sz w:val="24"/>
          <w:szCs w:val="24"/>
        </w:rPr>
        <w:t>一、汇算范围</w:t>
      </w:r>
    </w:p>
    <w:p w14:paraId="19714B86" w14:textId="00EC91C8" w:rsidR="004C0E03" w:rsidRPr="00A920D8" w:rsidRDefault="00BE17FA" w:rsidP="00A920D8">
      <w:pPr>
        <w:pStyle w:val="2"/>
        <w:spacing w:before="50" w:after="0" w:line="480" w:lineRule="atLeast"/>
        <w:rPr>
          <w:sz w:val="24"/>
          <w:szCs w:val="24"/>
        </w:rPr>
      </w:pPr>
      <w:r w:rsidRPr="00A920D8">
        <w:rPr>
          <w:rFonts w:hint="eastAsia"/>
          <w:sz w:val="24"/>
          <w:szCs w:val="24"/>
        </w:rPr>
        <w:t>（一）项目</w:t>
      </w:r>
      <w:r w:rsidR="00A920D8" w:rsidRPr="00A920D8">
        <w:rPr>
          <w:rFonts w:hint="eastAsia"/>
          <w:sz w:val="24"/>
          <w:szCs w:val="24"/>
        </w:rPr>
        <w:t>范围</w:t>
      </w:r>
    </w:p>
    <w:p w14:paraId="2A6B0403"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依据税法规定，2020年度终了后，居民个人（以下称“纳税人”）需要汇总2020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w:t>
      </w:r>
      <w:hyperlink r:id="rId12" w:tgtFrame="_self" w:history="1">
        <w:r w:rsidRPr="004C0E03">
          <w:rPr>
            <w:rFonts w:ascii="宋体" w:eastAsia="宋体" w:hAnsi="宋体" w:cs="宋体" w:hint="eastAsia"/>
            <w:color w:val="6E6E6E"/>
            <w:kern w:val="0"/>
            <w:sz w:val="24"/>
            <w:szCs w:val="24"/>
            <w:u w:val="single"/>
          </w:rPr>
          <w:t>税率表见附件1</w:t>
        </w:r>
      </w:hyperlink>
      <w:r w:rsidRPr="004C0E03">
        <w:rPr>
          <w:rFonts w:ascii="宋体" w:eastAsia="宋体" w:hAnsi="宋体" w:cs="宋体" w:hint="eastAsia"/>
          <w:color w:val="333333"/>
          <w:kern w:val="0"/>
          <w:sz w:val="24"/>
          <w:szCs w:val="24"/>
        </w:rPr>
        <w:t>），计算本年度最终应纳税额，再减去2020年度已预缴税额，得出应退或应补税额，向税务机关申报并办理退税或补税。具体计算公式如下：</w:t>
      </w:r>
    </w:p>
    <w:p w14:paraId="6685A0A2"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应退或应补税额=[（综合所得收入额-60000元-“三险一金”等专项扣除-子女教育等专项附加扣除-依法确定的其他扣除-捐赠）×适用税率-速算扣除数]-2020年已预缴税额</w:t>
      </w:r>
    </w:p>
    <w:p w14:paraId="107470EE" w14:textId="7BF0E810"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bookmarkStart w:id="0" w:name="_Hlk63791039"/>
      <w:r w:rsidRPr="00A920D8">
        <w:rPr>
          <w:rFonts w:ascii="宋体" w:eastAsia="宋体" w:hAnsi="宋体" w:cs="宋体" w:hint="eastAsia"/>
          <w:color w:val="333333"/>
          <w:kern w:val="0"/>
          <w:sz w:val="24"/>
          <w:szCs w:val="24"/>
        </w:rPr>
        <w:t>（</w:t>
      </w:r>
      <w:hyperlink r:id="rId13"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第一条第一款）</w:t>
      </w:r>
    </w:p>
    <w:bookmarkEnd w:id="0"/>
    <w:p w14:paraId="2F7053E0" w14:textId="73D3691D"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依据税法规定，年度汇算不涉及财产租赁等分类所得，以及纳税人按规定选择不并入综合所得计算纳税的全年一次性奖金等所得。</w:t>
      </w:r>
    </w:p>
    <w:p w14:paraId="0F249750" w14:textId="2EE4ADFE"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14"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第一条第二款）</w:t>
      </w:r>
    </w:p>
    <w:p w14:paraId="6AFBC516" w14:textId="0EA153D1" w:rsidR="00BE17FA" w:rsidRPr="00A920D8" w:rsidRDefault="00BE17FA" w:rsidP="00A920D8">
      <w:pPr>
        <w:pStyle w:val="2"/>
        <w:spacing w:before="50" w:after="0" w:line="480" w:lineRule="atLeast"/>
        <w:rPr>
          <w:sz w:val="24"/>
          <w:szCs w:val="24"/>
        </w:rPr>
      </w:pPr>
      <w:r w:rsidRPr="00A920D8">
        <w:rPr>
          <w:rFonts w:hint="eastAsia"/>
          <w:sz w:val="24"/>
          <w:szCs w:val="24"/>
        </w:rPr>
        <w:t>（二）人员范围</w:t>
      </w:r>
    </w:p>
    <w:p w14:paraId="75989E4E" w14:textId="77777777" w:rsidR="00BE17FA" w:rsidRPr="004C0E03" w:rsidRDefault="00BE17FA"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依据税法规定，符合下列情形之一的，纳税人需要办理年度汇算：</w:t>
      </w:r>
    </w:p>
    <w:p w14:paraId="7AFE0287" w14:textId="683483F1" w:rsidR="00BE17FA" w:rsidRPr="004C0E03" w:rsidRDefault="00BE17FA" w:rsidP="00A920D8">
      <w:pPr>
        <w:widowControl/>
        <w:shd w:val="clear" w:color="auto" w:fill="FFFFFF"/>
        <w:spacing w:before="50" w:line="480" w:lineRule="atLeast"/>
        <w:ind w:firstLine="480"/>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1、</w:t>
      </w:r>
      <w:r w:rsidRPr="004C0E03">
        <w:rPr>
          <w:rFonts w:ascii="宋体" w:eastAsia="宋体" w:hAnsi="宋体" w:cs="宋体" w:hint="eastAsia"/>
          <w:color w:val="333333"/>
          <w:kern w:val="0"/>
          <w:sz w:val="24"/>
          <w:szCs w:val="24"/>
        </w:rPr>
        <w:t>已预缴税额大于年度应纳税额且申请退税的；</w:t>
      </w:r>
    </w:p>
    <w:p w14:paraId="7DB40055" w14:textId="77777777" w:rsidR="00BE17FA" w:rsidRPr="00A920D8" w:rsidRDefault="00BE17FA"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lastRenderedPageBreak/>
        <w:t>（</w:t>
      </w:r>
      <w:hyperlink r:id="rId15"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第三条第一项）</w:t>
      </w:r>
    </w:p>
    <w:p w14:paraId="7D7DB07D" w14:textId="5B4BB31B" w:rsidR="00BE17FA" w:rsidRPr="004C0E03" w:rsidRDefault="00BE17FA" w:rsidP="00A920D8">
      <w:pPr>
        <w:widowControl/>
        <w:shd w:val="clear" w:color="auto" w:fill="FFFFFF"/>
        <w:spacing w:before="50" w:line="480" w:lineRule="atLeast"/>
        <w:ind w:firstLine="480"/>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2、</w:t>
      </w:r>
      <w:r w:rsidRPr="004C0E03">
        <w:rPr>
          <w:rFonts w:ascii="宋体" w:eastAsia="宋体" w:hAnsi="宋体" w:cs="宋体" w:hint="eastAsia"/>
          <w:color w:val="333333"/>
          <w:kern w:val="0"/>
          <w:sz w:val="24"/>
          <w:szCs w:val="24"/>
        </w:rPr>
        <w:t>综合所得收入全年超过12万元且需要补税金额超过400元的。</w:t>
      </w:r>
    </w:p>
    <w:p w14:paraId="5E8E7C12" w14:textId="57F5AF82" w:rsidR="00BE17FA" w:rsidRPr="00A920D8" w:rsidRDefault="00BE17FA" w:rsidP="00536F39">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16"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第三条第二项）</w:t>
      </w:r>
    </w:p>
    <w:p w14:paraId="034E76DF" w14:textId="06047479" w:rsidR="004C0E03" w:rsidRPr="00A920D8" w:rsidRDefault="00BE17FA" w:rsidP="00A920D8">
      <w:pPr>
        <w:pStyle w:val="2"/>
        <w:spacing w:before="50" w:after="0" w:line="480" w:lineRule="atLeast"/>
        <w:rPr>
          <w:sz w:val="24"/>
          <w:szCs w:val="24"/>
        </w:rPr>
      </w:pPr>
      <w:r w:rsidRPr="00A920D8">
        <w:rPr>
          <w:rFonts w:hint="eastAsia"/>
          <w:sz w:val="24"/>
          <w:szCs w:val="24"/>
        </w:rPr>
        <w:t>附注</w:t>
      </w:r>
      <w:r w:rsidR="00536F39">
        <w:rPr>
          <w:rFonts w:hint="eastAsia"/>
          <w:sz w:val="24"/>
          <w:szCs w:val="24"/>
        </w:rPr>
        <w:t>（一）</w:t>
      </w:r>
      <w:r w:rsidRPr="00A920D8">
        <w:rPr>
          <w:rFonts w:hint="eastAsia"/>
          <w:sz w:val="24"/>
          <w:szCs w:val="24"/>
        </w:rPr>
        <w:t>：</w:t>
      </w:r>
      <w:r w:rsidR="004C0E03" w:rsidRPr="00A920D8">
        <w:rPr>
          <w:rFonts w:hint="eastAsia"/>
          <w:sz w:val="24"/>
          <w:szCs w:val="24"/>
        </w:rPr>
        <w:t>无需办理年度汇算的纳税人</w:t>
      </w:r>
    </w:p>
    <w:p w14:paraId="7432E8DA"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经国务院批准，依据《财政部</w:t>
      </w:r>
      <w:r w:rsidRPr="004C0E03">
        <w:rPr>
          <w:rFonts w:ascii="宋体" w:eastAsia="宋体" w:hAnsi="宋体" w:cs="宋体" w:hint="eastAsia"/>
          <w:color w:val="333333"/>
          <w:kern w:val="0"/>
          <w:sz w:val="24"/>
          <w:szCs w:val="24"/>
        </w:rPr>
        <w:t> </w:t>
      </w:r>
      <w:r w:rsidRPr="004C0E03">
        <w:rPr>
          <w:rFonts w:ascii="宋体" w:eastAsia="宋体" w:hAnsi="宋体" w:cs="宋体" w:hint="eastAsia"/>
          <w:color w:val="333333"/>
          <w:kern w:val="0"/>
          <w:sz w:val="24"/>
          <w:szCs w:val="24"/>
        </w:rPr>
        <w:t>税务总局关于个人所得税综合所得汇算清缴涉及有关政策问题的公告》（</w:t>
      </w:r>
      <w:hyperlink r:id="rId17" w:tgtFrame="_self" w:history="1">
        <w:r w:rsidRPr="004C0E03">
          <w:rPr>
            <w:rFonts w:ascii="宋体" w:eastAsia="宋体" w:hAnsi="宋体" w:cs="宋体" w:hint="eastAsia"/>
            <w:color w:val="6E6E6E"/>
            <w:kern w:val="0"/>
            <w:sz w:val="24"/>
            <w:szCs w:val="24"/>
            <w:u w:val="single"/>
          </w:rPr>
          <w:t>2019年第94号</w:t>
        </w:r>
      </w:hyperlink>
      <w:r w:rsidRPr="004C0E03">
        <w:rPr>
          <w:rFonts w:ascii="宋体" w:eastAsia="宋体" w:hAnsi="宋体" w:cs="宋体" w:hint="eastAsia"/>
          <w:color w:val="333333"/>
          <w:kern w:val="0"/>
          <w:sz w:val="24"/>
          <w:szCs w:val="24"/>
        </w:rPr>
        <w:t>）有关规定，纳税人在2020年度</w:t>
      </w:r>
      <w:r w:rsidRPr="00536F39">
        <w:rPr>
          <w:rFonts w:ascii="宋体" w:eastAsia="宋体" w:hAnsi="宋体" w:cs="宋体" w:hint="eastAsia"/>
          <w:b/>
          <w:color w:val="333333"/>
          <w:kern w:val="0"/>
          <w:sz w:val="24"/>
          <w:szCs w:val="24"/>
        </w:rPr>
        <w:t>已依法预缴</w:t>
      </w:r>
      <w:r w:rsidRPr="004C0E03">
        <w:rPr>
          <w:rFonts w:ascii="宋体" w:eastAsia="宋体" w:hAnsi="宋体" w:cs="宋体" w:hint="eastAsia"/>
          <w:color w:val="333333"/>
          <w:kern w:val="0"/>
          <w:sz w:val="24"/>
          <w:szCs w:val="24"/>
        </w:rPr>
        <w:t>个人所得税且符合下列情形之一的，无需办理年度汇算：</w:t>
      </w:r>
    </w:p>
    <w:p w14:paraId="601BFAF7" w14:textId="3E63AA96" w:rsidR="004C0E03" w:rsidRPr="004C0E03" w:rsidRDefault="00BE17FA" w:rsidP="00A920D8">
      <w:pPr>
        <w:widowControl/>
        <w:shd w:val="clear" w:color="auto" w:fill="FFFFFF"/>
        <w:spacing w:before="50" w:line="480" w:lineRule="atLeast"/>
        <w:ind w:firstLine="480"/>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1、</w:t>
      </w:r>
      <w:r w:rsidR="004C0E03" w:rsidRPr="004C0E03">
        <w:rPr>
          <w:rFonts w:ascii="宋体" w:eastAsia="宋体" w:hAnsi="宋体" w:cs="宋体" w:hint="eastAsia"/>
          <w:color w:val="333333"/>
          <w:kern w:val="0"/>
          <w:sz w:val="24"/>
          <w:szCs w:val="24"/>
        </w:rPr>
        <w:t>年度汇算需补税但综合所得收入全年不超过12万元的；</w:t>
      </w:r>
    </w:p>
    <w:p w14:paraId="58351E55" w14:textId="1E32A7EF"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bookmarkStart w:id="1" w:name="_Hlk63791063"/>
      <w:r w:rsidRPr="00A920D8">
        <w:rPr>
          <w:rFonts w:ascii="宋体" w:eastAsia="宋体" w:hAnsi="宋体" w:cs="宋体" w:hint="eastAsia"/>
          <w:color w:val="333333"/>
          <w:kern w:val="0"/>
          <w:sz w:val="24"/>
          <w:szCs w:val="24"/>
        </w:rPr>
        <w:t>（</w:t>
      </w:r>
      <w:hyperlink r:id="rId18"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第二条第一项）</w:t>
      </w:r>
    </w:p>
    <w:bookmarkEnd w:id="1"/>
    <w:p w14:paraId="2C77CBBE" w14:textId="5C243AC1" w:rsidR="004C0E03" w:rsidRPr="00536F39" w:rsidRDefault="00BE17FA" w:rsidP="00A920D8">
      <w:pPr>
        <w:widowControl/>
        <w:shd w:val="clear" w:color="auto" w:fill="FFFFFF"/>
        <w:spacing w:before="50" w:line="480" w:lineRule="atLeast"/>
        <w:ind w:firstLine="480"/>
        <w:rPr>
          <w:rFonts w:ascii="宋体" w:eastAsia="宋体" w:hAnsi="宋体" w:cs="宋体"/>
          <w:color w:val="333333"/>
          <w:kern w:val="0"/>
          <w:sz w:val="24"/>
          <w:szCs w:val="24"/>
        </w:rPr>
      </w:pPr>
      <w:r w:rsidRPr="00536F39">
        <w:rPr>
          <w:rFonts w:ascii="宋体" w:eastAsia="宋体" w:hAnsi="宋体" w:cs="宋体" w:hint="eastAsia"/>
          <w:color w:val="333333"/>
          <w:kern w:val="0"/>
          <w:sz w:val="24"/>
          <w:szCs w:val="24"/>
        </w:rPr>
        <w:t>2、</w:t>
      </w:r>
      <w:r w:rsidR="004C0E03" w:rsidRPr="00536F39">
        <w:rPr>
          <w:rFonts w:ascii="宋体" w:eastAsia="宋体" w:hAnsi="宋体" w:cs="宋体" w:hint="eastAsia"/>
          <w:color w:val="333333"/>
          <w:kern w:val="0"/>
          <w:sz w:val="24"/>
          <w:szCs w:val="24"/>
        </w:rPr>
        <w:t>年度汇算需补税金额不超过400元的；</w:t>
      </w:r>
    </w:p>
    <w:p w14:paraId="2A7304CE" w14:textId="31B7793A" w:rsidR="004C0E03" w:rsidRPr="00536F39"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536F39">
        <w:rPr>
          <w:rFonts w:ascii="宋体" w:eastAsia="宋体" w:hAnsi="宋体" w:cs="宋体" w:hint="eastAsia"/>
          <w:color w:val="333333"/>
          <w:kern w:val="0"/>
          <w:sz w:val="24"/>
          <w:szCs w:val="24"/>
        </w:rPr>
        <w:t>（</w:t>
      </w:r>
      <w:hyperlink r:id="rId19" w:history="1">
        <w:r w:rsidRPr="00536F39">
          <w:rPr>
            <w:rStyle w:val="a6"/>
            <w:rFonts w:ascii="宋体" w:eastAsia="宋体" w:hAnsi="宋体" w:cs="宋体" w:hint="eastAsia"/>
            <w:kern w:val="0"/>
            <w:sz w:val="24"/>
            <w:szCs w:val="24"/>
          </w:rPr>
          <w:t>国家税务总局公告2021年第2号</w:t>
        </w:r>
      </w:hyperlink>
      <w:r w:rsidRPr="00536F39">
        <w:rPr>
          <w:rFonts w:ascii="宋体" w:eastAsia="宋体" w:hAnsi="宋体" w:cs="宋体" w:hint="eastAsia"/>
          <w:color w:val="333333"/>
          <w:kern w:val="0"/>
          <w:sz w:val="24"/>
          <w:szCs w:val="24"/>
        </w:rPr>
        <w:t>第二条第二项）</w:t>
      </w:r>
    </w:p>
    <w:p w14:paraId="0AD01517" w14:textId="14303748" w:rsidR="004C0E03" w:rsidRPr="00536F39" w:rsidRDefault="00BE17FA" w:rsidP="00A920D8">
      <w:pPr>
        <w:widowControl/>
        <w:shd w:val="clear" w:color="auto" w:fill="FFFFFF"/>
        <w:spacing w:before="50" w:line="480" w:lineRule="atLeast"/>
        <w:ind w:firstLine="480"/>
        <w:rPr>
          <w:rFonts w:ascii="宋体" w:eastAsia="宋体" w:hAnsi="宋体" w:cs="宋体"/>
          <w:color w:val="333333"/>
          <w:kern w:val="0"/>
          <w:sz w:val="24"/>
          <w:szCs w:val="24"/>
        </w:rPr>
      </w:pPr>
      <w:r w:rsidRPr="00536F39">
        <w:rPr>
          <w:rFonts w:ascii="宋体" w:eastAsia="宋体" w:hAnsi="宋体" w:cs="宋体" w:hint="eastAsia"/>
          <w:color w:val="333333"/>
          <w:kern w:val="0"/>
          <w:sz w:val="24"/>
          <w:szCs w:val="24"/>
        </w:rPr>
        <w:t>3、</w:t>
      </w:r>
      <w:r w:rsidR="004C0E03" w:rsidRPr="00536F39">
        <w:rPr>
          <w:rFonts w:ascii="宋体" w:eastAsia="宋体" w:hAnsi="宋体" w:cs="宋体" w:hint="eastAsia"/>
          <w:color w:val="333333"/>
          <w:kern w:val="0"/>
          <w:sz w:val="24"/>
          <w:szCs w:val="24"/>
        </w:rPr>
        <w:t>已预缴税额与年度应纳税额一致或者不申请退税的。</w:t>
      </w:r>
    </w:p>
    <w:p w14:paraId="6BC5B765" w14:textId="075AE479" w:rsidR="004C0E03" w:rsidRPr="00536F39" w:rsidRDefault="004C0E03" w:rsidP="00536F39">
      <w:pPr>
        <w:widowControl/>
        <w:shd w:val="clear" w:color="auto" w:fill="FFFFFF"/>
        <w:spacing w:before="50" w:line="480" w:lineRule="atLeast"/>
        <w:ind w:firstLine="480"/>
        <w:jc w:val="right"/>
        <w:rPr>
          <w:rFonts w:ascii="宋体" w:eastAsia="宋体" w:hAnsi="宋体" w:cs="宋体" w:hint="eastAsia"/>
          <w:color w:val="333333"/>
          <w:kern w:val="0"/>
          <w:sz w:val="24"/>
          <w:szCs w:val="24"/>
        </w:rPr>
      </w:pPr>
      <w:r w:rsidRPr="00536F39">
        <w:rPr>
          <w:rFonts w:ascii="宋体" w:eastAsia="宋体" w:hAnsi="宋体" w:cs="宋体" w:hint="eastAsia"/>
          <w:color w:val="333333"/>
          <w:kern w:val="0"/>
          <w:sz w:val="24"/>
          <w:szCs w:val="24"/>
        </w:rPr>
        <w:t>（</w:t>
      </w:r>
      <w:hyperlink r:id="rId20" w:history="1">
        <w:r w:rsidRPr="00536F39">
          <w:rPr>
            <w:rStyle w:val="a6"/>
            <w:rFonts w:ascii="宋体" w:eastAsia="宋体" w:hAnsi="宋体" w:cs="宋体" w:hint="eastAsia"/>
            <w:kern w:val="0"/>
            <w:sz w:val="24"/>
            <w:szCs w:val="24"/>
          </w:rPr>
          <w:t>国家税务总局公告2021年第2号</w:t>
        </w:r>
      </w:hyperlink>
      <w:r w:rsidRPr="00536F39">
        <w:rPr>
          <w:rFonts w:ascii="宋体" w:eastAsia="宋体" w:hAnsi="宋体" w:cs="宋体" w:hint="eastAsia"/>
          <w:color w:val="333333"/>
          <w:kern w:val="0"/>
          <w:sz w:val="24"/>
          <w:szCs w:val="24"/>
        </w:rPr>
        <w:t>第二条第三项）</w:t>
      </w:r>
    </w:p>
    <w:p w14:paraId="31A55550" w14:textId="242340F5" w:rsidR="00536F39" w:rsidRPr="00536F39" w:rsidRDefault="00536F39" w:rsidP="00536F39">
      <w:pPr>
        <w:widowControl/>
        <w:shd w:val="clear" w:color="auto" w:fill="FFFFFF"/>
        <w:spacing w:before="50" w:line="480" w:lineRule="atLeast"/>
        <w:ind w:firstLine="480"/>
        <w:jc w:val="left"/>
        <w:rPr>
          <w:rFonts w:ascii="宋体" w:eastAsia="宋体" w:hAnsi="宋体" w:cs="宋体" w:hint="eastAsia"/>
          <w:color w:val="333333"/>
          <w:kern w:val="0"/>
          <w:sz w:val="24"/>
          <w:szCs w:val="24"/>
        </w:rPr>
      </w:pPr>
      <w:r w:rsidRPr="00536F39">
        <w:rPr>
          <w:rFonts w:hint="eastAsia"/>
          <w:color w:val="333333"/>
          <w:sz w:val="24"/>
          <w:szCs w:val="24"/>
          <w:shd w:val="clear" w:color="auto" w:fill="FFFFFF"/>
        </w:rPr>
        <w:t>[</w:t>
      </w:r>
      <w:hyperlink r:id="rId21" w:tgtFrame="_self" w:history="1">
        <w:r w:rsidRPr="00536F39">
          <w:rPr>
            <w:rFonts w:hint="eastAsia"/>
            <w:color w:val="6E6E6E"/>
            <w:sz w:val="24"/>
            <w:szCs w:val="24"/>
            <w:u w:val="single"/>
            <w:shd w:val="clear" w:color="auto" w:fill="FFFFFF"/>
          </w:rPr>
          <w:t>总局解读</w:t>
        </w:r>
      </w:hyperlink>
      <w:r w:rsidRPr="00536F39">
        <w:rPr>
          <w:rFonts w:hint="eastAsia"/>
          <w:color w:val="333333"/>
          <w:sz w:val="24"/>
          <w:szCs w:val="24"/>
          <w:shd w:val="clear" w:color="auto" w:fill="FFFFFF"/>
        </w:rPr>
        <w:t>]</w:t>
      </w:r>
      <w:r w:rsidRPr="00536F39">
        <w:rPr>
          <w:rFonts w:hint="eastAsia"/>
          <w:color w:val="333333"/>
          <w:sz w:val="24"/>
          <w:szCs w:val="24"/>
          <w:shd w:val="clear" w:color="auto" w:fill="FFFFFF"/>
        </w:rPr>
        <w:t>第三条：</w:t>
      </w:r>
      <w:r w:rsidRPr="00536F39">
        <w:rPr>
          <w:rFonts w:hint="eastAsia"/>
          <w:color w:val="333333"/>
          <w:sz w:val="24"/>
          <w:szCs w:val="24"/>
          <w:shd w:val="clear" w:color="auto" w:fill="FFFFFF"/>
        </w:rPr>
        <w:t>需要说明的是，依据</w:t>
      </w:r>
      <w:hyperlink r:id="rId22" w:tgtFrame="_self" w:history="1">
        <w:r w:rsidRPr="00536F39">
          <w:rPr>
            <w:rStyle w:val="a6"/>
            <w:rFonts w:hint="eastAsia"/>
            <w:color w:val="6E6E6E"/>
            <w:sz w:val="24"/>
            <w:szCs w:val="24"/>
            <w:shd w:val="clear" w:color="auto" w:fill="FFFFFF"/>
          </w:rPr>
          <w:t>94</w:t>
        </w:r>
        <w:r w:rsidRPr="00536F39">
          <w:rPr>
            <w:rStyle w:val="a6"/>
            <w:rFonts w:hint="eastAsia"/>
            <w:color w:val="6E6E6E"/>
            <w:sz w:val="24"/>
            <w:szCs w:val="24"/>
            <w:shd w:val="clear" w:color="auto" w:fill="FFFFFF"/>
          </w:rPr>
          <w:t>号财税公告</w:t>
        </w:r>
      </w:hyperlink>
      <w:r w:rsidRPr="00536F39">
        <w:rPr>
          <w:rFonts w:hint="eastAsia"/>
          <w:color w:val="333333"/>
          <w:sz w:val="24"/>
          <w:szCs w:val="24"/>
          <w:shd w:val="clear" w:color="auto" w:fill="FFFFFF"/>
        </w:rPr>
        <w:t>，纳税人取得综合所得时存在扣缴义务人</w:t>
      </w:r>
      <w:r w:rsidRPr="00536F39">
        <w:rPr>
          <w:rStyle w:val="aa"/>
          <w:rFonts w:hint="eastAsia"/>
          <w:color w:val="333333"/>
          <w:sz w:val="24"/>
          <w:szCs w:val="24"/>
          <w:shd w:val="clear" w:color="auto" w:fill="FFFFFF"/>
        </w:rPr>
        <w:t>未依法预扣预缴税款的情形，不包括在免于汇算的情形内</w:t>
      </w:r>
      <w:r w:rsidRPr="00536F39">
        <w:rPr>
          <w:rFonts w:hint="eastAsia"/>
          <w:color w:val="333333"/>
          <w:sz w:val="24"/>
          <w:szCs w:val="24"/>
          <w:shd w:val="clear" w:color="auto" w:fill="FFFFFF"/>
        </w:rPr>
        <w:t>。</w:t>
      </w:r>
    </w:p>
    <w:p w14:paraId="73F50232" w14:textId="11B5AC7B" w:rsidR="00536F39" w:rsidRPr="00536F39" w:rsidRDefault="00536F39" w:rsidP="00536F39">
      <w:pPr>
        <w:pStyle w:val="2"/>
        <w:spacing w:before="50" w:after="0" w:line="480" w:lineRule="atLeast"/>
        <w:rPr>
          <w:rFonts w:hint="eastAsia"/>
          <w:sz w:val="24"/>
          <w:szCs w:val="24"/>
        </w:rPr>
      </w:pPr>
      <w:r w:rsidRPr="00536F39">
        <w:rPr>
          <w:rFonts w:hint="eastAsia"/>
          <w:sz w:val="24"/>
          <w:szCs w:val="24"/>
        </w:rPr>
        <w:t>附注（二）：非居民个人</w:t>
      </w:r>
      <w:r>
        <w:rPr>
          <w:rFonts w:hint="eastAsia"/>
          <w:sz w:val="24"/>
          <w:szCs w:val="24"/>
        </w:rPr>
        <w:t>，无需年度汇算</w:t>
      </w:r>
    </w:p>
    <w:p w14:paraId="6E4C9AB8" w14:textId="176C3E35" w:rsidR="00536F39" w:rsidRPr="004C0E03" w:rsidRDefault="00536F39" w:rsidP="00536F39">
      <w:pPr>
        <w:widowControl/>
        <w:shd w:val="clear" w:color="auto" w:fill="FFFFFF"/>
        <w:spacing w:before="50" w:line="480" w:lineRule="atLeast"/>
        <w:ind w:firstLine="480"/>
        <w:jc w:val="left"/>
        <w:rPr>
          <w:rFonts w:ascii="宋体" w:eastAsia="宋体" w:hAnsi="宋体" w:cs="宋体"/>
          <w:color w:val="333333"/>
          <w:kern w:val="0"/>
          <w:sz w:val="24"/>
          <w:szCs w:val="24"/>
        </w:rPr>
      </w:pPr>
      <w:r w:rsidRPr="00536F39">
        <w:rPr>
          <w:rFonts w:hint="eastAsia"/>
          <w:color w:val="333333"/>
          <w:sz w:val="24"/>
          <w:szCs w:val="24"/>
          <w:shd w:val="clear" w:color="auto" w:fill="FFFFFF"/>
        </w:rPr>
        <w:t>[</w:t>
      </w:r>
      <w:hyperlink r:id="rId23" w:tgtFrame="_self" w:history="1">
        <w:r w:rsidRPr="00536F39">
          <w:rPr>
            <w:rFonts w:hint="eastAsia"/>
            <w:color w:val="6E6E6E"/>
            <w:sz w:val="24"/>
            <w:szCs w:val="24"/>
            <w:u w:val="single"/>
            <w:shd w:val="clear" w:color="auto" w:fill="FFFFFF"/>
          </w:rPr>
          <w:t>总局解读</w:t>
        </w:r>
      </w:hyperlink>
      <w:r w:rsidRPr="00536F39">
        <w:rPr>
          <w:rFonts w:hint="eastAsia"/>
          <w:color w:val="333333"/>
          <w:sz w:val="24"/>
          <w:szCs w:val="24"/>
          <w:shd w:val="clear" w:color="auto" w:fill="FFFFFF"/>
        </w:rPr>
        <w:t>]</w:t>
      </w:r>
      <w:r w:rsidRPr="00536F39">
        <w:rPr>
          <w:rFonts w:ascii="宋体" w:eastAsia="宋体" w:hAnsi="宋体" w:cs="宋体" w:hint="eastAsia"/>
          <w:color w:val="333333"/>
          <w:kern w:val="0"/>
          <w:sz w:val="24"/>
          <w:szCs w:val="24"/>
        </w:rPr>
        <w:t>第一条：需要说明的是：第一，年度汇算的主体，仅指依据个人所得税法规定的居民个人。非居民个人，无需办理年度汇算。</w:t>
      </w:r>
    </w:p>
    <w:p w14:paraId="177E0795" w14:textId="4D26A763" w:rsidR="004C0E03" w:rsidRPr="00A920D8" w:rsidRDefault="001B0360" w:rsidP="00A920D8">
      <w:pPr>
        <w:pStyle w:val="1"/>
        <w:spacing w:before="50" w:after="0" w:line="480" w:lineRule="atLeast"/>
        <w:rPr>
          <w:sz w:val="24"/>
          <w:szCs w:val="24"/>
        </w:rPr>
      </w:pPr>
      <w:r w:rsidRPr="00A920D8">
        <w:rPr>
          <w:rFonts w:hint="eastAsia"/>
          <w:sz w:val="24"/>
          <w:szCs w:val="24"/>
        </w:rPr>
        <w:t>二、汇算期间，</w:t>
      </w:r>
      <w:r w:rsidR="004C0E03" w:rsidRPr="00A920D8">
        <w:rPr>
          <w:rFonts w:hint="eastAsia"/>
          <w:sz w:val="24"/>
          <w:szCs w:val="24"/>
        </w:rPr>
        <w:t>可</w:t>
      </w:r>
      <w:r w:rsidRPr="00A920D8">
        <w:rPr>
          <w:rFonts w:hint="eastAsia"/>
          <w:sz w:val="24"/>
          <w:szCs w:val="24"/>
        </w:rPr>
        <w:t>扣除（或补扣）项目</w:t>
      </w:r>
    </w:p>
    <w:p w14:paraId="58F59D78"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下列在2020年度发生的，且未申报扣除或未足额扣除的税前扣除项目，纳税人可在年度汇算期间办理扣除或补充扣除：</w:t>
      </w:r>
    </w:p>
    <w:p w14:paraId="61A6E33A"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（一）纳税人及其配偶、未成年子女符合条件的大病医疗支出；</w:t>
      </w:r>
    </w:p>
    <w:p w14:paraId="183E3F81" w14:textId="397F6A0A"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24"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第四条第一项）</w:t>
      </w:r>
    </w:p>
    <w:p w14:paraId="5A6811B8"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（二）纳税人符合条件的子女教育、继续教育、住房贷款利息或住房租金、赡养老人专项附加扣除，以及减除费用、专项扣除、依法确定的其他扣除；</w:t>
      </w:r>
    </w:p>
    <w:p w14:paraId="29743E5D" w14:textId="33A5C079"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25"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第四条第二项）</w:t>
      </w:r>
    </w:p>
    <w:p w14:paraId="657C9E07"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lastRenderedPageBreak/>
        <w:t>（三）纳税人符合条件的捐赠支出。</w:t>
      </w:r>
    </w:p>
    <w:p w14:paraId="13214602" w14:textId="30B45B52"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26"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第四条第三项）</w:t>
      </w:r>
    </w:p>
    <w:p w14:paraId="78C758BE" w14:textId="3FAE7651" w:rsidR="004C0E03" w:rsidRPr="00A920D8" w:rsidRDefault="001B0360" w:rsidP="00A920D8">
      <w:pPr>
        <w:pStyle w:val="1"/>
        <w:spacing w:before="50" w:after="0" w:line="480" w:lineRule="atLeast"/>
        <w:rPr>
          <w:sz w:val="24"/>
          <w:szCs w:val="24"/>
        </w:rPr>
      </w:pPr>
      <w:r w:rsidRPr="00A920D8">
        <w:rPr>
          <w:rFonts w:hint="eastAsia"/>
          <w:sz w:val="24"/>
          <w:szCs w:val="24"/>
        </w:rPr>
        <w:t>三、汇算时限</w:t>
      </w:r>
    </w:p>
    <w:p w14:paraId="12A467F0"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年度汇算时间为2021年3月1日至6月30日。在中国境内无住所的纳税人在2021年3月1日前离境的，可以在离境前办理年度汇算。</w:t>
      </w:r>
    </w:p>
    <w:p w14:paraId="6959930E" w14:textId="4727D1B9"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27"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第五条）</w:t>
      </w:r>
    </w:p>
    <w:p w14:paraId="48341FDA" w14:textId="4C4ADABF" w:rsidR="004C0E03" w:rsidRPr="00A920D8" w:rsidRDefault="001B0360" w:rsidP="00A920D8">
      <w:pPr>
        <w:pStyle w:val="1"/>
        <w:spacing w:before="50" w:after="0" w:line="480" w:lineRule="atLeast"/>
        <w:rPr>
          <w:sz w:val="24"/>
          <w:szCs w:val="24"/>
        </w:rPr>
      </w:pPr>
      <w:r w:rsidRPr="00A920D8">
        <w:rPr>
          <w:rFonts w:hint="eastAsia"/>
          <w:sz w:val="24"/>
          <w:szCs w:val="24"/>
        </w:rPr>
        <w:t>四、汇算方式</w:t>
      </w:r>
    </w:p>
    <w:p w14:paraId="12B6DAD8"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纳税人可自主选择下列办理方式：</w:t>
      </w:r>
    </w:p>
    <w:p w14:paraId="0BF6527C"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（一）自行办理年度汇算；</w:t>
      </w:r>
    </w:p>
    <w:p w14:paraId="5DA57CD3" w14:textId="04971325"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bookmarkStart w:id="2" w:name="_Hlk63791150"/>
      <w:r w:rsidRPr="00A920D8">
        <w:rPr>
          <w:rFonts w:ascii="宋体" w:eastAsia="宋体" w:hAnsi="宋体" w:cs="宋体" w:hint="eastAsia"/>
          <w:color w:val="333333"/>
          <w:kern w:val="0"/>
          <w:sz w:val="24"/>
          <w:szCs w:val="24"/>
        </w:rPr>
        <w:t>（</w:t>
      </w:r>
      <w:hyperlink r:id="rId28"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第六条第一款第一项）</w:t>
      </w:r>
    </w:p>
    <w:bookmarkEnd w:id="2"/>
    <w:p w14:paraId="03C71380"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（二）通过任职受雇单位（含按累计预扣法预扣预缴其劳务报酬所得个人所得税的单位，下同。以下简称“单位”）代为办理。</w:t>
      </w:r>
    </w:p>
    <w:p w14:paraId="0743CEAD"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纳税人提出代办要求的，单位应当代为办理，或者培训、辅导纳税人通过网上税务局（包括手机个人所得税APP，下同）完成年度汇算申报和退（补）税。</w:t>
      </w:r>
    </w:p>
    <w:p w14:paraId="4F5C66AA" w14:textId="77777777" w:rsidR="004C0E03" w:rsidRPr="004C0E03" w:rsidRDefault="004C0E03" w:rsidP="001D5C3B">
      <w:pPr>
        <w:widowControl/>
        <w:shd w:val="clear" w:color="auto" w:fill="FFFFFF"/>
        <w:spacing w:before="50" w:line="480" w:lineRule="atLeast"/>
        <w:ind w:firstLine="482"/>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由单位代为办理的，纳税人应在2021年4月30日前与单位以书面或者电子等方式进行确认，补充提供其2020年度在本单位以外取得的综合所得收入、相关扣除、享受税收优惠等信息资料，并对所提交信息的真实性、准确性、完整性负责。纳税人未与单位确认请其代为办理年度汇算的，单位不得代办。</w:t>
      </w:r>
    </w:p>
    <w:p w14:paraId="10A9CF28" w14:textId="77777777" w:rsidR="004C0E03" w:rsidRDefault="004C0E03" w:rsidP="001D5C3B">
      <w:pPr>
        <w:widowControl/>
        <w:shd w:val="clear" w:color="auto" w:fill="FFFFFF"/>
        <w:spacing w:before="50" w:line="480" w:lineRule="atLeast"/>
        <w:ind w:firstLine="482"/>
        <w:jc w:val="right"/>
        <w:rPr>
          <w:rFonts w:ascii="宋体" w:eastAsia="宋体" w:hAnsi="宋体" w:cs="宋体" w:hint="eastAsia"/>
          <w:color w:val="333333"/>
          <w:kern w:val="0"/>
          <w:sz w:val="24"/>
          <w:szCs w:val="24"/>
        </w:rPr>
      </w:pPr>
      <w:r w:rsidRPr="00A920D8">
        <w:rPr>
          <w:rFonts w:ascii="宋体" w:eastAsia="宋体" w:hAnsi="宋体" w:cs="宋体" w:hint="eastAsia"/>
          <w:color w:val="333333"/>
          <w:kern w:val="0"/>
          <w:sz w:val="24"/>
          <w:szCs w:val="24"/>
        </w:rPr>
        <w:t>（</w:t>
      </w:r>
      <w:hyperlink r:id="rId29"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第六条第一款第二项）</w:t>
      </w:r>
    </w:p>
    <w:p w14:paraId="15467F06" w14:textId="1F6D57EE" w:rsidR="001D5C3B" w:rsidRPr="00A920D8" w:rsidRDefault="001D5C3B" w:rsidP="001D5C3B">
      <w:pPr>
        <w:widowControl/>
        <w:shd w:val="clear" w:color="auto" w:fill="FFFFFF"/>
        <w:spacing w:before="50" w:line="480" w:lineRule="atLeast"/>
        <w:ind w:firstLine="482"/>
        <w:rPr>
          <w:rFonts w:ascii="宋体" w:eastAsia="宋体" w:hAnsi="宋体" w:cs="宋体"/>
          <w:color w:val="333333"/>
          <w:kern w:val="0"/>
          <w:sz w:val="24"/>
          <w:szCs w:val="24"/>
        </w:rPr>
      </w:pPr>
      <w:r w:rsidRPr="001D5C3B">
        <w:rPr>
          <w:rFonts w:hint="eastAsia"/>
          <w:color w:val="333333"/>
          <w:shd w:val="clear" w:color="auto" w:fill="FFFFFF"/>
        </w:rPr>
        <w:t>[</w:t>
      </w:r>
      <w:hyperlink r:id="rId30" w:tgtFrame="_self" w:history="1">
        <w:r w:rsidRPr="001D5C3B">
          <w:rPr>
            <w:rFonts w:hint="eastAsia"/>
            <w:color w:val="6E6E6E"/>
            <w:u w:val="single"/>
            <w:shd w:val="clear" w:color="auto" w:fill="FFFFFF"/>
          </w:rPr>
          <w:t>总局解读</w:t>
        </w:r>
      </w:hyperlink>
      <w:r w:rsidRPr="001D5C3B">
        <w:rPr>
          <w:rFonts w:hint="eastAsia"/>
          <w:color w:val="333333"/>
          <w:shd w:val="clear" w:color="auto" w:fill="FFFFFF"/>
        </w:rPr>
        <w:t>]</w:t>
      </w:r>
      <w:r w:rsidRPr="001D5C3B">
        <w:rPr>
          <w:rFonts w:ascii="宋体" w:eastAsia="宋体" w:hAnsi="宋体" w:cs="宋体" w:hint="eastAsia"/>
          <w:color w:val="333333"/>
          <w:kern w:val="0"/>
          <w:sz w:val="24"/>
          <w:szCs w:val="24"/>
        </w:rPr>
        <w:t>与2019年度汇算相比，2020年度汇算确认扩充了电子方式，纳税人可通过电子邮件、短信、微信等进行确认，与书面方式有同等法律效力。</w:t>
      </w:r>
    </w:p>
    <w:p w14:paraId="26DB5ADB" w14:textId="77777777" w:rsidR="004C0E03" w:rsidRPr="004C0E03" w:rsidRDefault="004C0E03" w:rsidP="001D5C3B">
      <w:pPr>
        <w:widowControl/>
        <w:shd w:val="clear" w:color="auto" w:fill="FFFFFF"/>
        <w:spacing w:before="50" w:line="480" w:lineRule="atLeast"/>
        <w:ind w:firstLine="482"/>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（三）委托涉税专业服务机构或其他单位及个人（以下称“受托人”）办理，受托人需与纳税人签订授权书。</w:t>
      </w:r>
    </w:p>
    <w:p w14:paraId="5D7CDF50" w14:textId="1B8D65C2"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31"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第六条第一款第三项）</w:t>
      </w:r>
    </w:p>
    <w:p w14:paraId="483947E5"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单位或受托人为纳税人办理年度汇算后，应当及时将办理情况告知纳税人。纳税人发现申报信息存在错误的，可以要求单位或受托人办理更正申报，也可自行办理更正申报。</w:t>
      </w:r>
    </w:p>
    <w:p w14:paraId="1A85753B" w14:textId="4EF7F9B4"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bookmarkStart w:id="3" w:name="_Hlk63791230"/>
      <w:r w:rsidRPr="00A920D8">
        <w:rPr>
          <w:rFonts w:ascii="宋体" w:eastAsia="宋体" w:hAnsi="宋体" w:cs="宋体" w:hint="eastAsia"/>
          <w:color w:val="333333"/>
          <w:kern w:val="0"/>
          <w:sz w:val="24"/>
          <w:szCs w:val="24"/>
        </w:rPr>
        <w:lastRenderedPageBreak/>
        <w:t>（</w:t>
      </w:r>
      <w:hyperlink r:id="rId32"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第六条第二款）</w:t>
      </w:r>
    </w:p>
    <w:bookmarkEnd w:id="3"/>
    <w:p w14:paraId="5887E8D8" w14:textId="4586759E" w:rsidR="004C0E03" w:rsidRPr="00A920D8" w:rsidRDefault="00A920D8" w:rsidP="00A920D8">
      <w:pPr>
        <w:pStyle w:val="1"/>
        <w:spacing w:before="50" w:after="0" w:line="480" w:lineRule="atLeast"/>
        <w:rPr>
          <w:sz w:val="24"/>
          <w:szCs w:val="24"/>
        </w:rPr>
      </w:pPr>
      <w:r w:rsidRPr="00A920D8">
        <w:rPr>
          <w:rFonts w:hint="eastAsia"/>
          <w:sz w:val="24"/>
          <w:szCs w:val="24"/>
        </w:rPr>
        <w:t>五、汇算</w:t>
      </w:r>
      <w:r w:rsidR="004C0E03" w:rsidRPr="00A920D8">
        <w:rPr>
          <w:rFonts w:hint="eastAsia"/>
          <w:sz w:val="24"/>
          <w:szCs w:val="24"/>
        </w:rPr>
        <w:t>渠道</w:t>
      </w:r>
    </w:p>
    <w:p w14:paraId="70FC7956"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为便利纳税人，税务机关为纳税人提供高效、快捷的网络办税渠道。纳税人可优先通过网上税务局办理年度汇算，税务机关将按规定为纳税人提供申报表预填服务；不方便通过上述方式办理的，也可以通过邮寄方式或到办税服务厅办理。</w:t>
      </w:r>
    </w:p>
    <w:p w14:paraId="062FB232" w14:textId="7AECB230"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33"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第七条第一款）</w:t>
      </w:r>
    </w:p>
    <w:p w14:paraId="20C7D467"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选择邮寄申报的，纳税人需将申报表寄送至按本公告第九条确定的主管税务机关所在省、自治区、直辖市和计划单列市税务局公告的地址。</w:t>
      </w:r>
    </w:p>
    <w:p w14:paraId="657CCC0E" w14:textId="7EC5AEC7"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34"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第七条第二款）</w:t>
      </w:r>
    </w:p>
    <w:p w14:paraId="484E34D4" w14:textId="72E2D558" w:rsidR="00A920D8" w:rsidRPr="00A920D8" w:rsidRDefault="00A920D8" w:rsidP="00A920D8">
      <w:pPr>
        <w:pStyle w:val="1"/>
        <w:spacing w:before="50" w:after="0" w:line="480" w:lineRule="atLeast"/>
        <w:rPr>
          <w:sz w:val="24"/>
          <w:szCs w:val="24"/>
        </w:rPr>
      </w:pPr>
      <w:r w:rsidRPr="00A920D8">
        <w:rPr>
          <w:rFonts w:hint="eastAsia"/>
          <w:sz w:val="24"/>
          <w:szCs w:val="24"/>
        </w:rPr>
        <w:t>六、受理机关</w:t>
      </w:r>
    </w:p>
    <w:p w14:paraId="50E9E6DB" w14:textId="77777777" w:rsidR="001D5C3B" w:rsidRPr="001D5C3B" w:rsidRDefault="001D5C3B" w:rsidP="001D5C3B">
      <w:pPr>
        <w:pStyle w:val="2"/>
        <w:spacing w:beforeLines="50" w:before="156" w:after="0" w:line="480" w:lineRule="atLeast"/>
        <w:rPr>
          <w:rFonts w:hint="eastAsia"/>
          <w:sz w:val="24"/>
          <w:szCs w:val="24"/>
        </w:rPr>
      </w:pPr>
      <w:r w:rsidRPr="001D5C3B">
        <w:rPr>
          <w:rFonts w:hint="eastAsia"/>
          <w:sz w:val="24"/>
          <w:szCs w:val="24"/>
        </w:rPr>
        <w:t>（一）自行申报或委托申报</w:t>
      </w:r>
    </w:p>
    <w:p w14:paraId="5A097A81" w14:textId="77777777" w:rsidR="001D5C3B" w:rsidRPr="001D5C3B" w:rsidRDefault="001D5C3B" w:rsidP="001D5C3B">
      <w:pPr>
        <w:pStyle w:val="3"/>
        <w:spacing w:beforeLines="50" w:before="156" w:after="0" w:line="480" w:lineRule="atLeast"/>
        <w:rPr>
          <w:rFonts w:hint="eastAsia"/>
          <w:sz w:val="24"/>
          <w:szCs w:val="24"/>
        </w:rPr>
      </w:pPr>
      <w:r w:rsidRPr="001D5C3B">
        <w:rPr>
          <w:rFonts w:hint="eastAsia"/>
          <w:sz w:val="24"/>
          <w:szCs w:val="24"/>
        </w:rPr>
        <w:t>1</w:t>
      </w:r>
      <w:r w:rsidRPr="001D5C3B">
        <w:rPr>
          <w:rFonts w:hint="eastAsia"/>
          <w:sz w:val="24"/>
          <w:szCs w:val="24"/>
        </w:rPr>
        <w:t>、有任职受雇单位的</w:t>
      </w:r>
    </w:p>
    <w:p w14:paraId="7B4D8254" w14:textId="38AD8B45" w:rsidR="00A920D8" w:rsidRPr="001D5C3B" w:rsidRDefault="00A920D8" w:rsidP="001D5C3B">
      <w:pPr>
        <w:widowControl/>
        <w:shd w:val="clear" w:color="auto" w:fill="FFFFFF"/>
        <w:spacing w:beforeLines="50" w:before="156" w:line="480" w:lineRule="atLeast"/>
        <w:ind w:firstLine="480"/>
        <w:rPr>
          <w:rFonts w:ascii="宋体" w:eastAsia="宋体" w:hAnsi="宋体" w:cs="宋体"/>
          <w:color w:val="333333"/>
          <w:kern w:val="0"/>
          <w:sz w:val="24"/>
          <w:szCs w:val="24"/>
        </w:rPr>
      </w:pPr>
      <w:r w:rsidRPr="001D5C3B">
        <w:rPr>
          <w:rFonts w:ascii="宋体" w:eastAsia="宋体" w:hAnsi="宋体" w:cs="宋体" w:hint="eastAsia"/>
          <w:color w:val="333333"/>
          <w:kern w:val="0"/>
          <w:sz w:val="24"/>
          <w:szCs w:val="24"/>
        </w:rPr>
        <w:t>按照方便就近原则，纳税人自行办理或受托人为纳税人代为办理年度汇算的，向纳税人任职受雇单位的主管税务机关申报；有两处及以上任职受雇单位的，可自主选择向其中一处申报。</w:t>
      </w:r>
    </w:p>
    <w:p w14:paraId="678DBE22" w14:textId="77777777" w:rsidR="00A920D8" w:rsidRDefault="00A920D8" w:rsidP="001D5C3B">
      <w:pPr>
        <w:widowControl/>
        <w:shd w:val="clear" w:color="auto" w:fill="FFFFFF"/>
        <w:spacing w:beforeLines="50" w:before="156" w:line="480" w:lineRule="atLeast"/>
        <w:ind w:firstLine="480"/>
        <w:jc w:val="right"/>
        <w:rPr>
          <w:rFonts w:ascii="宋体" w:eastAsia="宋体" w:hAnsi="宋体" w:cs="宋体" w:hint="eastAsia"/>
          <w:color w:val="333333"/>
          <w:kern w:val="0"/>
          <w:sz w:val="24"/>
          <w:szCs w:val="24"/>
        </w:rPr>
      </w:pPr>
      <w:r w:rsidRPr="001D5C3B">
        <w:rPr>
          <w:rFonts w:ascii="宋体" w:eastAsia="宋体" w:hAnsi="宋体" w:cs="宋体" w:hint="eastAsia"/>
          <w:color w:val="333333"/>
          <w:kern w:val="0"/>
          <w:sz w:val="24"/>
          <w:szCs w:val="24"/>
        </w:rPr>
        <w:t>（</w:t>
      </w:r>
      <w:hyperlink r:id="rId35" w:history="1">
        <w:r w:rsidRPr="001D5C3B">
          <w:rPr>
            <w:rStyle w:val="a6"/>
            <w:rFonts w:ascii="宋体" w:eastAsia="宋体" w:hAnsi="宋体" w:cs="宋体" w:hint="eastAsia"/>
            <w:kern w:val="0"/>
            <w:sz w:val="24"/>
            <w:szCs w:val="24"/>
          </w:rPr>
          <w:t>国家税务总局公告2021年第2号</w:t>
        </w:r>
      </w:hyperlink>
      <w:r w:rsidRPr="001D5C3B">
        <w:rPr>
          <w:rFonts w:ascii="宋体" w:eastAsia="宋体" w:hAnsi="宋体" w:cs="宋体" w:hint="eastAsia"/>
          <w:color w:val="333333"/>
          <w:kern w:val="0"/>
          <w:sz w:val="24"/>
          <w:szCs w:val="24"/>
        </w:rPr>
        <w:t>第九条第一款）</w:t>
      </w:r>
    </w:p>
    <w:p w14:paraId="376CCB07" w14:textId="495205FB" w:rsidR="001D5C3B" w:rsidRPr="001D5C3B" w:rsidRDefault="001D5C3B" w:rsidP="001D5C3B">
      <w:pPr>
        <w:widowControl/>
        <w:shd w:val="clear" w:color="auto" w:fill="FFFFFF"/>
        <w:spacing w:line="480" w:lineRule="atLeast"/>
        <w:ind w:firstLine="480"/>
        <w:rPr>
          <w:rFonts w:ascii="宋体" w:eastAsia="宋体" w:hAnsi="宋体" w:cs="宋体"/>
          <w:color w:val="333333"/>
          <w:kern w:val="0"/>
          <w:sz w:val="24"/>
          <w:szCs w:val="24"/>
        </w:rPr>
      </w:pPr>
      <w:r w:rsidRPr="001D5C3B">
        <w:rPr>
          <w:rFonts w:hint="eastAsia"/>
          <w:color w:val="333333"/>
          <w:shd w:val="clear" w:color="auto" w:fill="FFFFFF"/>
        </w:rPr>
        <w:t>[</w:t>
      </w:r>
      <w:hyperlink r:id="rId36" w:tgtFrame="_self" w:history="1">
        <w:r w:rsidRPr="001D5C3B">
          <w:rPr>
            <w:rFonts w:hint="eastAsia"/>
            <w:color w:val="6E6E6E"/>
            <w:u w:val="single"/>
            <w:shd w:val="clear" w:color="auto" w:fill="FFFFFF"/>
          </w:rPr>
          <w:t>总局解读</w:t>
        </w:r>
      </w:hyperlink>
      <w:r w:rsidRPr="001D5C3B">
        <w:rPr>
          <w:rFonts w:hint="eastAsia"/>
          <w:color w:val="333333"/>
          <w:shd w:val="clear" w:color="auto" w:fill="FFFFFF"/>
        </w:rPr>
        <w:t>]</w:t>
      </w:r>
      <w:r>
        <w:rPr>
          <w:rFonts w:hint="eastAsia"/>
          <w:color w:val="333333"/>
          <w:shd w:val="clear" w:color="auto" w:fill="FFFFFF"/>
        </w:rPr>
        <w:t>第十条：</w:t>
      </w:r>
      <w:r w:rsidRPr="001D5C3B">
        <w:rPr>
          <w:rFonts w:ascii="宋体" w:eastAsia="宋体" w:hAnsi="宋体" w:cs="宋体" w:hint="eastAsia"/>
          <w:color w:val="333333"/>
          <w:kern w:val="0"/>
          <w:sz w:val="24"/>
          <w:szCs w:val="24"/>
        </w:rPr>
        <w:t>按照累计预扣法为纳税人预扣预缴劳务报酬所得个人所得税的单位视同为纳税人的任职受雇单位，这部分纳税人需向单位所在地的主管税务机关办理年度汇算。</w:t>
      </w:r>
    </w:p>
    <w:p w14:paraId="754511E8" w14:textId="6ABC488B" w:rsidR="001D5C3B" w:rsidRPr="001D5C3B" w:rsidRDefault="001D5C3B" w:rsidP="001D5C3B">
      <w:pPr>
        <w:widowControl/>
        <w:shd w:val="clear" w:color="auto" w:fill="FFFFFF"/>
        <w:spacing w:line="480" w:lineRule="atLeast"/>
        <w:ind w:firstLine="480"/>
        <w:rPr>
          <w:rFonts w:ascii="宋体" w:eastAsia="宋体" w:hAnsi="宋体" w:cs="宋体"/>
          <w:color w:val="333333"/>
          <w:kern w:val="0"/>
          <w:sz w:val="24"/>
          <w:szCs w:val="24"/>
        </w:rPr>
      </w:pPr>
      <w:r w:rsidRPr="001D5C3B">
        <w:rPr>
          <w:rFonts w:ascii="宋体" w:eastAsia="宋体" w:hAnsi="宋体" w:cs="宋体" w:hint="eastAsia"/>
          <w:color w:val="333333"/>
          <w:kern w:val="0"/>
          <w:sz w:val="24"/>
          <w:szCs w:val="24"/>
        </w:rPr>
        <w:t>例：纳税人李先生2020年上半年在北京市海淀区某公司任职，下半年到深圳市宝安区某单位从事保险营销员工作，该单位按累计预扣法为其预扣预缴劳务报酬所得个人所得税，上述两个单位均视为李先生的任职受雇单位，其可以在北京市海淀区税务局或者深圳市宝安区税务局之间选择办理年度汇算。</w:t>
      </w:r>
    </w:p>
    <w:p w14:paraId="6D7F271E" w14:textId="77777777" w:rsidR="001D5C3B" w:rsidRPr="001D5C3B" w:rsidRDefault="001D5C3B" w:rsidP="001D5C3B">
      <w:pPr>
        <w:pStyle w:val="3"/>
        <w:spacing w:beforeLines="50" w:before="156" w:after="0" w:line="480" w:lineRule="atLeast"/>
        <w:rPr>
          <w:rFonts w:hint="eastAsia"/>
          <w:sz w:val="24"/>
          <w:szCs w:val="24"/>
        </w:rPr>
      </w:pPr>
      <w:r w:rsidRPr="001D5C3B">
        <w:rPr>
          <w:rFonts w:hint="eastAsia"/>
          <w:sz w:val="24"/>
          <w:szCs w:val="24"/>
        </w:rPr>
        <w:lastRenderedPageBreak/>
        <w:t>2</w:t>
      </w:r>
      <w:r w:rsidRPr="001D5C3B">
        <w:rPr>
          <w:rFonts w:hint="eastAsia"/>
          <w:sz w:val="24"/>
          <w:szCs w:val="24"/>
        </w:rPr>
        <w:t>、没有任职受雇单位的</w:t>
      </w:r>
    </w:p>
    <w:p w14:paraId="43C414AA" w14:textId="420CAB99" w:rsidR="00A920D8" w:rsidRPr="001D5C3B" w:rsidRDefault="00A920D8" w:rsidP="001D5C3B">
      <w:pPr>
        <w:widowControl/>
        <w:shd w:val="clear" w:color="auto" w:fill="FFFFFF"/>
        <w:spacing w:beforeLines="50" w:before="156" w:line="480" w:lineRule="atLeast"/>
        <w:ind w:firstLine="482"/>
        <w:jc w:val="left"/>
        <w:rPr>
          <w:rFonts w:ascii="宋体" w:eastAsia="宋体" w:hAnsi="宋体" w:cs="宋体"/>
          <w:color w:val="333333"/>
          <w:kern w:val="0"/>
          <w:sz w:val="24"/>
          <w:szCs w:val="24"/>
        </w:rPr>
      </w:pPr>
      <w:r w:rsidRPr="001D5C3B">
        <w:rPr>
          <w:rFonts w:ascii="宋体" w:eastAsia="宋体" w:hAnsi="宋体" w:cs="宋体" w:hint="eastAsia"/>
          <w:color w:val="333333"/>
          <w:kern w:val="0"/>
          <w:sz w:val="24"/>
          <w:szCs w:val="24"/>
        </w:rPr>
        <w:t>纳税人没有任职受雇单位的，向其户</w:t>
      </w:r>
      <w:r w:rsidRPr="004C0E03">
        <w:rPr>
          <w:rFonts w:ascii="宋体" w:eastAsia="宋体" w:hAnsi="宋体" w:cs="宋体" w:hint="eastAsia"/>
          <w:color w:val="333333"/>
          <w:kern w:val="0"/>
          <w:sz w:val="24"/>
          <w:szCs w:val="24"/>
        </w:rPr>
        <w:t>籍所在地、经常居住地或者主要收入来源</w:t>
      </w:r>
      <w:r w:rsidRPr="001D5C3B">
        <w:rPr>
          <w:rFonts w:ascii="宋体" w:eastAsia="宋体" w:hAnsi="宋体" w:cs="宋体" w:hint="eastAsia"/>
          <w:color w:val="333333"/>
          <w:kern w:val="0"/>
          <w:sz w:val="24"/>
          <w:szCs w:val="24"/>
        </w:rPr>
        <w:t>地的主管税务机关申报。主要收入来源地，是指纳税人纳税年度内取得的劳务报酬、稿酬及特许权使用费三项所得累计收入最大的扣缴义务人所在地。</w:t>
      </w:r>
    </w:p>
    <w:p w14:paraId="54599054" w14:textId="77777777" w:rsidR="00A920D8" w:rsidRPr="001D5C3B" w:rsidRDefault="00A920D8" w:rsidP="001D5C3B">
      <w:pPr>
        <w:widowControl/>
        <w:shd w:val="clear" w:color="auto" w:fill="FFFFFF"/>
        <w:spacing w:before="50" w:line="480" w:lineRule="atLeast"/>
        <w:ind w:firstLine="482"/>
        <w:jc w:val="left"/>
        <w:rPr>
          <w:rFonts w:ascii="宋体" w:eastAsia="宋体" w:hAnsi="宋体" w:cs="宋体" w:hint="eastAsia"/>
          <w:color w:val="333333"/>
          <w:kern w:val="0"/>
          <w:sz w:val="24"/>
          <w:szCs w:val="24"/>
        </w:rPr>
      </w:pPr>
      <w:r w:rsidRPr="001D5C3B">
        <w:rPr>
          <w:rFonts w:ascii="宋体" w:eastAsia="宋体" w:hAnsi="宋体" w:cs="宋体" w:hint="eastAsia"/>
          <w:color w:val="333333"/>
          <w:kern w:val="0"/>
          <w:sz w:val="24"/>
          <w:szCs w:val="24"/>
        </w:rPr>
        <w:t>（</w:t>
      </w:r>
      <w:hyperlink r:id="rId37" w:history="1">
        <w:r w:rsidRPr="001D5C3B">
          <w:rPr>
            <w:rStyle w:val="a6"/>
            <w:rFonts w:ascii="宋体" w:eastAsia="宋体" w:hAnsi="宋体" w:cs="宋体" w:hint="eastAsia"/>
            <w:kern w:val="0"/>
            <w:sz w:val="24"/>
            <w:szCs w:val="24"/>
          </w:rPr>
          <w:t>国家税务总局公告2021年第2号</w:t>
        </w:r>
      </w:hyperlink>
      <w:r w:rsidRPr="001D5C3B">
        <w:rPr>
          <w:rFonts w:ascii="宋体" w:eastAsia="宋体" w:hAnsi="宋体" w:cs="宋体" w:hint="eastAsia"/>
          <w:color w:val="333333"/>
          <w:kern w:val="0"/>
          <w:sz w:val="24"/>
          <w:szCs w:val="24"/>
        </w:rPr>
        <w:t>第九条第二款）</w:t>
      </w:r>
    </w:p>
    <w:p w14:paraId="472B692E" w14:textId="75EF1BE7" w:rsidR="001D5C3B" w:rsidRPr="001D5C3B" w:rsidRDefault="001D5C3B" w:rsidP="001D5C3B">
      <w:pPr>
        <w:widowControl/>
        <w:shd w:val="clear" w:color="auto" w:fill="FFFFFF"/>
        <w:spacing w:before="50" w:line="480" w:lineRule="atLeast"/>
        <w:ind w:firstLine="482"/>
        <w:jc w:val="left"/>
        <w:rPr>
          <w:rFonts w:ascii="宋体" w:eastAsia="宋体" w:hAnsi="宋体" w:cs="宋体"/>
          <w:color w:val="333333"/>
          <w:kern w:val="0"/>
          <w:sz w:val="24"/>
          <w:szCs w:val="24"/>
        </w:rPr>
      </w:pPr>
      <w:r w:rsidRPr="001D5C3B">
        <w:rPr>
          <w:rFonts w:hint="eastAsia"/>
          <w:color w:val="333333"/>
          <w:sz w:val="24"/>
          <w:szCs w:val="24"/>
          <w:shd w:val="clear" w:color="auto" w:fill="FFFFFF"/>
        </w:rPr>
        <w:t>[</w:t>
      </w:r>
      <w:hyperlink r:id="rId38" w:tgtFrame="_self" w:history="1">
        <w:r w:rsidRPr="001D5C3B">
          <w:rPr>
            <w:rFonts w:hint="eastAsia"/>
            <w:color w:val="6E6E6E"/>
            <w:sz w:val="24"/>
            <w:szCs w:val="24"/>
            <w:u w:val="single"/>
            <w:shd w:val="clear" w:color="auto" w:fill="FFFFFF"/>
          </w:rPr>
          <w:t>总局解读</w:t>
        </w:r>
      </w:hyperlink>
      <w:r w:rsidRPr="001D5C3B">
        <w:rPr>
          <w:rFonts w:hint="eastAsia"/>
          <w:color w:val="333333"/>
          <w:sz w:val="24"/>
          <w:szCs w:val="24"/>
          <w:shd w:val="clear" w:color="auto" w:fill="FFFFFF"/>
        </w:rPr>
        <w:t>]</w:t>
      </w:r>
      <w:r w:rsidRPr="001D5C3B">
        <w:rPr>
          <w:rFonts w:hint="eastAsia"/>
          <w:color w:val="333333"/>
          <w:sz w:val="24"/>
          <w:szCs w:val="24"/>
          <w:shd w:val="clear" w:color="auto" w:fill="FFFFFF"/>
        </w:rPr>
        <w:t>第十条：纳税人已在中国境内</w:t>
      </w:r>
      <w:r w:rsidRPr="001D5C3B">
        <w:rPr>
          <w:rFonts w:hint="eastAsia"/>
          <w:b/>
          <w:color w:val="333333"/>
          <w:sz w:val="24"/>
          <w:szCs w:val="24"/>
          <w:shd w:val="clear" w:color="auto" w:fill="FFFFFF"/>
        </w:rPr>
        <w:t>申领居住证的，以居住证登载的居住地住址为经常居住地；没有申领居住证的，以当前实际居住地址为经常居住地</w:t>
      </w:r>
      <w:r w:rsidRPr="001D5C3B">
        <w:rPr>
          <w:rFonts w:hint="eastAsia"/>
          <w:color w:val="333333"/>
          <w:sz w:val="24"/>
          <w:szCs w:val="24"/>
          <w:shd w:val="clear" w:color="auto" w:fill="FFFFFF"/>
        </w:rPr>
        <w:t>。与</w:t>
      </w:r>
      <w:r w:rsidRPr="001D5C3B">
        <w:rPr>
          <w:rFonts w:hint="eastAsia"/>
          <w:color w:val="333333"/>
          <w:sz w:val="24"/>
          <w:szCs w:val="24"/>
          <w:shd w:val="clear" w:color="auto" w:fill="FFFFFF"/>
        </w:rPr>
        <w:t>2019</w:t>
      </w:r>
      <w:r w:rsidRPr="001D5C3B">
        <w:rPr>
          <w:rFonts w:hint="eastAsia"/>
          <w:color w:val="333333"/>
          <w:sz w:val="24"/>
          <w:szCs w:val="24"/>
          <w:shd w:val="clear" w:color="auto" w:fill="FFFFFF"/>
        </w:rPr>
        <w:t>年度汇算相比，</w:t>
      </w:r>
      <w:r w:rsidRPr="001D5C3B">
        <w:rPr>
          <w:rFonts w:hint="eastAsia"/>
          <w:color w:val="333333"/>
          <w:sz w:val="24"/>
          <w:szCs w:val="24"/>
          <w:shd w:val="clear" w:color="auto" w:fill="FFFFFF"/>
        </w:rPr>
        <w:t>2020</w:t>
      </w:r>
      <w:r w:rsidRPr="001D5C3B">
        <w:rPr>
          <w:rFonts w:hint="eastAsia"/>
          <w:color w:val="333333"/>
          <w:sz w:val="24"/>
          <w:szCs w:val="24"/>
          <w:shd w:val="clear" w:color="auto" w:fill="FFFFFF"/>
        </w:rPr>
        <w:t>年度汇算对没有任职受雇单位的纳税人，新增了主要收入来源地主管税务机关为受理申报机关，这是指纳税人纳税年度内取得的劳务报酬、稿酬及特许权使用费三项所得累计收入最大的扣缴义务人所在地。例：纳税人张先生户籍所在地为济南市槐荫区，经常居住地为天津市和平区，没有任职受雇单位。</w:t>
      </w:r>
      <w:r w:rsidRPr="001D5C3B">
        <w:rPr>
          <w:rFonts w:hint="eastAsia"/>
          <w:color w:val="333333"/>
          <w:sz w:val="24"/>
          <w:szCs w:val="24"/>
          <w:shd w:val="clear" w:color="auto" w:fill="FFFFFF"/>
        </w:rPr>
        <w:t>2020</w:t>
      </w:r>
      <w:r w:rsidRPr="001D5C3B">
        <w:rPr>
          <w:rFonts w:hint="eastAsia"/>
          <w:color w:val="333333"/>
          <w:sz w:val="24"/>
          <w:szCs w:val="24"/>
          <w:shd w:val="clear" w:color="auto" w:fill="FFFFFF"/>
        </w:rPr>
        <w:t>年从北京市海淀区某单位、上海市浦东新区某单位分别取得劳务报酬</w:t>
      </w:r>
      <w:r w:rsidRPr="001D5C3B">
        <w:rPr>
          <w:rFonts w:hint="eastAsia"/>
          <w:color w:val="333333"/>
          <w:sz w:val="24"/>
          <w:szCs w:val="24"/>
          <w:shd w:val="clear" w:color="auto" w:fill="FFFFFF"/>
        </w:rPr>
        <w:t>10</w:t>
      </w:r>
      <w:r w:rsidRPr="001D5C3B">
        <w:rPr>
          <w:rFonts w:hint="eastAsia"/>
          <w:color w:val="333333"/>
          <w:sz w:val="24"/>
          <w:szCs w:val="24"/>
          <w:shd w:val="clear" w:color="auto" w:fill="FFFFFF"/>
        </w:rPr>
        <w:t>万元和</w:t>
      </w:r>
      <w:r w:rsidRPr="001D5C3B">
        <w:rPr>
          <w:rFonts w:hint="eastAsia"/>
          <w:color w:val="333333"/>
          <w:sz w:val="24"/>
          <w:szCs w:val="24"/>
          <w:shd w:val="clear" w:color="auto" w:fill="FFFFFF"/>
        </w:rPr>
        <w:t>5</w:t>
      </w:r>
      <w:r w:rsidRPr="001D5C3B">
        <w:rPr>
          <w:rFonts w:hint="eastAsia"/>
          <w:color w:val="333333"/>
          <w:sz w:val="24"/>
          <w:szCs w:val="24"/>
          <w:shd w:val="clear" w:color="auto" w:fill="FFFFFF"/>
        </w:rPr>
        <w:t>万元，全年没有其他综合所得，那么其主要收入来源地主管税务机关是北京市海淀区税务局。张先生可以在济南市槐荫区税务局、天津市和平区税务局或者北京市海淀区税务局之间，选择一处申报办理年度汇算。</w:t>
      </w:r>
    </w:p>
    <w:p w14:paraId="05B6B043" w14:textId="34B740FE" w:rsidR="001D5C3B" w:rsidRPr="001D5C3B" w:rsidRDefault="001D5C3B" w:rsidP="001D5C3B">
      <w:pPr>
        <w:pStyle w:val="2"/>
        <w:spacing w:beforeLines="50" w:before="156" w:after="0" w:line="480" w:lineRule="atLeast"/>
        <w:rPr>
          <w:rFonts w:hint="eastAsia"/>
          <w:sz w:val="24"/>
          <w:szCs w:val="24"/>
        </w:rPr>
      </w:pPr>
      <w:r w:rsidRPr="001D5C3B">
        <w:rPr>
          <w:rFonts w:hint="eastAsia"/>
          <w:sz w:val="24"/>
          <w:szCs w:val="24"/>
        </w:rPr>
        <w:t>（二）单位代</w:t>
      </w:r>
      <w:r>
        <w:rPr>
          <w:rFonts w:hint="eastAsia"/>
          <w:sz w:val="24"/>
          <w:szCs w:val="24"/>
        </w:rPr>
        <w:t>办</w:t>
      </w:r>
      <w:r w:rsidRPr="001D5C3B">
        <w:rPr>
          <w:rFonts w:hint="eastAsia"/>
          <w:sz w:val="24"/>
          <w:szCs w:val="24"/>
        </w:rPr>
        <w:t>的</w:t>
      </w:r>
    </w:p>
    <w:p w14:paraId="0B02C6CD" w14:textId="4C949B3C" w:rsidR="00A920D8" w:rsidRPr="004C0E03" w:rsidRDefault="00A920D8"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单位为纳税人代办年度汇算的，向单位的主管税务机关申报。</w:t>
      </w:r>
    </w:p>
    <w:p w14:paraId="0491699D" w14:textId="22B57542" w:rsidR="00A920D8" w:rsidRPr="00A920D8" w:rsidRDefault="00A920D8"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39"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第九条第三款）</w:t>
      </w:r>
    </w:p>
    <w:p w14:paraId="617B9242" w14:textId="2F5D200B" w:rsidR="00A920D8" w:rsidRPr="00A920D8" w:rsidRDefault="00A920D8" w:rsidP="00A920D8">
      <w:pPr>
        <w:pStyle w:val="1"/>
        <w:spacing w:before="50" w:after="0" w:line="480" w:lineRule="atLeast"/>
        <w:rPr>
          <w:sz w:val="24"/>
          <w:szCs w:val="24"/>
        </w:rPr>
      </w:pPr>
      <w:r w:rsidRPr="00A920D8">
        <w:rPr>
          <w:rFonts w:hint="eastAsia"/>
          <w:sz w:val="24"/>
          <w:szCs w:val="24"/>
        </w:rPr>
        <w:t>七、退、补税</w:t>
      </w:r>
    </w:p>
    <w:p w14:paraId="5CA6CC4F" w14:textId="77777777" w:rsidR="00A920D8" w:rsidRPr="00A920D8" w:rsidRDefault="00A920D8" w:rsidP="00A920D8">
      <w:pPr>
        <w:pStyle w:val="2"/>
        <w:spacing w:before="50" w:after="0" w:line="480" w:lineRule="atLeast"/>
        <w:rPr>
          <w:sz w:val="24"/>
          <w:szCs w:val="24"/>
        </w:rPr>
      </w:pPr>
      <w:r w:rsidRPr="00A920D8">
        <w:rPr>
          <w:rFonts w:hint="eastAsia"/>
          <w:sz w:val="24"/>
          <w:szCs w:val="24"/>
        </w:rPr>
        <w:t>（一）办理退税</w:t>
      </w:r>
    </w:p>
    <w:p w14:paraId="05F8E6D8" w14:textId="77777777" w:rsidR="00A920D8" w:rsidRPr="004C0E03" w:rsidRDefault="00A920D8"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14:paraId="38BC8E69" w14:textId="77777777" w:rsidR="00A920D8" w:rsidRPr="004C0E03" w:rsidRDefault="00A920D8"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lastRenderedPageBreak/>
        <w:t>为方便纳税人获取退税，综合所得全年收入额不超过6万元且已预缴个人所得税的，税务机关在网上税务局提供便捷退税功能。纳税人可以在2021年3月1日至5月31日期间，通过简易申报表办理年度汇算退税。</w:t>
      </w:r>
    </w:p>
    <w:p w14:paraId="34B036D9" w14:textId="77777777" w:rsidR="00A920D8" w:rsidRPr="004C0E03" w:rsidRDefault="00A920D8"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申请2020年度汇算退税的纳税人，如存在应当办理2019年度汇算补税但未办理，或者经税务机关通知2019年度汇算申报存在疑点但拒不更正或说明情况的，需在办理2019年度汇算申报补税、更正申报或者说明有关情况后依法申请退税。</w:t>
      </w:r>
    </w:p>
    <w:p w14:paraId="67350177" w14:textId="77777777" w:rsidR="00A920D8" w:rsidRPr="00A920D8" w:rsidRDefault="00A920D8"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40"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第十条第一项）</w:t>
      </w:r>
    </w:p>
    <w:p w14:paraId="77861BE0" w14:textId="77777777" w:rsidR="00A920D8" w:rsidRPr="00A920D8" w:rsidRDefault="00A920D8" w:rsidP="00A920D8">
      <w:pPr>
        <w:pStyle w:val="2"/>
        <w:spacing w:before="50" w:after="0" w:line="480" w:lineRule="atLeast"/>
        <w:rPr>
          <w:sz w:val="24"/>
          <w:szCs w:val="24"/>
        </w:rPr>
      </w:pPr>
      <w:r w:rsidRPr="00A920D8">
        <w:rPr>
          <w:rFonts w:hint="eastAsia"/>
          <w:sz w:val="24"/>
          <w:szCs w:val="24"/>
        </w:rPr>
        <w:t>（二）办理补税</w:t>
      </w:r>
    </w:p>
    <w:p w14:paraId="6EE864EC" w14:textId="77777777" w:rsidR="00A920D8" w:rsidRPr="004C0E03" w:rsidRDefault="00A920D8"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纳税人办理年度汇算补税的，可以通过网上银行、办税服务厅POS机刷卡、银行柜台、非银行支付机构等方式缴纳。邮寄申报并补税的，纳税人需通过网上税务局或者主管税务机关办税服务厅及时关注申报进度并缴纳税款。</w:t>
      </w:r>
    </w:p>
    <w:p w14:paraId="3A32740B" w14:textId="77777777" w:rsidR="00A920D8" w:rsidRPr="00A920D8" w:rsidRDefault="00A920D8"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p>
    <w:p w14:paraId="2D2C2625" w14:textId="4B48773F" w:rsidR="004C0E03" w:rsidRPr="00A920D8" w:rsidRDefault="004C0E03" w:rsidP="00A920D8">
      <w:pPr>
        <w:pStyle w:val="1"/>
        <w:spacing w:before="50" w:after="0" w:line="480" w:lineRule="atLeast"/>
        <w:rPr>
          <w:sz w:val="24"/>
          <w:szCs w:val="24"/>
        </w:rPr>
      </w:pPr>
      <w:r w:rsidRPr="00A920D8">
        <w:rPr>
          <w:rFonts w:hint="eastAsia"/>
          <w:sz w:val="24"/>
          <w:szCs w:val="24"/>
        </w:rPr>
        <w:t>八、信息</w:t>
      </w:r>
      <w:r w:rsidR="00A920D8" w:rsidRPr="00A920D8">
        <w:rPr>
          <w:rFonts w:hint="eastAsia"/>
          <w:sz w:val="24"/>
          <w:szCs w:val="24"/>
        </w:rPr>
        <w:t>、</w:t>
      </w:r>
      <w:r w:rsidRPr="00A920D8">
        <w:rPr>
          <w:rFonts w:hint="eastAsia"/>
          <w:sz w:val="24"/>
          <w:szCs w:val="24"/>
        </w:rPr>
        <w:t>资料留存</w:t>
      </w:r>
    </w:p>
    <w:p w14:paraId="11C03229"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纳税人办理2020年度汇算的，适用个人所得税年度自行纳税申报表（</w:t>
      </w:r>
      <w:hyperlink r:id="rId41" w:tgtFrame="_self" w:history="1">
        <w:r w:rsidRPr="004C0E03">
          <w:rPr>
            <w:rFonts w:ascii="宋体" w:eastAsia="宋体" w:hAnsi="宋体" w:cs="宋体" w:hint="eastAsia"/>
            <w:color w:val="6E6E6E"/>
            <w:kern w:val="0"/>
            <w:sz w:val="24"/>
            <w:szCs w:val="24"/>
            <w:u w:val="single"/>
          </w:rPr>
          <w:t>附件2</w:t>
        </w:r>
      </w:hyperlink>
      <w:r w:rsidRPr="004C0E03">
        <w:rPr>
          <w:rFonts w:ascii="宋体" w:eastAsia="宋体" w:hAnsi="宋体" w:cs="宋体" w:hint="eastAsia"/>
          <w:color w:val="333333"/>
          <w:kern w:val="0"/>
          <w:sz w:val="24"/>
          <w:szCs w:val="24"/>
        </w:rPr>
        <w:t>、</w:t>
      </w:r>
      <w:hyperlink r:id="rId42" w:tgtFrame="_self" w:history="1">
        <w:r w:rsidRPr="004C0E03">
          <w:rPr>
            <w:rFonts w:ascii="宋体" w:eastAsia="宋体" w:hAnsi="宋体" w:cs="宋体" w:hint="eastAsia"/>
            <w:color w:val="6E6E6E"/>
            <w:kern w:val="0"/>
            <w:sz w:val="24"/>
            <w:szCs w:val="24"/>
            <w:u w:val="single"/>
          </w:rPr>
          <w:t>3</w:t>
        </w:r>
      </w:hyperlink>
      <w:r w:rsidRPr="004C0E03">
        <w:rPr>
          <w:rFonts w:ascii="宋体" w:eastAsia="宋体" w:hAnsi="宋体" w:cs="宋体" w:hint="eastAsia"/>
          <w:color w:val="333333"/>
          <w:kern w:val="0"/>
          <w:sz w:val="24"/>
          <w:szCs w:val="24"/>
        </w:rPr>
        <w:t>），如需修改本人相关基础信息，新增享受扣除或者税收优惠的，还应按规定一并填报相关信息。纳税人需仔细核对，确保所填信息真实、准确、完整。</w:t>
      </w:r>
    </w:p>
    <w:p w14:paraId="56929C9E" w14:textId="4ED41FB7"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43"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第八条第一款）</w:t>
      </w:r>
    </w:p>
    <w:p w14:paraId="155104C5"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纳税人、代办年度汇算的单位，需各自将年度汇算申报表以及纳税人综合所得收入、扣除、已缴税额或税收优惠等相关资料，自年度汇算期结束之日起留存5年。</w:t>
      </w:r>
    </w:p>
    <w:p w14:paraId="280DEF96" w14:textId="3E164FBD" w:rsidR="004C0E03" w:rsidRDefault="004C0E03" w:rsidP="00A920D8">
      <w:pPr>
        <w:widowControl/>
        <w:shd w:val="clear" w:color="auto" w:fill="FFFFFF"/>
        <w:spacing w:before="50" w:line="480" w:lineRule="atLeast"/>
        <w:ind w:firstLine="480"/>
        <w:jc w:val="right"/>
        <w:rPr>
          <w:rFonts w:ascii="宋体" w:eastAsia="宋体" w:hAnsi="宋体" w:cs="宋体" w:hint="eastAsia"/>
          <w:color w:val="333333"/>
          <w:kern w:val="0"/>
          <w:sz w:val="24"/>
          <w:szCs w:val="24"/>
        </w:rPr>
      </w:pPr>
      <w:r w:rsidRPr="00A920D8">
        <w:rPr>
          <w:rFonts w:ascii="宋体" w:eastAsia="宋体" w:hAnsi="宋体" w:cs="宋体" w:hint="eastAsia"/>
          <w:color w:val="333333"/>
          <w:kern w:val="0"/>
          <w:sz w:val="24"/>
          <w:szCs w:val="24"/>
        </w:rPr>
        <w:t>（</w:t>
      </w:r>
      <w:hyperlink r:id="rId44"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第八条第二款）</w:t>
      </w:r>
    </w:p>
    <w:p w14:paraId="4AED787D" w14:textId="67892995" w:rsidR="00C8760B" w:rsidRPr="00C8760B" w:rsidRDefault="00C8760B" w:rsidP="00C8760B">
      <w:pPr>
        <w:pStyle w:val="1"/>
        <w:spacing w:before="50" w:after="0" w:line="480" w:lineRule="atLeast"/>
        <w:rPr>
          <w:rFonts w:hint="eastAsia"/>
          <w:sz w:val="24"/>
          <w:szCs w:val="24"/>
        </w:rPr>
      </w:pPr>
      <w:bookmarkStart w:id="4" w:name="_GoBack"/>
      <w:bookmarkEnd w:id="4"/>
      <w:r w:rsidRPr="00C8760B">
        <w:rPr>
          <w:rFonts w:hint="eastAsia"/>
          <w:sz w:val="24"/>
          <w:szCs w:val="24"/>
        </w:rPr>
        <w:t>九、</w:t>
      </w:r>
      <w:r>
        <w:rPr>
          <w:rFonts w:hint="eastAsia"/>
          <w:sz w:val="24"/>
          <w:szCs w:val="24"/>
        </w:rPr>
        <w:t>首违不罚</w:t>
      </w:r>
    </w:p>
    <w:p w14:paraId="270A25DC" w14:textId="77777777" w:rsidR="00C8760B" w:rsidRPr="004C0E03" w:rsidRDefault="00C8760B" w:rsidP="00C8760B">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纳税人因申报信息填写错误造成年度汇算多退或少缴税款的，纳税人主动或经税务机关提醒后及时改正的，税务机关可以按照“首违不罚”原则免予处罚。</w:t>
      </w:r>
    </w:p>
    <w:p w14:paraId="4B5B31E7" w14:textId="77777777" w:rsidR="00C8760B" w:rsidRPr="00A920D8" w:rsidRDefault="00C8760B" w:rsidP="00C8760B">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45"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第十条第二项）</w:t>
      </w:r>
    </w:p>
    <w:p w14:paraId="503A5DAB" w14:textId="77777777" w:rsidR="00C8760B" w:rsidRPr="00A920D8" w:rsidRDefault="00C8760B"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p>
    <w:p w14:paraId="2BC20C8E" w14:textId="676BDFDB"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bookmarkStart w:id="5" w:name="_Hlk63791384"/>
    </w:p>
    <w:bookmarkEnd w:id="5"/>
    <w:p w14:paraId="7AD1CEC6" w14:textId="295DBDD9" w:rsidR="004C0E03" w:rsidRPr="00A920D8" w:rsidRDefault="00C8760B" w:rsidP="00A920D8">
      <w:pPr>
        <w:pStyle w:val="1"/>
        <w:spacing w:before="50" w:after="0" w:line="480" w:lineRule="atLeast"/>
        <w:rPr>
          <w:sz w:val="24"/>
          <w:szCs w:val="24"/>
        </w:rPr>
      </w:pPr>
      <w:r>
        <w:rPr>
          <w:rFonts w:hint="eastAsia"/>
          <w:sz w:val="24"/>
          <w:szCs w:val="24"/>
        </w:rPr>
        <w:t>十</w:t>
      </w:r>
      <w:r w:rsidR="00A920D8" w:rsidRPr="00A920D8">
        <w:rPr>
          <w:rFonts w:hint="eastAsia"/>
          <w:sz w:val="24"/>
          <w:szCs w:val="24"/>
        </w:rPr>
        <w:t>、</w:t>
      </w:r>
      <w:r w:rsidR="004C0E03" w:rsidRPr="00A920D8">
        <w:rPr>
          <w:rFonts w:hint="eastAsia"/>
          <w:sz w:val="24"/>
          <w:szCs w:val="24"/>
        </w:rPr>
        <w:t>其他事项</w:t>
      </w:r>
    </w:p>
    <w:p w14:paraId="5DF678C4" w14:textId="77777777"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《国家税务总局关于个人所得税自行纳税申报有关问题的公告》（</w:t>
      </w:r>
      <w:hyperlink r:id="rId46" w:tgtFrame="_self" w:history="1">
        <w:r w:rsidRPr="004C0E03">
          <w:rPr>
            <w:rFonts w:ascii="宋体" w:eastAsia="宋体" w:hAnsi="宋体" w:cs="宋体" w:hint="eastAsia"/>
            <w:color w:val="6E6E6E"/>
            <w:kern w:val="0"/>
            <w:sz w:val="24"/>
            <w:szCs w:val="24"/>
            <w:u w:val="single"/>
          </w:rPr>
          <w:t>2018年第62号</w:t>
        </w:r>
      </w:hyperlink>
      <w:r w:rsidRPr="004C0E03">
        <w:rPr>
          <w:rFonts w:ascii="宋体" w:eastAsia="宋体" w:hAnsi="宋体" w:cs="宋体" w:hint="eastAsia"/>
          <w:color w:val="333333"/>
          <w:kern w:val="0"/>
          <w:sz w:val="24"/>
          <w:szCs w:val="24"/>
        </w:rPr>
        <w:t>）第一条第二款与本公告不一致的，依照本公告执行。</w:t>
      </w:r>
    </w:p>
    <w:p w14:paraId="665A4B2B" w14:textId="311FA874" w:rsidR="004C0E03" w:rsidRDefault="004C0E03" w:rsidP="00A920D8">
      <w:pPr>
        <w:widowControl/>
        <w:shd w:val="clear" w:color="auto" w:fill="FFFFFF"/>
        <w:spacing w:before="50" w:line="480" w:lineRule="atLeast"/>
        <w:ind w:firstLine="480"/>
        <w:jc w:val="right"/>
        <w:rPr>
          <w:rFonts w:ascii="宋体" w:eastAsia="宋体" w:hAnsi="宋体" w:cs="宋体" w:hint="eastAsia"/>
          <w:color w:val="333333"/>
          <w:kern w:val="0"/>
          <w:sz w:val="24"/>
          <w:szCs w:val="24"/>
        </w:rPr>
      </w:pPr>
      <w:r w:rsidRPr="00A920D8">
        <w:rPr>
          <w:rFonts w:ascii="宋体" w:eastAsia="宋体" w:hAnsi="宋体" w:cs="宋体" w:hint="eastAsia"/>
          <w:color w:val="333333"/>
          <w:kern w:val="0"/>
          <w:sz w:val="24"/>
          <w:szCs w:val="24"/>
        </w:rPr>
        <w:t>（</w:t>
      </w:r>
      <w:hyperlink r:id="rId47"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第十二条）</w:t>
      </w:r>
    </w:p>
    <w:p w14:paraId="39E3E4E3" w14:textId="35999482" w:rsidR="008571D2" w:rsidRPr="00A920D8" w:rsidRDefault="008571D2" w:rsidP="008571D2">
      <w:pPr>
        <w:pStyle w:val="1"/>
        <w:spacing w:before="50" w:after="0" w:line="480" w:lineRule="atLeast"/>
        <w:rPr>
          <w:sz w:val="24"/>
          <w:szCs w:val="24"/>
        </w:rPr>
      </w:pPr>
      <w:r w:rsidRPr="00A920D8">
        <w:rPr>
          <w:rFonts w:hint="eastAsia"/>
          <w:sz w:val="24"/>
          <w:szCs w:val="24"/>
        </w:rPr>
        <w:t>附注</w:t>
      </w:r>
      <w:r>
        <w:rPr>
          <w:rFonts w:hint="eastAsia"/>
          <w:sz w:val="24"/>
          <w:szCs w:val="24"/>
        </w:rPr>
        <w:t>一</w:t>
      </w:r>
      <w:r w:rsidRPr="00A920D8">
        <w:rPr>
          <w:rFonts w:hint="eastAsia"/>
          <w:sz w:val="24"/>
          <w:szCs w:val="24"/>
        </w:rPr>
        <w:t>：年度汇算服务</w:t>
      </w:r>
    </w:p>
    <w:p w14:paraId="76D098C0" w14:textId="77777777" w:rsidR="008571D2" w:rsidRPr="004C0E03" w:rsidRDefault="008571D2" w:rsidP="008571D2">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平台等渠道提供涉税咨询，帮助纳税人解决办理年度汇算中的疑难问题，积极回应纳税人诉求。</w:t>
      </w:r>
    </w:p>
    <w:p w14:paraId="3B80F81C" w14:textId="77777777" w:rsidR="008571D2" w:rsidRPr="00A920D8" w:rsidRDefault="008571D2" w:rsidP="008571D2">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48"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第十一条第一款）</w:t>
      </w:r>
    </w:p>
    <w:p w14:paraId="5DBB1579" w14:textId="77777777" w:rsidR="008571D2" w:rsidRPr="004C0E03" w:rsidRDefault="008571D2" w:rsidP="008571D2">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为合理有序引导纳税人办理年度汇算，主管税务机关将分批分期通知提醒纳税人在确定的时间段内办理。纳税人如需提前或延后办理的，可与税务机关预约或通过网上税务局在年度汇算期内办理。对于独立完成年度汇算存在困难的年长、行动不便等特殊人群，由纳税人提出申请，税务机关可提供个性化年度汇算服务。</w:t>
      </w:r>
    </w:p>
    <w:p w14:paraId="1A9F005B" w14:textId="5FE315B1" w:rsidR="008571D2" w:rsidRDefault="008571D2" w:rsidP="00A920D8">
      <w:pPr>
        <w:widowControl/>
        <w:shd w:val="clear" w:color="auto" w:fill="FFFFFF"/>
        <w:spacing w:before="50" w:line="480" w:lineRule="atLeast"/>
        <w:ind w:firstLine="480"/>
        <w:jc w:val="right"/>
        <w:rPr>
          <w:rFonts w:ascii="宋体" w:eastAsia="宋体" w:hAnsi="宋体" w:cs="宋体" w:hint="eastAsia"/>
          <w:color w:val="333333"/>
          <w:kern w:val="0"/>
          <w:sz w:val="24"/>
          <w:szCs w:val="24"/>
        </w:rPr>
      </w:pPr>
      <w:r w:rsidRPr="00A920D8">
        <w:rPr>
          <w:rFonts w:ascii="宋体" w:eastAsia="宋体" w:hAnsi="宋体" w:cs="宋体" w:hint="eastAsia"/>
          <w:color w:val="333333"/>
          <w:kern w:val="0"/>
          <w:sz w:val="24"/>
          <w:szCs w:val="24"/>
        </w:rPr>
        <w:t>（</w:t>
      </w:r>
      <w:hyperlink r:id="rId49"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第十一条第二款）</w:t>
      </w:r>
    </w:p>
    <w:p w14:paraId="22EB76DF" w14:textId="3A098779" w:rsidR="008571D2" w:rsidRPr="008571D2" w:rsidRDefault="008571D2" w:rsidP="008571D2">
      <w:pPr>
        <w:pStyle w:val="1"/>
        <w:spacing w:before="50" w:after="0" w:line="480" w:lineRule="atLeast"/>
        <w:rPr>
          <w:rFonts w:hint="eastAsia"/>
          <w:sz w:val="24"/>
          <w:szCs w:val="24"/>
        </w:rPr>
      </w:pPr>
      <w:r w:rsidRPr="008571D2">
        <w:rPr>
          <w:rFonts w:hint="eastAsia"/>
          <w:sz w:val="24"/>
          <w:szCs w:val="24"/>
        </w:rPr>
        <w:t>附注</w:t>
      </w:r>
      <w:r>
        <w:rPr>
          <w:rFonts w:hint="eastAsia"/>
          <w:sz w:val="24"/>
          <w:szCs w:val="24"/>
        </w:rPr>
        <w:t>二</w:t>
      </w:r>
      <w:r w:rsidRPr="008571D2">
        <w:rPr>
          <w:rFonts w:hint="eastAsia"/>
          <w:sz w:val="24"/>
          <w:szCs w:val="24"/>
        </w:rPr>
        <w:t>：纳税人不清楚自己全年收入，如何解决</w:t>
      </w:r>
    </w:p>
    <w:p w14:paraId="49E021DA" w14:textId="5B935B00" w:rsidR="008571D2" w:rsidRPr="008571D2" w:rsidRDefault="00062A8B" w:rsidP="008571D2">
      <w:pPr>
        <w:widowControl/>
        <w:shd w:val="clear" w:color="auto" w:fill="FFFFFF"/>
        <w:spacing w:line="480" w:lineRule="atLeast"/>
        <w:ind w:firstLine="480"/>
        <w:jc w:val="left"/>
        <w:rPr>
          <w:rFonts w:ascii="宋体" w:eastAsia="宋体" w:hAnsi="宋体" w:cs="宋体"/>
          <w:color w:val="333333"/>
          <w:kern w:val="0"/>
          <w:sz w:val="24"/>
          <w:szCs w:val="24"/>
        </w:rPr>
      </w:pPr>
      <w:r w:rsidRPr="00062A8B">
        <w:rPr>
          <w:rFonts w:hint="eastAsia"/>
          <w:color w:val="333333"/>
          <w:shd w:val="clear" w:color="auto" w:fill="FFFFFF"/>
        </w:rPr>
        <w:t>[</w:t>
      </w:r>
      <w:hyperlink r:id="rId50" w:tgtFrame="_self" w:history="1">
        <w:r w:rsidRPr="00062A8B">
          <w:rPr>
            <w:rFonts w:hint="eastAsia"/>
            <w:color w:val="6E6E6E"/>
            <w:u w:val="single"/>
            <w:shd w:val="clear" w:color="auto" w:fill="FFFFFF"/>
          </w:rPr>
          <w:t>总局解读</w:t>
        </w:r>
      </w:hyperlink>
      <w:r w:rsidRPr="00062A8B">
        <w:rPr>
          <w:rFonts w:hint="eastAsia"/>
          <w:color w:val="333333"/>
          <w:shd w:val="clear" w:color="auto" w:fill="FFFFFF"/>
        </w:rPr>
        <w:t>]</w:t>
      </w:r>
      <w:r w:rsidR="008571D2" w:rsidRPr="008571D2">
        <w:rPr>
          <w:rFonts w:ascii="宋体" w:eastAsia="宋体" w:hAnsi="宋体" w:cs="宋体" w:hint="eastAsia"/>
          <w:color w:val="333333"/>
          <w:kern w:val="0"/>
          <w:sz w:val="24"/>
          <w:szCs w:val="24"/>
        </w:rPr>
        <w:t>第五条：</w:t>
      </w:r>
    </w:p>
    <w:p w14:paraId="367F8CFA" w14:textId="77777777" w:rsidR="008571D2" w:rsidRPr="008571D2" w:rsidRDefault="008571D2" w:rsidP="008571D2">
      <w:pPr>
        <w:widowControl/>
        <w:shd w:val="clear" w:color="auto" w:fill="FFFFFF"/>
        <w:spacing w:line="480" w:lineRule="atLeast"/>
        <w:ind w:firstLine="480"/>
        <w:rPr>
          <w:rFonts w:ascii="宋体" w:eastAsia="宋体" w:hAnsi="宋体" w:cs="宋体" w:hint="eastAsia"/>
          <w:color w:val="333333"/>
          <w:kern w:val="0"/>
          <w:sz w:val="24"/>
          <w:szCs w:val="24"/>
        </w:rPr>
      </w:pPr>
      <w:r w:rsidRPr="008571D2">
        <w:rPr>
          <w:rFonts w:ascii="宋体" w:eastAsia="宋体" w:hAnsi="宋体" w:cs="宋体" w:hint="eastAsia"/>
          <w:color w:val="333333"/>
          <w:kern w:val="0"/>
          <w:sz w:val="24"/>
          <w:szCs w:val="24"/>
        </w:rPr>
        <w:t>如果纳税人不太清楚自己全年收入金额、已缴税额，或者无法确定自己应该补税还是退税，或者不知道自己是否符合免于办理的条件，可以通过以下途径解决：</w:t>
      </w:r>
    </w:p>
    <w:p w14:paraId="5650120F" w14:textId="77777777" w:rsidR="008571D2" w:rsidRPr="008571D2" w:rsidRDefault="008571D2" w:rsidP="008571D2">
      <w:pPr>
        <w:widowControl/>
        <w:shd w:val="clear" w:color="auto" w:fill="FFFFFF"/>
        <w:spacing w:line="480" w:lineRule="atLeast"/>
        <w:ind w:firstLine="480"/>
        <w:rPr>
          <w:rFonts w:ascii="宋体" w:eastAsia="宋体" w:hAnsi="宋体" w:cs="宋体" w:hint="eastAsia"/>
          <w:color w:val="333333"/>
          <w:kern w:val="0"/>
          <w:sz w:val="24"/>
          <w:szCs w:val="24"/>
        </w:rPr>
      </w:pPr>
      <w:r w:rsidRPr="008571D2">
        <w:rPr>
          <w:rFonts w:ascii="宋体" w:eastAsia="宋体" w:hAnsi="宋体" w:cs="宋体" w:hint="eastAsia"/>
          <w:color w:val="333333"/>
          <w:kern w:val="0"/>
          <w:sz w:val="24"/>
          <w:szCs w:val="24"/>
        </w:rPr>
        <w:t>一是可以要求扣缴单位提供，按照税法规定，单位有责任将已发放的收入和已预缴税款等情况告诉纳税人；</w:t>
      </w:r>
    </w:p>
    <w:p w14:paraId="58D1AEFA" w14:textId="77777777" w:rsidR="008571D2" w:rsidRPr="008571D2" w:rsidRDefault="008571D2" w:rsidP="008571D2">
      <w:pPr>
        <w:widowControl/>
        <w:shd w:val="clear" w:color="auto" w:fill="FFFFFF"/>
        <w:spacing w:line="480" w:lineRule="atLeast"/>
        <w:ind w:firstLine="480"/>
        <w:rPr>
          <w:rFonts w:ascii="宋体" w:eastAsia="宋体" w:hAnsi="宋体" w:cs="宋体" w:hint="eastAsia"/>
          <w:color w:val="333333"/>
          <w:kern w:val="0"/>
          <w:sz w:val="24"/>
          <w:szCs w:val="24"/>
        </w:rPr>
      </w:pPr>
      <w:r w:rsidRPr="008571D2">
        <w:rPr>
          <w:rFonts w:ascii="宋体" w:eastAsia="宋体" w:hAnsi="宋体" w:cs="宋体" w:hint="eastAsia"/>
          <w:color w:val="333333"/>
          <w:kern w:val="0"/>
          <w:sz w:val="24"/>
          <w:szCs w:val="24"/>
        </w:rPr>
        <w:t>二是可以登录网上税务局（包括手机个人所得税APP，下同），查询本人2020年度的收入和纳税申报记录；</w:t>
      </w:r>
    </w:p>
    <w:p w14:paraId="7F328B60" w14:textId="77777777" w:rsidR="008571D2" w:rsidRPr="008571D2" w:rsidRDefault="008571D2" w:rsidP="008571D2">
      <w:pPr>
        <w:widowControl/>
        <w:shd w:val="clear" w:color="auto" w:fill="FFFFFF"/>
        <w:spacing w:line="480" w:lineRule="atLeast"/>
        <w:ind w:firstLine="480"/>
        <w:rPr>
          <w:rFonts w:ascii="宋体" w:eastAsia="宋体" w:hAnsi="宋体" w:cs="宋体" w:hint="eastAsia"/>
          <w:color w:val="333333"/>
          <w:kern w:val="0"/>
          <w:sz w:val="24"/>
          <w:szCs w:val="24"/>
        </w:rPr>
      </w:pPr>
      <w:r w:rsidRPr="008571D2">
        <w:rPr>
          <w:rFonts w:ascii="宋体" w:eastAsia="宋体" w:hAnsi="宋体" w:cs="宋体" w:hint="eastAsia"/>
          <w:color w:val="333333"/>
          <w:kern w:val="0"/>
          <w:sz w:val="24"/>
          <w:szCs w:val="24"/>
        </w:rPr>
        <w:t>三是年度汇算开始后，税务机关将通过网上税务局，根据一定规则为纳税人提供申报表预填服务，如果纳税人对预填的收入、已预缴税款等结果没有异议，</w:t>
      </w:r>
      <w:r w:rsidRPr="008571D2">
        <w:rPr>
          <w:rFonts w:ascii="宋体" w:eastAsia="宋体" w:hAnsi="宋体" w:cs="宋体" w:hint="eastAsia"/>
          <w:color w:val="333333"/>
          <w:kern w:val="0"/>
          <w:sz w:val="24"/>
          <w:szCs w:val="24"/>
        </w:rPr>
        <w:lastRenderedPageBreak/>
        <w:t>系统就会自动计算出应补或应退税款，纳税人就可以知道自己是否需要办理年度汇算了。</w:t>
      </w:r>
    </w:p>
    <w:p w14:paraId="5293399F" w14:textId="77777777" w:rsidR="008571D2" w:rsidRPr="00A920D8" w:rsidRDefault="008571D2"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p>
    <w:p w14:paraId="0DE2BD03" w14:textId="77777777" w:rsidR="00A920D8" w:rsidRPr="00A920D8" w:rsidRDefault="004C0E03" w:rsidP="00A920D8">
      <w:pPr>
        <w:pStyle w:val="1"/>
        <w:spacing w:before="50" w:after="0" w:line="480" w:lineRule="atLeast"/>
        <w:rPr>
          <w:sz w:val="24"/>
          <w:szCs w:val="24"/>
        </w:rPr>
      </w:pPr>
      <w:r w:rsidRPr="00A920D8">
        <w:rPr>
          <w:rFonts w:hint="eastAsia"/>
          <w:sz w:val="24"/>
          <w:szCs w:val="24"/>
        </w:rPr>
        <w:t>附件：</w:t>
      </w:r>
    </w:p>
    <w:p w14:paraId="0375DEFB" w14:textId="7B4B2BF8" w:rsidR="004C0E03" w:rsidRPr="004C0E03" w:rsidRDefault="0016744C" w:rsidP="00A920D8">
      <w:pPr>
        <w:widowControl/>
        <w:shd w:val="clear" w:color="auto" w:fill="FFFFFF"/>
        <w:spacing w:before="50" w:line="480" w:lineRule="atLeast"/>
        <w:ind w:firstLine="480"/>
        <w:rPr>
          <w:rFonts w:ascii="宋体" w:eastAsia="宋体" w:hAnsi="宋体" w:cs="宋体"/>
          <w:color w:val="333333"/>
          <w:kern w:val="0"/>
          <w:sz w:val="24"/>
          <w:szCs w:val="24"/>
        </w:rPr>
      </w:pPr>
      <w:hyperlink r:id="rId51" w:tgtFrame="_blank" w:history="1">
        <w:r w:rsidR="004C0E03" w:rsidRPr="004C0E03">
          <w:rPr>
            <w:rFonts w:ascii="宋体" w:eastAsia="宋体" w:hAnsi="宋体" w:cs="宋体" w:hint="eastAsia"/>
            <w:color w:val="6E6E6E"/>
            <w:kern w:val="0"/>
            <w:sz w:val="24"/>
            <w:szCs w:val="24"/>
            <w:u w:val="single"/>
          </w:rPr>
          <w:t>1.个人所得税税率表（综合所得适用）</w:t>
        </w:r>
      </w:hyperlink>
    </w:p>
    <w:p w14:paraId="396E55E4" w14:textId="6D255AA6"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 </w:t>
      </w:r>
      <w:r w:rsidRPr="004C0E03">
        <w:rPr>
          <w:rFonts w:ascii="宋体" w:eastAsia="宋体" w:hAnsi="宋体" w:cs="宋体" w:hint="eastAsia"/>
          <w:color w:val="333333"/>
          <w:kern w:val="0"/>
          <w:sz w:val="24"/>
          <w:szCs w:val="24"/>
        </w:rPr>
        <w:t> </w:t>
      </w:r>
      <w:r w:rsidRPr="004C0E03">
        <w:rPr>
          <w:rFonts w:ascii="宋体" w:eastAsia="宋体" w:hAnsi="宋体" w:cs="宋体" w:hint="eastAsia"/>
          <w:color w:val="333333"/>
          <w:kern w:val="0"/>
          <w:sz w:val="24"/>
          <w:szCs w:val="24"/>
        </w:rPr>
        <w:t> </w:t>
      </w:r>
      <w:r w:rsidRPr="004C0E03">
        <w:rPr>
          <w:rFonts w:ascii="宋体" w:eastAsia="宋体" w:hAnsi="宋体" w:cs="宋体" w:hint="eastAsia"/>
          <w:color w:val="333333"/>
          <w:kern w:val="0"/>
          <w:sz w:val="24"/>
          <w:szCs w:val="24"/>
        </w:rPr>
        <w:t> </w:t>
      </w:r>
      <w:r w:rsidRPr="004C0E03">
        <w:rPr>
          <w:rFonts w:ascii="宋体" w:eastAsia="宋体" w:hAnsi="宋体" w:cs="宋体" w:hint="eastAsia"/>
          <w:color w:val="333333"/>
          <w:kern w:val="0"/>
          <w:sz w:val="24"/>
          <w:szCs w:val="24"/>
        </w:rPr>
        <w:t> </w:t>
      </w:r>
      <w:bookmarkStart w:id="6" w:name="_Hlk63791433"/>
      <w:r w:rsidRPr="00A920D8">
        <w:rPr>
          <w:rFonts w:ascii="宋体" w:eastAsia="宋体" w:hAnsi="宋体" w:cs="宋体" w:hint="eastAsia"/>
          <w:color w:val="333333"/>
          <w:kern w:val="0"/>
          <w:sz w:val="24"/>
          <w:szCs w:val="24"/>
        </w:rPr>
        <w:t>（</w:t>
      </w:r>
      <w:hyperlink r:id="rId52"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附件1）</w:t>
      </w:r>
    </w:p>
    <w:bookmarkEnd w:id="6"/>
    <w:p w14:paraId="5BF800B3" w14:textId="4E79CF91" w:rsidR="004C0E03" w:rsidRPr="004C0E03" w:rsidRDefault="004C0E03" w:rsidP="00A920D8">
      <w:pPr>
        <w:widowControl/>
        <w:shd w:val="clear" w:color="auto" w:fill="FFFFFF"/>
        <w:spacing w:before="50" w:line="480" w:lineRule="atLeast"/>
        <w:ind w:firstLine="480"/>
        <w:rPr>
          <w:rFonts w:ascii="宋体" w:eastAsia="宋体" w:hAnsi="宋体" w:cs="宋体"/>
          <w:color w:val="333333"/>
          <w:kern w:val="0"/>
          <w:sz w:val="24"/>
          <w:szCs w:val="24"/>
        </w:rPr>
      </w:pPr>
      <w:r w:rsidRPr="004C0E03">
        <w:rPr>
          <w:rFonts w:ascii="宋体" w:eastAsia="宋体" w:hAnsi="宋体" w:cs="宋体"/>
          <w:color w:val="333333"/>
          <w:kern w:val="0"/>
          <w:sz w:val="24"/>
          <w:szCs w:val="24"/>
        </w:rPr>
        <w:fldChar w:fldCharType="begin"/>
      </w:r>
      <w:r w:rsidRPr="004C0E03">
        <w:rPr>
          <w:rFonts w:ascii="宋体" w:eastAsia="宋体" w:hAnsi="宋体" w:cs="宋体"/>
          <w:color w:val="333333"/>
          <w:kern w:val="0"/>
          <w:sz w:val="24"/>
          <w:szCs w:val="24"/>
        </w:rPr>
        <w:instrText xml:space="preserve"> HYPERLINK "http://www.chinatax.gov.cn/chinatax/n363/c5161493/5161493/files/2.%E4%B8%AA%E4%BA%BA%E6%89%80%E5%BE%97%E7%A8%8E%E5%B9%B4%E5%BA%A6%E8%87%AA%E8%A1%8C%E7%BA%B3%E7%A8%8E%E7%94%B3%E6%8A%A5%E8%A1%A8%EF%BC%88A%E8%A1%A8%E3%80%81%E7%AE%80%E6%98%93%E7%89%88%E3%80%81%E9%97%AE%E7%AD%94%E7%89%88%EF%BC%89-20210209171707181.pdf" \t "_blank" </w:instrText>
      </w:r>
      <w:r w:rsidRPr="004C0E03">
        <w:rPr>
          <w:rFonts w:ascii="宋体" w:eastAsia="宋体" w:hAnsi="宋体" w:cs="宋体"/>
          <w:color w:val="333333"/>
          <w:kern w:val="0"/>
          <w:sz w:val="24"/>
          <w:szCs w:val="24"/>
        </w:rPr>
        <w:fldChar w:fldCharType="separate"/>
      </w:r>
      <w:r w:rsidRPr="004C0E03">
        <w:rPr>
          <w:rFonts w:ascii="宋体" w:eastAsia="宋体" w:hAnsi="宋体" w:cs="宋体" w:hint="eastAsia"/>
          <w:color w:val="6E6E6E"/>
          <w:kern w:val="0"/>
          <w:sz w:val="24"/>
          <w:szCs w:val="24"/>
          <w:u w:val="single"/>
        </w:rPr>
        <w:t>2.个人所得税年度自行纳税申报表（A表、简易版、问答版）</w:t>
      </w:r>
      <w:r w:rsidRPr="004C0E03">
        <w:rPr>
          <w:rFonts w:ascii="宋体" w:eastAsia="宋体" w:hAnsi="宋体" w:cs="宋体"/>
          <w:color w:val="333333"/>
          <w:kern w:val="0"/>
          <w:sz w:val="24"/>
          <w:szCs w:val="24"/>
        </w:rPr>
        <w:fldChar w:fldCharType="end"/>
      </w:r>
    </w:p>
    <w:p w14:paraId="2B675617" w14:textId="73C6395E"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4C0E03">
        <w:rPr>
          <w:rFonts w:ascii="宋体" w:eastAsia="宋体" w:hAnsi="宋体" w:cs="宋体" w:hint="eastAsia"/>
          <w:color w:val="333333"/>
          <w:kern w:val="0"/>
          <w:sz w:val="24"/>
          <w:szCs w:val="24"/>
        </w:rPr>
        <w:t> </w:t>
      </w:r>
      <w:r w:rsidRPr="004C0E03">
        <w:rPr>
          <w:rFonts w:ascii="宋体" w:eastAsia="宋体" w:hAnsi="宋体" w:cs="宋体" w:hint="eastAsia"/>
          <w:color w:val="333333"/>
          <w:kern w:val="0"/>
          <w:sz w:val="24"/>
          <w:szCs w:val="24"/>
        </w:rPr>
        <w:t> </w:t>
      </w:r>
      <w:r w:rsidRPr="004C0E03">
        <w:rPr>
          <w:rFonts w:ascii="宋体" w:eastAsia="宋体" w:hAnsi="宋体" w:cs="宋体" w:hint="eastAsia"/>
          <w:color w:val="333333"/>
          <w:kern w:val="0"/>
          <w:sz w:val="24"/>
          <w:szCs w:val="24"/>
        </w:rPr>
        <w:t> </w:t>
      </w:r>
      <w:r w:rsidRPr="00A920D8">
        <w:rPr>
          <w:rFonts w:ascii="宋体" w:eastAsia="宋体" w:hAnsi="宋体" w:cs="宋体" w:hint="eastAsia"/>
          <w:color w:val="333333"/>
          <w:kern w:val="0"/>
          <w:sz w:val="24"/>
          <w:szCs w:val="24"/>
        </w:rPr>
        <w:t>（</w:t>
      </w:r>
      <w:hyperlink r:id="rId53"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附件</w:t>
      </w:r>
      <w:r w:rsidRPr="00A920D8">
        <w:rPr>
          <w:rFonts w:ascii="宋体" w:eastAsia="宋体" w:hAnsi="宋体" w:cs="宋体"/>
          <w:color w:val="333333"/>
          <w:kern w:val="0"/>
          <w:sz w:val="24"/>
          <w:szCs w:val="24"/>
        </w:rPr>
        <w:t>2</w:t>
      </w:r>
      <w:r w:rsidRPr="00A920D8">
        <w:rPr>
          <w:rFonts w:ascii="宋体" w:eastAsia="宋体" w:hAnsi="宋体" w:cs="宋体" w:hint="eastAsia"/>
          <w:color w:val="333333"/>
          <w:kern w:val="0"/>
          <w:sz w:val="24"/>
          <w:szCs w:val="24"/>
        </w:rPr>
        <w:t>）</w:t>
      </w:r>
    </w:p>
    <w:p w14:paraId="543FB1BC" w14:textId="321CBF59" w:rsidR="004C0E03" w:rsidRPr="004C0E03" w:rsidRDefault="0016744C" w:rsidP="00A920D8">
      <w:pPr>
        <w:widowControl/>
        <w:shd w:val="clear" w:color="auto" w:fill="FFFFFF"/>
        <w:spacing w:before="50" w:line="480" w:lineRule="atLeast"/>
        <w:ind w:firstLine="480"/>
        <w:rPr>
          <w:rFonts w:ascii="宋体" w:eastAsia="宋体" w:hAnsi="宋体" w:cs="宋体"/>
          <w:color w:val="333333"/>
          <w:kern w:val="0"/>
          <w:sz w:val="24"/>
          <w:szCs w:val="24"/>
        </w:rPr>
      </w:pPr>
      <w:hyperlink r:id="rId54" w:tgtFrame="_blank" w:history="1">
        <w:r w:rsidR="004C0E03" w:rsidRPr="004C0E03">
          <w:rPr>
            <w:rFonts w:ascii="宋体" w:eastAsia="宋体" w:hAnsi="宋体" w:cs="宋体" w:hint="eastAsia"/>
            <w:color w:val="6E6E6E"/>
            <w:kern w:val="0"/>
            <w:sz w:val="24"/>
            <w:szCs w:val="24"/>
            <w:u w:val="single"/>
          </w:rPr>
          <w:t>3.个人所得税年度自行纳税申报表（B表）</w:t>
        </w:r>
      </w:hyperlink>
    </w:p>
    <w:p w14:paraId="46EB29BC" w14:textId="74B998E2" w:rsidR="004C0E03" w:rsidRPr="00A920D8" w:rsidRDefault="004C0E03" w:rsidP="00A920D8">
      <w:pPr>
        <w:widowControl/>
        <w:shd w:val="clear" w:color="auto" w:fill="FFFFFF"/>
        <w:spacing w:before="50" w:line="480" w:lineRule="atLeast"/>
        <w:ind w:firstLine="480"/>
        <w:jc w:val="right"/>
        <w:rPr>
          <w:rFonts w:ascii="宋体" w:eastAsia="宋体" w:hAnsi="宋体" w:cs="宋体"/>
          <w:color w:val="333333"/>
          <w:kern w:val="0"/>
          <w:sz w:val="24"/>
          <w:szCs w:val="24"/>
        </w:rPr>
      </w:pPr>
      <w:r w:rsidRPr="00A920D8">
        <w:rPr>
          <w:rFonts w:ascii="宋体" w:eastAsia="宋体" w:hAnsi="宋体" w:cs="宋体" w:hint="eastAsia"/>
          <w:color w:val="333333"/>
          <w:kern w:val="0"/>
          <w:sz w:val="24"/>
          <w:szCs w:val="24"/>
        </w:rPr>
        <w:t>（</w:t>
      </w:r>
      <w:hyperlink r:id="rId55" w:history="1">
        <w:r w:rsidRPr="00A920D8">
          <w:rPr>
            <w:rStyle w:val="a6"/>
            <w:rFonts w:ascii="宋体" w:eastAsia="宋体" w:hAnsi="宋体" w:cs="宋体" w:hint="eastAsia"/>
            <w:kern w:val="0"/>
            <w:sz w:val="24"/>
            <w:szCs w:val="24"/>
          </w:rPr>
          <w:t>国家税务总局公告2021年第2号</w:t>
        </w:r>
      </w:hyperlink>
      <w:r w:rsidRPr="00A920D8">
        <w:rPr>
          <w:rFonts w:ascii="宋体" w:eastAsia="宋体" w:hAnsi="宋体" w:cs="宋体" w:hint="eastAsia"/>
          <w:color w:val="333333"/>
          <w:kern w:val="0"/>
          <w:sz w:val="24"/>
          <w:szCs w:val="24"/>
        </w:rPr>
        <w:t>附件</w:t>
      </w:r>
      <w:r w:rsidRPr="00A920D8">
        <w:rPr>
          <w:rFonts w:ascii="宋体" w:eastAsia="宋体" w:hAnsi="宋体" w:cs="宋体"/>
          <w:color w:val="333333"/>
          <w:kern w:val="0"/>
          <w:sz w:val="24"/>
          <w:szCs w:val="24"/>
        </w:rPr>
        <w:t>3</w:t>
      </w:r>
      <w:r w:rsidRPr="00A920D8">
        <w:rPr>
          <w:rFonts w:ascii="宋体" w:eastAsia="宋体" w:hAnsi="宋体" w:cs="宋体" w:hint="eastAsia"/>
          <w:color w:val="333333"/>
          <w:kern w:val="0"/>
          <w:sz w:val="24"/>
          <w:szCs w:val="24"/>
        </w:rPr>
        <w:t>）</w:t>
      </w:r>
    </w:p>
    <w:p w14:paraId="0936A8CD" w14:textId="17F9A0C2" w:rsidR="00B57665" w:rsidRPr="004C0E03" w:rsidRDefault="004C0E03" w:rsidP="004C0E03">
      <w:pPr>
        <w:spacing w:beforeLines="50" w:before="156" w:line="480" w:lineRule="atLeast"/>
        <w:jc w:val="left"/>
        <w:rPr>
          <w:rFonts w:asciiTheme="minorEastAsia" w:hAnsiTheme="minorEastAsia" w:cs="宋体"/>
          <w:color w:val="000000" w:themeColor="text1"/>
          <w:kern w:val="0"/>
          <w:sz w:val="24"/>
          <w:szCs w:val="24"/>
        </w:rPr>
      </w:pPr>
      <w:r w:rsidRPr="004C0E03">
        <w:rPr>
          <w:rFonts w:asciiTheme="minorEastAsia" w:hAnsiTheme="minorEastAsia" w:cs="宋体"/>
          <w:color w:val="000000" w:themeColor="text1"/>
          <w:kern w:val="0"/>
          <w:sz w:val="24"/>
          <w:szCs w:val="24"/>
        </w:rPr>
        <w:br/>
      </w:r>
    </w:p>
    <w:p w14:paraId="5E98FB75" w14:textId="77777777" w:rsidR="004C0E03" w:rsidRPr="006813DF" w:rsidRDefault="004C0E03" w:rsidP="000A1198">
      <w:pPr>
        <w:spacing w:beforeLines="50" w:before="156" w:line="480" w:lineRule="atLeast"/>
        <w:jc w:val="right"/>
        <w:rPr>
          <w:rFonts w:asciiTheme="minorEastAsia" w:hAnsiTheme="minorEastAsia"/>
          <w:color w:val="000000" w:themeColor="text1"/>
          <w:sz w:val="24"/>
          <w:szCs w:val="24"/>
        </w:rPr>
      </w:pPr>
    </w:p>
    <w:sectPr w:rsidR="004C0E03" w:rsidRPr="006813DF">
      <w:footerReference w:type="default" r:id="rId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9FD5" w14:textId="77777777" w:rsidR="0016744C" w:rsidRDefault="0016744C" w:rsidP="00B85160">
      <w:r>
        <w:separator/>
      </w:r>
    </w:p>
  </w:endnote>
  <w:endnote w:type="continuationSeparator" w:id="0">
    <w:p w14:paraId="70CEF115" w14:textId="77777777" w:rsidR="0016744C" w:rsidRDefault="0016744C"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760B">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760B">
              <w:rPr>
                <w:b/>
                <w:bCs/>
                <w:noProof/>
              </w:rPr>
              <w:t>8</w:t>
            </w:r>
            <w:r>
              <w:rPr>
                <w:b/>
                <w:bCs/>
                <w:sz w:val="24"/>
                <w:szCs w:val="24"/>
              </w:rPr>
              <w:fldChar w:fldCharType="end"/>
            </w:r>
          </w:p>
        </w:sdtContent>
      </w:sdt>
    </w:sdtContent>
  </w:sdt>
  <w:p w14:paraId="7B7E0200" w14:textId="77777777" w:rsidR="00AC031C" w:rsidRDefault="00AC03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B3D87" w14:textId="77777777" w:rsidR="0016744C" w:rsidRDefault="0016744C" w:rsidP="00B85160">
      <w:r>
        <w:separator/>
      </w:r>
    </w:p>
  </w:footnote>
  <w:footnote w:type="continuationSeparator" w:id="0">
    <w:p w14:paraId="373BC51E" w14:textId="77777777" w:rsidR="0016744C" w:rsidRDefault="0016744C" w:rsidP="00B85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3"/>
    <w:rsid w:val="000357E8"/>
    <w:rsid w:val="0003664A"/>
    <w:rsid w:val="00042867"/>
    <w:rsid w:val="0006050D"/>
    <w:rsid w:val="00062A8B"/>
    <w:rsid w:val="000A1198"/>
    <w:rsid w:val="000A2188"/>
    <w:rsid w:val="000C323A"/>
    <w:rsid w:val="000C3C03"/>
    <w:rsid w:val="000C4C1A"/>
    <w:rsid w:val="000D7506"/>
    <w:rsid w:val="000E4C51"/>
    <w:rsid w:val="000E645A"/>
    <w:rsid w:val="000F062A"/>
    <w:rsid w:val="000F6CC6"/>
    <w:rsid w:val="00120255"/>
    <w:rsid w:val="00120ED1"/>
    <w:rsid w:val="00140461"/>
    <w:rsid w:val="00144B52"/>
    <w:rsid w:val="00157D91"/>
    <w:rsid w:val="0016744C"/>
    <w:rsid w:val="001940D1"/>
    <w:rsid w:val="001B0360"/>
    <w:rsid w:val="001B2EF1"/>
    <w:rsid w:val="001D5C3B"/>
    <w:rsid w:val="0021174C"/>
    <w:rsid w:val="00240760"/>
    <w:rsid w:val="00241BDC"/>
    <w:rsid w:val="00251E90"/>
    <w:rsid w:val="0025698A"/>
    <w:rsid w:val="00264426"/>
    <w:rsid w:val="00271F70"/>
    <w:rsid w:val="00282F42"/>
    <w:rsid w:val="00297A9F"/>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C12F2"/>
    <w:rsid w:val="003D296D"/>
    <w:rsid w:val="003E7C78"/>
    <w:rsid w:val="004003A0"/>
    <w:rsid w:val="00425B4A"/>
    <w:rsid w:val="00452F27"/>
    <w:rsid w:val="00485FCE"/>
    <w:rsid w:val="004A2B65"/>
    <w:rsid w:val="004A5CD9"/>
    <w:rsid w:val="004A7018"/>
    <w:rsid w:val="004C0E03"/>
    <w:rsid w:val="004C7AB4"/>
    <w:rsid w:val="004D6197"/>
    <w:rsid w:val="004D6EBA"/>
    <w:rsid w:val="004D7508"/>
    <w:rsid w:val="004E1BD1"/>
    <w:rsid w:val="004E47C7"/>
    <w:rsid w:val="004F7121"/>
    <w:rsid w:val="00501C52"/>
    <w:rsid w:val="00516098"/>
    <w:rsid w:val="00524800"/>
    <w:rsid w:val="00525567"/>
    <w:rsid w:val="00536F39"/>
    <w:rsid w:val="00556F6B"/>
    <w:rsid w:val="0057623D"/>
    <w:rsid w:val="00581328"/>
    <w:rsid w:val="005869CB"/>
    <w:rsid w:val="00594137"/>
    <w:rsid w:val="005C06D9"/>
    <w:rsid w:val="005C2F6A"/>
    <w:rsid w:val="005C4A0E"/>
    <w:rsid w:val="005C6016"/>
    <w:rsid w:val="005D3073"/>
    <w:rsid w:val="005E3D28"/>
    <w:rsid w:val="005F4A03"/>
    <w:rsid w:val="0060274D"/>
    <w:rsid w:val="0061484D"/>
    <w:rsid w:val="00622BFC"/>
    <w:rsid w:val="00622DBA"/>
    <w:rsid w:val="00624AFD"/>
    <w:rsid w:val="00627C86"/>
    <w:rsid w:val="006356A4"/>
    <w:rsid w:val="006813DF"/>
    <w:rsid w:val="0068347A"/>
    <w:rsid w:val="006B28BF"/>
    <w:rsid w:val="006B3D64"/>
    <w:rsid w:val="006B6D1C"/>
    <w:rsid w:val="006C2FCC"/>
    <w:rsid w:val="006D02E6"/>
    <w:rsid w:val="006D0589"/>
    <w:rsid w:val="006D4170"/>
    <w:rsid w:val="006D504C"/>
    <w:rsid w:val="006E035B"/>
    <w:rsid w:val="006F3C01"/>
    <w:rsid w:val="007230D8"/>
    <w:rsid w:val="00723C50"/>
    <w:rsid w:val="0073204E"/>
    <w:rsid w:val="007447CC"/>
    <w:rsid w:val="0077704B"/>
    <w:rsid w:val="00781273"/>
    <w:rsid w:val="0078767E"/>
    <w:rsid w:val="007976C2"/>
    <w:rsid w:val="007A107D"/>
    <w:rsid w:val="007C25D4"/>
    <w:rsid w:val="007C45C0"/>
    <w:rsid w:val="007C4B12"/>
    <w:rsid w:val="007D615A"/>
    <w:rsid w:val="007E6FBA"/>
    <w:rsid w:val="007F7A95"/>
    <w:rsid w:val="00825C83"/>
    <w:rsid w:val="00833E19"/>
    <w:rsid w:val="008571D2"/>
    <w:rsid w:val="008A049B"/>
    <w:rsid w:val="008A464A"/>
    <w:rsid w:val="008A7700"/>
    <w:rsid w:val="008B4664"/>
    <w:rsid w:val="008C46A5"/>
    <w:rsid w:val="008D6895"/>
    <w:rsid w:val="008F0A90"/>
    <w:rsid w:val="00902C9A"/>
    <w:rsid w:val="00907DEF"/>
    <w:rsid w:val="00916DB9"/>
    <w:rsid w:val="0092066B"/>
    <w:rsid w:val="00921B32"/>
    <w:rsid w:val="009251DE"/>
    <w:rsid w:val="00925612"/>
    <w:rsid w:val="00934284"/>
    <w:rsid w:val="009504F8"/>
    <w:rsid w:val="00962194"/>
    <w:rsid w:val="00970DC9"/>
    <w:rsid w:val="0098301E"/>
    <w:rsid w:val="009852A4"/>
    <w:rsid w:val="009977F3"/>
    <w:rsid w:val="009B0AB0"/>
    <w:rsid w:val="009B2C6B"/>
    <w:rsid w:val="009B5351"/>
    <w:rsid w:val="009B791E"/>
    <w:rsid w:val="009B7C07"/>
    <w:rsid w:val="009C098F"/>
    <w:rsid w:val="009D1D79"/>
    <w:rsid w:val="009D5A0E"/>
    <w:rsid w:val="009D72BF"/>
    <w:rsid w:val="009E245F"/>
    <w:rsid w:val="009F146B"/>
    <w:rsid w:val="009F6AC9"/>
    <w:rsid w:val="009F7B50"/>
    <w:rsid w:val="00A026DC"/>
    <w:rsid w:val="00A064A9"/>
    <w:rsid w:val="00A20E1B"/>
    <w:rsid w:val="00A30604"/>
    <w:rsid w:val="00A5066A"/>
    <w:rsid w:val="00A65EBF"/>
    <w:rsid w:val="00A6786B"/>
    <w:rsid w:val="00A73840"/>
    <w:rsid w:val="00A7762B"/>
    <w:rsid w:val="00A85A5E"/>
    <w:rsid w:val="00A920D8"/>
    <w:rsid w:val="00AC031C"/>
    <w:rsid w:val="00AD678D"/>
    <w:rsid w:val="00AD7224"/>
    <w:rsid w:val="00AE5B52"/>
    <w:rsid w:val="00B04437"/>
    <w:rsid w:val="00B30887"/>
    <w:rsid w:val="00B30FC2"/>
    <w:rsid w:val="00B37647"/>
    <w:rsid w:val="00B42E11"/>
    <w:rsid w:val="00B54468"/>
    <w:rsid w:val="00B57665"/>
    <w:rsid w:val="00B85160"/>
    <w:rsid w:val="00BB1CEB"/>
    <w:rsid w:val="00BB29AA"/>
    <w:rsid w:val="00BB4920"/>
    <w:rsid w:val="00BB51F5"/>
    <w:rsid w:val="00BC5741"/>
    <w:rsid w:val="00BD35B5"/>
    <w:rsid w:val="00BE06F4"/>
    <w:rsid w:val="00BE17FA"/>
    <w:rsid w:val="00C044BE"/>
    <w:rsid w:val="00C160FD"/>
    <w:rsid w:val="00C1636A"/>
    <w:rsid w:val="00C17D36"/>
    <w:rsid w:val="00C207D3"/>
    <w:rsid w:val="00C33E43"/>
    <w:rsid w:val="00C56CE6"/>
    <w:rsid w:val="00C75500"/>
    <w:rsid w:val="00C77946"/>
    <w:rsid w:val="00C8760B"/>
    <w:rsid w:val="00CA47F4"/>
    <w:rsid w:val="00CD65F8"/>
    <w:rsid w:val="00CF26B3"/>
    <w:rsid w:val="00D063C7"/>
    <w:rsid w:val="00D06CA3"/>
    <w:rsid w:val="00D12AD1"/>
    <w:rsid w:val="00D25F72"/>
    <w:rsid w:val="00D53775"/>
    <w:rsid w:val="00D84AE9"/>
    <w:rsid w:val="00DB04C5"/>
    <w:rsid w:val="00DB7F97"/>
    <w:rsid w:val="00DF5AB0"/>
    <w:rsid w:val="00E01A3B"/>
    <w:rsid w:val="00E12BBA"/>
    <w:rsid w:val="00E2137F"/>
    <w:rsid w:val="00E218F7"/>
    <w:rsid w:val="00E256A3"/>
    <w:rsid w:val="00E31C3B"/>
    <w:rsid w:val="00E3659F"/>
    <w:rsid w:val="00E4455A"/>
    <w:rsid w:val="00E54F9B"/>
    <w:rsid w:val="00E6345F"/>
    <w:rsid w:val="00E72303"/>
    <w:rsid w:val="00E958C4"/>
    <w:rsid w:val="00EC4751"/>
    <w:rsid w:val="00ED4C87"/>
    <w:rsid w:val="00EF2C21"/>
    <w:rsid w:val="00F061E2"/>
    <w:rsid w:val="00F262D3"/>
    <w:rsid w:val="00F57C18"/>
    <w:rsid w:val="00F6394A"/>
    <w:rsid w:val="00F725CB"/>
    <w:rsid w:val="00F803E7"/>
    <w:rsid w:val="00F8713B"/>
    <w:rsid w:val="00FE6671"/>
    <w:rsid w:val="00FF4550"/>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 w:type="character" w:customStyle="1" w:styleId="8Char">
    <w:name w:val="标题 8 Char"/>
    <w:basedOn w:val="a0"/>
    <w:link w:val="8"/>
    <w:uiPriority w:val="9"/>
    <w:rsid w:val="00E01A3B"/>
    <w:rPr>
      <w:rFonts w:asciiTheme="majorHAnsi" w:eastAsiaTheme="majorEastAsia" w:hAnsiTheme="majorHAnsi" w:cstheme="majorBidi"/>
      <w:sz w:val="24"/>
      <w:szCs w:val="24"/>
    </w:rPr>
  </w:style>
  <w:style w:type="character" w:styleId="aa">
    <w:name w:val="Strong"/>
    <w:basedOn w:val="a0"/>
    <w:uiPriority w:val="22"/>
    <w:qFormat/>
    <w:rsid w:val="00E31C3B"/>
    <w:rPr>
      <w:b/>
      <w:bCs/>
    </w:rPr>
  </w:style>
  <w:style w:type="character" w:customStyle="1" w:styleId="yanse">
    <w:name w:val="yanse"/>
    <w:basedOn w:val="a0"/>
    <w:rsid w:val="00E31C3B"/>
  </w:style>
  <w:style w:type="character" w:customStyle="1" w:styleId="9Char">
    <w:name w:val="标题 9 Char"/>
    <w:basedOn w:val="a0"/>
    <w:link w:val="9"/>
    <w:uiPriority w:val="9"/>
    <w:rsid w:val="009D5A0E"/>
    <w:rPr>
      <w:rFonts w:asciiTheme="majorHAnsi" w:eastAsiaTheme="majorEastAsia" w:hAnsiTheme="majorHAnsi" w:cstheme="majorBidi"/>
      <w:szCs w:val="21"/>
    </w:rPr>
  </w:style>
  <w:style w:type="character" w:customStyle="1" w:styleId="UnresolvedMention">
    <w:name w:val="Unresolved Mention"/>
    <w:basedOn w:val="a0"/>
    <w:uiPriority w:val="99"/>
    <w:semiHidden/>
    <w:unhideWhenUsed/>
    <w:rsid w:val="000A11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160"/>
    <w:rPr>
      <w:sz w:val="18"/>
      <w:szCs w:val="18"/>
    </w:rPr>
  </w:style>
  <w:style w:type="paragraph" w:styleId="a4">
    <w:name w:val="footer"/>
    <w:basedOn w:val="a"/>
    <w:link w:val="Char0"/>
    <w:uiPriority w:val="99"/>
    <w:unhideWhenUsed/>
    <w:rsid w:val="00B8516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160"/>
    <w:rPr>
      <w:sz w:val="18"/>
      <w:szCs w:val="18"/>
    </w:rPr>
  </w:style>
  <w:style w:type="character" w:customStyle="1" w:styleId="2Char">
    <w:name w:val="标题 2 Char"/>
    <w:basedOn w:val="a0"/>
    <w:link w:val="2"/>
    <w:uiPriority w:val="9"/>
    <w:rsid w:val="00B851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85160"/>
    <w:rPr>
      <w:b/>
      <w:bCs/>
      <w:sz w:val="32"/>
      <w:szCs w:val="32"/>
    </w:rPr>
  </w:style>
  <w:style w:type="character" w:customStyle="1" w:styleId="4Char">
    <w:name w:val="标题 4 Char"/>
    <w:basedOn w:val="a0"/>
    <w:link w:val="4"/>
    <w:uiPriority w:val="9"/>
    <w:rsid w:val="00B85160"/>
    <w:rPr>
      <w:rFonts w:asciiTheme="majorHAnsi" w:eastAsiaTheme="majorEastAsia" w:hAnsiTheme="majorHAnsi" w:cstheme="majorBidi"/>
      <w:b/>
      <w:bCs/>
      <w:sz w:val="28"/>
      <w:szCs w:val="28"/>
    </w:rPr>
  </w:style>
  <w:style w:type="paragraph" w:styleId="a5">
    <w:name w:val="Normal (Web)"/>
    <w:basedOn w:val="a"/>
    <w:uiPriority w:val="99"/>
    <w:unhideWhenUsed/>
    <w:rsid w:val="00B85160"/>
    <w:pPr>
      <w:widowControl/>
      <w:jc w:val="left"/>
    </w:pPr>
    <w:rPr>
      <w:rFonts w:ascii="宋体" w:eastAsia="宋体" w:hAnsi="宋体" w:cs="宋体"/>
      <w:kern w:val="0"/>
      <w:sz w:val="24"/>
      <w:szCs w:val="24"/>
    </w:rPr>
  </w:style>
  <w:style w:type="character" w:styleId="a6">
    <w:name w:val="Hyperlink"/>
    <w:basedOn w:val="a0"/>
    <w:uiPriority w:val="99"/>
    <w:unhideWhenUsed/>
    <w:rsid w:val="00B85160"/>
    <w:rPr>
      <w:color w:val="0000FF" w:themeColor="hyperlink"/>
      <w:u w:val="single"/>
    </w:rPr>
  </w:style>
  <w:style w:type="character" w:customStyle="1" w:styleId="1Char">
    <w:name w:val="标题 1 Char"/>
    <w:basedOn w:val="a0"/>
    <w:link w:val="1"/>
    <w:uiPriority w:val="9"/>
    <w:rsid w:val="00AC031C"/>
    <w:rPr>
      <w:b/>
      <w:bCs/>
      <w:kern w:val="44"/>
      <w:sz w:val="44"/>
      <w:szCs w:val="44"/>
    </w:rPr>
  </w:style>
  <w:style w:type="character" w:customStyle="1" w:styleId="5Char">
    <w:name w:val="标题 5 Char"/>
    <w:basedOn w:val="a0"/>
    <w:link w:val="5"/>
    <w:uiPriority w:val="9"/>
    <w:rsid w:val="008A464A"/>
    <w:rPr>
      <w:b/>
      <w:bCs/>
      <w:sz w:val="28"/>
      <w:szCs w:val="28"/>
    </w:rPr>
  </w:style>
  <w:style w:type="character" w:styleId="a7">
    <w:name w:val="Subtle Emphasis"/>
    <w:basedOn w:val="a0"/>
    <w:uiPriority w:val="19"/>
    <w:qFormat/>
    <w:rsid w:val="00157D91"/>
    <w:rPr>
      <w:i/>
      <w:iCs/>
      <w:color w:val="404040" w:themeColor="text1" w:themeTint="BF"/>
    </w:rPr>
  </w:style>
  <w:style w:type="character" w:customStyle="1" w:styleId="6Char">
    <w:name w:val="标题 6 Char"/>
    <w:basedOn w:val="a0"/>
    <w:link w:val="6"/>
    <w:uiPriority w:val="9"/>
    <w:rsid w:val="000E4C5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120ED1"/>
    <w:rPr>
      <w:b/>
      <w:bCs/>
      <w:sz w:val="24"/>
      <w:szCs w:val="24"/>
    </w:rPr>
  </w:style>
  <w:style w:type="paragraph" w:styleId="a8">
    <w:name w:val="footnote text"/>
    <w:basedOn w:val="a"/>
    <w:link w:val="Char1"/>
    <w:uiPriority w:val="99"/>
    <w:semiHidden/>
    <w:unhideWhenUsed/>
    <w:rsid w:val="00C1636A"/>
    <w:pPr>
      <w:snapToGrid w:val="0"/>
      <w:jc w:val="left"/>
    </w:pPr>
    <w:rPr>
      <w:sz w:val="18"/>
      <w:szCs w:val="18"/>
    </w:rPr>
  </w:style>
  <w:style w:type="character" w:customStyle="1" w:styleId="Char1">
    <w:name w:val="脚注文本 Char"/>
    <w:basedOn w:val="a0"/>
    <w:link w:val="a8"/>
    <w:uiPriority w:val="99"/>
    <w:semiHidden/>
    <w:rsid w:val="00C1636A"/>
    <w:rPr>
      <w:sz w:val="18"/>
      <w:szCs w:val="18"/>
    </w:rPr>
  </w:style>
  <w:style w:type="character" w:styleId="a9">
    <w:name w:val="footnote reference"/>
    <w:basedOn w:val="a0"/>
    <w:uiPriority w:val="99"/>
    <w:semiHidden/>
    <w:unhideWhenUsed/>
    <w:rsid w:val="00C1636A"/>
    <w:rPr>
      <w:vertAlign w:val="superscript"/>
    </w:rPr>
  </w:style>
  <w:style w:type="character" w:customStyle="1" w:styleId="8Char">
    <w:name w:val="标题 8 Char"/>
    <w:basedOn w:val="a0"/>
    <w:link w:val="8"/>
    <w:uiPriority w:val="9"/>
    <w:rsid w:val="00E01A3B"/>
    <w:rPr>
      <w:rFonts w:asciiTheme="majorHAnsi" w:eastAsiaTheme="majorEastAsia" w:hAnsiTheme="majorHAnsi" w:cstheme="majorBidi"/>
      <w:sz w:val="24"/>
      <w:szCs w:val="24"/>
    </w:rPr>
  </w:style>
  <w:style w:type="character" w:styleId="aa">
    <w:name w:val="Strong"/>
    <w:basedOn w:val="a0"/>
    <w:uiPriority w:val="22"/>
    <w:qFormat/>
    <w:rsid w:val="00E31C3B"/>
    <w:rPr>
      <w:b/>
      <w:bCs/>
    </w:rPr>
  </w:style>
  <w:style w:type="character" w:customStyle="1" w:styleId="yanse">
    <w:name w:val="yanse"/>
    <w:basedOn w:val="a0"/>
    <w:rsid w:val="00E31C3B"/>
  </w:style>
  <w:style w:type="character" w:customStyle="1" w:styleId="9Char">
    <w:name w:val="标题 9 Char"/>
    <w:basedOn w:val="a0"/>
    <w:link w:val="9"/>
    <w:uiPriority w:val="9"/>
    <w:rsid w:val="009D5A0E"/>
    <w:rPr>
      <w:rFonts w:asciiTheme="majorHAnsi" w:eastAsiaTheme="majorEastAsia" w:hAnsiTheme="majorHAnsi" w:cstheme="majorBidi"/>
      <w:szCs w:val="21"/>
    </w:rPr>
  </w:style>
  <w:style w:type="character" w:customStyle="1" w:styleId="UnresolvedMention">
    <w:name w:val="Unresolved Mention"/>
    <w:basedOn w:val="a0"/>
    <w:uiPriority w:val="99"/>
    <w:semiHidden/>
    <w:unhideWhenUsed/>
    <w:rsid w:val="000A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688">
      <w:bodyDiv w:val="1"/>
      <w:marLeft w:val="0"/>
      <w:marRight w:val="0"/>
      <w:marTop w:val="0"/>
      <w:marBottom w:val="0"/>
      <w:divBdr>
        <w:top w:val="none" w:sz="0" w:space="0" w:color="auto"/>
        <w:left w:val="none" w:sz="0" w:space="0" w:color="auto"/>
        <w:bottom w:val="none" w:sz="0" w:space="0" w:color="auto"/>
        <w:right w:val="none" w:sz="0" w:space="0" w:color="auto"/>
      </w:divBdr>
    </w:div>
    <w:div w:id="302927159">
      <w:bodyDiv w:val="1"/>
      <w:marLeft w:val="0"/>
      <w:marRight w:val="0"/>
      <w:marTop w:val="0"/>
      <w:marBottom w:val="0"/>
      <w:divBdr>
        <w:top w:val="none" w:sz="0" w:space="0" w:color="auto"/>
        <w:left w:val="none" w:sz="0" w:space="0" w:color="auto"/>
        <w:bottom w:val="none" w:sz="0" w:space="0" w:color="auto"/>
        <w:right w:val="none" w:sz="0" w:space="0" w:color="auto"/>
      </w:divBdr>
    </w:div>
    <w:div w:id="1468666375">
      <w:bodyDiv w:val="1"/>
      <w:marLeft w:val="0"/>
      <w:marRight w:val="0"/>
      <w:marTop w:val="0"/>
      <w:marBottom w:val="0"/>
      <w:divBdr>
        <w:top w:val="none" w:sz="0" w:space="0" w:color="auto"/>
        <w:left w:val="none" w:sz="0" w:space="0" w:color="auto"/>
        <w:bottom w:val="none" w:sz="0" w:space="0" w:color="auto"/>
        <w:right w:val="none" w:sz="0" w:space="0" w:color="auto"/>
      </w:divBdr>
    </w:div>
    <w:div w:id="17980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8520.html" TargetMode="External"/><Relationship Id="rId18" Type="http://schemas.openxmlformats.org/officeDocument/2006/relationships/hyperlink" Target="http://ssfb86.com/index/News/detail/newsid/8520.html" TargetMode="External"/><Relationship Id="rId26" Type="http://schemas.openxmlformats.org/officeDocument/2006/relationships/hyperlink" Target="http://ssfb86.com/index/News/detail/newsid/8520.html" TargetMode="External"/><Relationship Id="rId39" Type="http://schemas.openxmlformats.org/officeDocument/2006/relationships/hyperlink" Target="http://ssfb86.com/index/News/detail/newsid/8520.html" TargetMode="External"/><Relationship Id="rId21" Type="http://schemas.openxmlformats.org/officeDocument/2006/relationships/hyperlink" Target="http://www.chinatax.gov.cn/chinatax/n810341/n810760/c5161494/content.html" TargetMode="External"/><Relationship Id="rId34" Type="http://schemas.openxmlformats.org/officeDocument/2006/relationships/hyperlink" Target="http://ssfb86.com/index/News/detail/newsid/8520.html" TargetMode="External"/><Relationship Id="rId42" Type="http://schemas.openxmlformats.org/officeDocument/2006/relationships/hyperlink" Target="http://www.chinatax.gov.cn/chinatax/n363/c5161493/5161493/files/%E9%99%84%E4%BB%B63%EF%BC%9A%E4%B8%AA%E4%BA%BA%E6%89%80%E5%BE%97%E7%A8%8E%E5%B9%B4%E5%BA%A6%E8%87%AA%E8%A1%8C%E7%BA%B3%E7%A8%8E%E7%94%B3%E6%8A%A5%E8%A1%A8%EF%BC%88B%E8%A1%A8%EF%BC%89.pdf" TargetMode="External"/><Relationship Id="rId47" Type="http://schemas.openxmlformats.org/officeDocument/2006/relationships/hyperlink" Target="http://ssfb86.com/index/News/detail/newsid/8520.html" TargetMode="External"/><Relationship Id="rId50" Type="http://schemas.openxmlformats.org/officeDocument/2006/relationships/hyperlink" Target="http://www.chinatax.gov.cn/chinatax/n810341/n810760/c5161494/content.html" TargetMode="External"/><Relationship Id="rId55" Type="http://schemas.openxmlformats.org/officeDocument/2006/relationships/hyperlink" Target="http://ssfb86.com/index/News/detail/newsid/8520.html" TargetMode="External"/><Relationship Id="rId7" Type="http://schemas.openxmlformats.org/officeDocument/2006/relationships/endnotes" Target="endnotes.xml"/><Relationship Id="rId12" Type="http://schemas.openxmlformats.org/officeDocument/2006/relationships/hyperlink" Target="http://www.chinatax.gov.cn/chinatax/n363/c5161493/5161493/files/%E9%99%84%E4%BB%B61%EF%BC%9A%E4%B8%AA%E4%BA%BA%E6%89%80%E5%BE%97%E7%A8%8E%E7%A8%8E%E7%8E%87%E8%A1%A8%EF%BC%88%E7%BB%BC%E5%90%88%E6%89%80%E5%BE%97%E9%80%82%E7%94%A8%EF%BC%89.pdf" TargetMode="External"/><Relationship Id="rId17" Type="http://schemas.openxmlformats.org/officeDocument/2006/relationships/hyperlink" Target="http://ssfb86.com/index/News/detail/newsid/73.html" TargetMode="External"/><Relationship Id="rId25" Type="http://schemas.openxmlformats.org/officeDocument/2006/relationships/hyperlink" Target="http://ssfb86.com/index/News/detail/newsid/8520.html" TargetMode="External"/><Relationship Id="rId33" Type="http://schemas.openxmlformats.org/officeDocument/2006/relationships/hyperlink" Target="http://ssfb86.com/index/News/detail/newsid/8520.html" TargetMode="External"/><Relationship Id="rId38" Type="http://schemas.openxmlformats.org/officeDocument/2006/relationships/hyperlink" Target="http://www.chinatax.gov.cn/chinatax/n810341/n810760/c5161494/content.html" TargetMode="External"/><Relationship Id="rId46" Type="http://schemas.openxmlformats.org/officeDocument/2006/relationships/hyperlink" Target="http://ssfb86.com/index/News/detail/newsid/241.html" TargetMode="External"/><Relationship Id="rId2" Type="http://schemas.openxmlformats.org/officeDocument/2006/relationships/styles" Target="styles.xml"/><Relationship Id="rId16" Type="http://schemas.openxmlformats.org/officeDocument/2006/relationships/hyperlink" Target="http://ssfb86.com/index/News/detail/newsid/8520.html" TargetMode="External"/><Relationship Id="rId20" Type="http://schemas.openxmlformats.org/officeDocument/2006/relationships/hyperlink" Target="http://ssfb86.com/index/News/detail/newsid/8520.html" TargetMode="External"/><Relationship Id="rId29" Type="http://schemas.openxmlformats.org/officeDocument/2006/relationships/hyperlink" Target="http://ssfb86.com/index/News/detail/newsid/8520.html" TargetMode="External"/><Relationship Id="rId41" Type="http://schemas.openxmlformats.org/officeDocument/2006/relationships/hyperlink" Target="http://www.chinatax.gov.cn/chinatax/n363/c5161493/5161493/files/2.%E4%B8%AA%E4%BA%BA%E6%89%80%E5%BE%97%E7%A8%8E%E5%B9%B4%E5%BA%A6%E8%87%AA%E8%A1%8C%E7%BA%B3%E7%A8%8E%E7%94%B3%E6%8A%A5%E8%A1%A8%EF%BC%88A%E8%A1%A8%E3%80%81%E7%AE%80%E6%98%93%E7%89%88%E3%80%81%E9%97%AE%E7%AD%94%E7%89%88%EF%BC%89-20210209171707181.pdf" TargetMode="External"/><Relationship Id="rId54" Type="http://schemas.openxmlformats.org/officeDocument/2006/relationships/hyperlink" Target="http://www.chinatax.gov.cn/chinatax/n363/c5161493/5161493/files/%E9%99%84%E4%BB%B63%EF%BC%9A%E4%B8%AA%E4%BA%BA%E6%89%80%E5%BE%97%E7%A8%8E%E5%B9%B4%E5%BA%A6%E8%87%AA%E8%A1%8C%E7%BA%B3%E7%A8%8E%E7%94%B3%E6%8A%A5%E8%A1%A8%EF%BC%88B%E8%A1%A8%EF%BC%89.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fb86.com/index/News/detail/newsid/828.html" TargetMode="External"/><Relationship Id="rId24" Type="http://schemas.openxmlformats.org/officeDocument/2006/relationships/hyperlink" Target="http://ssfb86.com/index/News/detail/newsid/8520.html" TargetMode="External"/><Relationship Id="rId32" Type="http://schemas.openxmlformats.org/officeDocument/2006/relationships/hyperlink" Target="http://ssfb86.com/index/News/detail/newsid/8520.html" TargetMode="External"/><Relationship Id="rId37" Type="http://schemas.openxmlformats.org/officeDocument/2006/relationships/hyperlink" Target="http://ssfb86.com/index/News/detail/newsid/8520.html" TargetMode="External"/><Relationship Id="rId40" Type="http://schemas.openxmlformats.org/officeDocument/2006/relationships/hyperlink" Target="http://ssfb86.com/index/News/detail/newsid/8520.html" TargetMode="External"/><Relationship Id="rId45" Type="http://schemas.openxmlformats.org/officeDocument/2006/relationships/hyperlink" Target="http://ssfb86.com/index/News/detail/newsid/8520.html" TargetMode="External"/><Relationship Id="rId53" Type="http://schemas.openxmlformats.org/officeDocument/2006/relationships/hyperlink" Target="http://ssfb86.com/index/News/detail/newsid/8520.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fb86.com/index/News/detail/newsid/8520.html" TargetMode="External"/><Relationship Id="rId23" Type="http://schemas.openxmlformats.org/officeDocument/2006/relationships/hyperlink" Target="http://www.chinatax.gov.cn/chinatax/n810341/n810760/c5161494/content.html" TargetMode="External"/><Relationship Id="rId28" Type="http://schemas.openxmlformats.org/officeDocument/2006/relationships/hyperlink" Target="http://ssfb86.com/index/News/detail/newsid/8520.html" TargetMode="External"/><Relationship Id="rId36" Type="http://schemas.openxmlformats.org/officeDocument/2006/relationships/hyperlink" Target="http://www.chinatax.gov.cn/chinatax/n810341/n810760/c5161494/content.html" TargetMode="External"/><Relationship Id="rId49" Type="http://schemas.openxmlformats.org/officeDocument/2006/relationships/hyperlink" Target="http://ssfb86.com/index/News/detail/newsid/8520.html" TargetMode="External"/><Relationship Id="rId57" Type="http://schemas.openxmlformats.org/officeDocument/2006/relationships/fontTable" Target="fontTable.xml"/><Relationship Id="rId10" Type="http://schemas.openxmlformats.org/officeDocument/2006/relationships/hyperlink" Target="http://ssfb86.com/index/News/detail/newsid/1036.html" TargetMode="External"/><Relationship Id="rId19" Type="http://schemas.openxmlformats.org/officeDocument/2006/relationships/hyperlink" Target="http://ssfb86.com/index/News/detail/newsid/8520.html" TargetMode="External"/><Relationship Id="rId31" Type="http://schemas.openxmlformats.org/officeDocument/2006/relationships/hyperlink" Target="http://ssfb86.com/index/News/detail/newsid/8520.html" TargetMode="External"/><Relationship Id="rId44" Type="http://schemas.openxmlformats.org/officeDocument/2006/relationships/hyperlink" Target="http://ssfb86.com/index/News/detail/newsid/8520.html" TargetMode="External"/><Relationship Id="rId52" Type="http://schemas.openxmlformats.org/officeDocument/2006/relationships/hyperlink" Target="http://ssfb86.com/index/News/detail/newsid/8520.html" TargetMode="External"/><Relationship Id="rId4" Type="http://schemas.openxmlformats.org/officeDocument/2006/relationships/settings" Target="settings.xml"/><Relationship Id="rId9" Type="http://schemas.openxmlformats.org/officeDocument/2006/relationships/hyperlink" Target="http://ssfb86.com/index/News/detail/newsid/247.html" TargetMode="External"/><Relationship Id="rId14" Type="http://schemas.openxmlformats.org/officeDocument/2006/relationships/hyperlink" Target="http://ssfb86.com/index/News/detail/newsid/8520.html" TargetMode="External"/><Relationship Id="rId22" Type="http://schemas.openxmlformats.org/officeDocument/2006/relationships/hyperlink" Target="http://ssfb86.com/index/News/detail/newsid/73.html" TargetMode="External"/><Relationship Id="rId27" Type="http://schemas.openxmlformats.org/officeDocument/2006/relationships/hyperlink" Target="http://ssfb86.com/index/News/detail/newsid/8520.html" TargetMode="External"/><Relationship Id="rId30" Type="http://schemas.openxmlformats.org/officeDocument/2006/relationships/hyperlink" Target="http://www.chinatax.gov.cn/chinatax/n810341/n810760/c5161494/content.html" TargetMode="External"/><Relationship Id="rId35" Type="http://schemas.openxmlformats.org/officeDocument/2006/relationships/hyperlink" Target="http://ssfb86.com/index/News/detail/newsid/8520.html" TargetMode="External"/><Relationship Id="rId43" Type="http://schemas.openxmlformats.org/officeDocument/2006/relationships/hyperlink" Target="http://ssfb86.com/index/News/detail/newsid/8520.html" TargetMode="External"/><Relationship Id="rId48" Type="http://schemas.openxmlformats.org/officeDocument/2006/relationships/hyperlink" Target="http://ssfb86.com/index/News/detail/newsid/8520.html" TargetMode="External"/><Relationship Id="rId56" Type="http://schemas.openxmlformats.org/officeDocument/2006/relationships/footer" Target="footer1.xml"/><Relationship Id="rId8" Type="http://schemas.openxmlformats.org/officeDocument/2006/relationships/hyperlink" Target="http://ssfb86.com/index/News/detail/newsid/310.html" TargetMode="External"/><Relationship Id="rId51" Type="http://schemas.openxmlformats.org/officeDocument/2006/relationships/hyperlink" Target="http://www.chinatax.gov.cn/chinatax/n363/c5161493/5161493/files/%E9%99%84%E4%BB%B61%EF%BC%9A%E4%B8%AA%E4%BA%BA%E6%89%80%E5%BE%97%E7%A8%8E%E7%A8%8E%E7%8E%87%E8%A1%A8%EF%BC%88%E7%BB%BC%E5%90%88%E6%89%80%E5%BE%97%E9%80%82%E7%94%A8%EF%BC%89.pdf" TargetMode="Externa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11</cp:revision>
  <dcterms:created xsi:type="dcterms:W3CDTF">2020-07-15T06:46:00Z</dcterms:created>
  <dcterms:modified xsi:type="dcterms:W3CDTF">2021-04-02T01:10:00Z</dcterms:modified>
</cp:coreProperties>
</file>