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35EE5C04"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FB6999">
        <w:rPr>
          <w:color w:val="000000" w:themeColor="text1"/>
          <w:sz w:val="44"/>
          <w:szCs w:val="44"/>
        </w:rPr>
        <w:t>2.1</w:t>
      </w:r>
      <w:r w:rsidR="008D5C7D" w:rsidRPr="007D7D01">
        <w:rPr>
          <w:color w:val="000000" w:themeColor="text1"/>
          <w:sz w:val="44"/>
          <w:szCs w:val="44"/>
        </w:rPr>
        <w:t xml:space="preserve">  </w:t>
      </w:r>
      <w:r w:rsidR="00FB6999">
        <w:rPr>
          <w:rFonts w:hint="eastAsia"/>
          <w:color w:val="000000" w:themeColor="text1"/>
          <w:sz w:val="44"/>
          <w:szCs w:val="44"/>
        </w:rPr>
        <w:t>交通运输</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4FCD4C26" w14:textId="77777777" w:rsidR="00401CBE" w:rsidRPr="00401CBE" w:rsidRDefault="00401CBE" w:rsidP="00401CBE">
      <w:pPr>
        <w:widowControl/>
        <w:spacing w:beforeLines="50" w:before="156" w:line="480" w:lineRule="atLeast"/>
        <w:ind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销售服务,指提供交通运输服务、邮政服务、电信服务、建筑服务、金融服务、现代服务、生活服务。</w:t>
      </w:r>
    </w:p>
    <w:p w14:paraId="11EF2E77" w14:textId="52FC9D66"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0" w:name="_Hlk7641753"/>
      <w:r w:rsidRPr="00401CBE">
        <w:rPr>
          <w:rFonts w:ascii="宋体" w:eastAsia="宋体" w:hAnsi="宋体" w:cs="宋体" w:hint="eastAsia"/>
          <w:color w:val="000000" w:themeColor="text1"/>
          <w:kern w:val="0"/>
          <w:sz w:val="24"/>
          <w:szCs w:val="24"/>
        </w:rPr>
        <w:t>（</w:t>
      </w:r>
      <w:hyperlink r:id="rId6"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w:t>
      </w:r>
      <w:bookmarkEnd w:id="0"/>
    </w:p>
    <w:p w14:paraId="1FD64AD9"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交通运输服务，指利用运输工具将货物或者旅客送达目的地，使其空间位置得到转移的业务活动。包括陆路运输服务、水路运输服务、航空运输服务和管道运输服务。</w:t>
      </w:r>
    </w:p>
    <w:p w14:paraId="7B022279" w14:textId="3F81614F"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1" w:name="_Hlk7641769"/>
      <w:r w:rsidRPr="00401CBE">
        <w:rPr>
          <w:rFonts w:ascii="宋体" w:eastAsia="宋体" w:hAnsi="宋体" w:cs="宋体" w:hint="eastAsia"/>
          <w:color w:val="000000" w:themeColor="text1"/>
          <w:kern w:val="0"/>
          <w:sz w:val="24"/>
          <w:szCs w:val="24"/>
        </w:rPr>
        <w:t>（</w:t>
      </w:r>
      <w:hyperlink r:id="rId7"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w:t>
      </w:r>
    </w:p>
    <w:p w14:paraId="1BF16C47" w14:textId="77777777" w:rsidR="00401CBE" w:rsidRPr="00401CBE" w:rsidRDefault="00401CBE" w:rsidP="00401CBE">
      <w:pPr>
        <w:pStyle w:val="1"/>
        <w:spacing w:before="50" w:after="0" w:line="480" w:lineRule="atLeast"/>
        <w:rPr>
          <w:sz w:val="24"/>
          <w:szCs w:val="24"/>
        </w:rPr>
      </w:pPr>
      <w:bookmarkStart w:id="2" w:name="_Toc12894231"/>
      <w:bookmarkEnd w:id="1"/>
      <w:r w:rsidRPr="00401CBE">
        <w:rPr>
          <w:rFonts w:hint="eastAsia"/>
          <w:sz w:val="24"/>
          <w:szCs w:val="24"/>
        </w:rPr>
        <w:t>一、</w:t>
      </w:r>
      <w:r w:rsidRPr="00401CBE">
        <w:rPr>
          <w:sz w:val="24"/>
          <w:szCs w:val="24"/>
        </w:rPr>
        <w:t>陆路运输服务。</w:t>
      </w:r>
      <w:bookmarkEnd w:id="2"/>
    </w:p>
    <w:p w14:paraId="17D39E10"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陆路运输服务，指通过陆路(地上或者地下)运送货物或者旅客的运输业务活动，包括铁路运输服务和其他陆路运输服务。</w:t>
      </w:r>
    </w:p>
    <w:p w14:paraId="2C637D1E" w14:textId="6722741C"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3" w:name="_Hlk7641780"/>
      <w:r w:rsidRPr="00401CBE">
        <w:rPr>
          <w:rFonts w:ascii="宋体" w:eastAsia="宋体" w:hAnsi="宋体" w:cs="宋体" w:hint="eastAsia"/>
          <w:color w:val="000000" w:themeColor="text1"/>
          <w:kern w:val="0"/>
          <w:sz w:val="24"/>
          <w:szCs w:val="24"/>
        </w:rPr>
        <w:t>（</w:t>
      </w:r>
      <w:hyperlink r:id="rId8"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附件第一条第一款第一项）</w:t>
      </w:r>
    </w:p>
    <w:p w14:paraId="7FC3AF4D" w14:textId="77777777" w:rsidR="00401CBE" w:rsidRPr="00401CBE" w:rsidRDefault="00401CBE" w:rsidP="00401CBE">
      <w:pPr>
        <w:pStyle w:val="2"/>
        <w:spacing w:before="50" w:after="0" w:line="480" w:lineRule="atLeast"/>
        <w:rPr>
          <w:sz w:val="24"/>
          <w:szCs w:val="24"/>
        </w:rPr>
      </w:pPr>
      <w:bookmarkStart w:id="4" w:name="_Toc12894232"/>
      <w:bookmarkEnd w:id="3"/>
      <w:r w:rsidRPr="00401CBE">
        <w:rPr>
          <w:rFonts w:hint="eastAsia"/>
          <w:sz w:val="24"/>
          <w:szCs w:val="24"/>
        </w:rPr>
        <w:t>（一）</w:t>
      </w:r>
      <w:r w:rsidRPr="00401CBE">
        <w:rPr>
          <w:sz w:val="24"/>
          <w:szCs w:val="24"/>
        </w:rPr>
        <w:t>铁路运输服务</w:t>
      </w:r>
      <w:bookmarkEnd w:id="4"/>
    </w:p>
    <w:p w14:paraId="11292126"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指通过铁路运送货物或者旅客的运输业务活动。</w:t>
      </w:r>
    </w:p>
    <w:p w14:paraId="71E9722A" w14:textId="3F535013"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5" w:name="_Hlk7641813"/>
      <w:r w:rsidRPr="00401CBE">
        <w:rPr>
          <w:rFonts w:ascii="宋体" w:eastAsia="宋体" w:hAnsi="宋体" w:cs="宋体" w:hint="eastAsia"/>
          <w:color w:val="000000" w:themeColor="text1"/>
          <w:kern w:val="0"/>
          <w:sz w:val="24"/>
          <w:szCs w:val="24"/>
        </w:rPr>
        <w:t>（</w:t>
      </w:r>
      <w:hyperlink r:id="rId9"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附件第一条第一款第一项第一目）</w:t>
      </w:r>
    </w:p>
    <w:p w14:paraId="23CD9A6A" w14:textId="77777777" w:rsidR="00401CBE" w:rsidRPr="00401CBE" w:rsidRDefault="00401CBE" w:rsidP="00401CBE">
      <w:pPr>
        <w:pStyle w:val="2"/>
        <w:spacing w:before="50" w:after="0" w:line="480" w:lineRule="atLeast"/>
        <w:rPr>
          <w:sz w:val="24"/>
          <w:szCs w:val="24"/>
        </w:rPr>
      </w:pPr>
      <w:bookmarkStart w:id="6" w:name="_Toc12894233"/>
      <w:bookmarkEnd w:id="5"/>
      <w:r w:rsidRPr="00401CBE">
        <w:rPr>
          <w:rFonts w:hint="eastAsia"/>
          <w:sz w:val="24"/>
          <w:szCs w:val="24"/>
        </w:rPr>
        <w:t>（二）</w:t>
      </w:r>
      <w:r w:rsidRPr="00401CBE">
        <w:rPr>
          <w:sz w:val="24"/>
          <w:szCs w:val="24"/>
        </w:rPr>
        <w:t>其他陆路运输服务</w:t>
      </w:r>
      <w:bookmarkEnd w:id="6"/>
    </w:p>
    <w:p w14:paraId="21A99061" w14:textId="77777777" w:rsidR="00401CBE" w:rsidRPr="00401CBE" w:rsidRDefault="00401CBE" w:rsidP="00401CBE">
      <w:pPr>
        <w:widowControl/>
        <w:spacing w:beforeLines="50" w:before="156" w:line="480" w:lineRule="atLeast"/>
        <w:ind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指铁路运输以外的陆路运输业务活动。包括公路运输、缆车运输、索道运输、</w:t>
      </w:r>
      <w:commentRangeStart w:id="7"/>
      <w:r w:rsidRPr="00401CBE">
        <w:rPr>
          <w:rFonts w:ascii="宋体" w:eastAsia="宋体" w:hAnsi="宋体" w:cs="宋体"/>
          <w:color w:val="000000" w:themeColor="text1"/>
          <w:kern w:val="0"/>
          <w:sz w:val="24"/>
          <w:szCs w:val="24"/>
        </w:rPr>
        <w:t>地铁运输</w:t>
      </w:r>
      <w:commentRangeEnd w:id="7"/>
      <w:r w:rsidR="00CE56C7">
        <w:rPr>
          <w:rStyle w:val="ab"/>
        </w:rPr>
        <w:commentReference w:id="7"/>
      </w:r>
      <w:r w:rsidRPr="00401CBE">
        <w:rPr>
          <w:rFonts w:ascii="宋体" w:eastAsia="宋体" w:hAnsi="宋体" w:cs="宋体"/>
          <w:color w:val="000000" w:themeColor="text1"/>
          <w:kern w:val="0"/>
          <w:sz w:val="24"/>
          <w:szCs w:val="24"/>
        </w:rPr>
        <w:t>、城市轻轨运输等。</w:t>
      </w:r>
    </w:p>
    <w:p w14:paraId="011491BD" w14:textId="2FAA03D7"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8" w:name="_Hlk7641837"/>
      <w:r w:rsidRPr="00401CBE">
        <w:rPr>
          <w:rFonts w:ascii="宋体" w:eastAsia="宋体" w:hAnsi="宋体" w:cs="宋体" w:hint="eastAsia"/>
          <w:color w:val="000000" w:themeColor="text1"/>
          <w:kern w:val="0"/>
          <w:sz w:val="24"/>
          <w:szCs w:val="24"/>
        </w:rPr>
        <w:t>（</w:t>
      </w:r>
      <w:hyperlink r:id="rId14"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附件第一条第一款第一项第二目）</w:t>
      </w:r>
    </w:p>
    <w:p w14:paraId="0D27B17E" w14:textId="77777777" w:rsidR="00401CBE" w:rsidRPr="00401CBE" w:rsidRDefault="00401CBE" w:rsidP="00401CBE">
      <w:pPr>
        <w:pStyle w:val="2"/>
        <w:spacing w:before="50" w:after="0" w:line="480" w:lineRule="atLeast"/>
        <w:rPr>
          <w:sz w:val="24"/>
          <w:szCs w:val="24"/>
        </w:rPr>
      </w:pPr>
      <w:bookmarkStart w:id="9" w:name="_Toc12894234"/>
      <w:r w:rsidRPr="00401CBE">
        <w:rPr>
          <w:rFonts w:hint="eastAsia"/>
          <w:sz w:val="24"/>
          <w:szCs w:val="24"/>
        </w:rPr>
        <w:t>附注：</w:t>
      </w:r>
      <w:r w:rsidRPr="00401CBE">
        <w:rPr>
          <w:sz w:val="24"/>
          <w:szCs w:val="24"/>
        </w:rPr>
        <w:t>出租车公司</w:t>
      </w:r>
      <w:commentRangeStart w:id="10"/>
      <w:r w:rsidRPr="00401CBE">
        <w:rPr>
          <w:sz w:val="24"/>
          <w:szCs w:val="24"/>
        </w:rPr>
        <w:t>向使用本公司自有出租车</w:t>
      </w:r>
      <w:commentRangeEnd w:id="10"/>
      <w:r w:rsidR="00CE56C7">
        <w:rPr>
          <w:rStyle w:val="ab"/>
          <w:rFonts w:asciiTheme="minorHAnsi" w:eastAsiaTheme="minorEastAsia" w:hAnsiTheme="minorHAnsi" w:cstheme="minorBidi"/>
          <w:b w:val="0"/>
          <w:bCs w:val="0"/>
        </w:rPr>
        <w:commentReference w:id="10"/>
      </w:r>
      <w:r w:rsidRPr="00401CBE">
        <w:rPr>
          <w:sz w:val="24"/>
          <w:szCs w:val="24"/>
        </w:rPr>
        <w:t>的司机收取的管理费用</w:t>
      </w:r>
      <w:bookmarkEnd w:id="9"/>
    </w:p>
    <w:p w14:paraId="46D0DA3C"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按照陆路运输服务缴纳增值税。</w:t>
      </w:r>
    </w:p>
    <w:p w14:paraId="5550FC43" w14:textId="6BDE2117"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11" w:name="_Hlk7641898"/>
      <w:r w:rsidRPr="00401CBE">
        <w:rPr>
          <w:rFonts w:ascii="宋体" w:eastAsia="宋体" w:hAnsi="宋体" w:cs="宋体" w:hint="eastAsia"/>
          <w:color w:val="000000" w:themeColor="text1"/>
          <w:kern w:val="0"/>
          <w:sz w:val="24"/>
          <w:szCs w:val="24"/>
        </w:rPr>
        <w:lastRenderedPageBreak/>
        <w:t>（</w:t>
      </w:r>
      <w:hyperlink r:id="rId15"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附件第一条第一款第一项第二目）</w:t>
      </w:r>
    </w:p>
    <w:p w14:paraId="1EEA6B03" w14:textId="77777777" w:rsidR="00401CBE" w:rsidRPr="00401CBE" w:rsidRDefault="00401CBE" w:rsidP="00401CBE">
      <w:pPr>
        <w:pStyle w:val="1"/>
        <w:spacing w:before="50" w:after="0" w:line="480" w:lineRule="atLeast"/>
        <w:rPr>
          <w:sz w:val="24"/>
          <w:szCs w:val="24"/>
        </w:rPr>
      </w:pPr>
      <w:bookmarkStart w:id="12" w:name="_Toc12894235"/>
      <w:bookmarkEnd w:id="8"/>
      <w:bookmarkEnd w:id="11"/>
      <w:r w:rsidRPr="00401CBE">
        <w:rPr>
          <w:rFonts w:hint="eastAsia"/>
          <w:sz w:val="24"/>
          <w:szCs w:val="24"/>
        </w:rPr>
        <w:t>二、</w:t>
      </w:r>
      <w:r w:rsidRPr="00401CBE">
        <w:rPr>
          <w:sz w:val="24"/>
          <w:szCs w:val="24"/>
        </w:rPr>
        <w:t>水路运输服务。</w:t>
      </w:r>
      <w:bookmarkEnd w:id="12"/>
    </w:p>
    <w:p w14:paraId="22180F4F"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水路运输服务，指通过江、河、湖、川等天然、人工水道或者海洋航道运送货物或者旅客的运输业务活动。</w:t>
      </w:r>
    </w:p>
    <w:p w14:paraId="10100C8A" w14:textId="63E55A7F"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13" w:name="_Hlk7641915"/>
      <w:r w:rsidRPr="00401CBE">
        <w:rPr>
          <w:rFonts w:ascii="宋体" w:eastAsia="宋体" w:hAnsi="宋体" w:cs="宋体" w:hint="eastAsia"/>
          <w:color w:val="000000" w:themeColor="text1"/>
          <w:kern w:val="0"/>
          <w:sz w:val="24"/>
          <w:szCs w:val="24"/>
        </w:rPr>
        <w:t>（</w:t>
      </w:r>
      <w:hyperlink r:id="rId16"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附件第一条第一款第二项第一目）</w:t>
      </w:r>
    </w:p>
    <w:p w14:paraId="52BDBE82" w14:textId="77777777" w:rsidR="00401CBE" w:rsidRPr="00401CBE" w:rsidRDefault="00401CBE" w:rsidP="00401CBE">
      <w:pPr>
        <w:pStyle w:val="2"/>
        <w:spacing w:before="50" w:after="0" w:line="480" w:lineRule="atLeast"/>
        <w:rPr>
          <w:sz w:val="24"/>
          <w:szCs w:val="24"/>
        </w:rPr>
      </w:pPr>
      <w:bookmarkStart w:id="14" w:name="_Toc12894236"/>
      <w:bookmarkEnd w:id="13"/>
      <w:r w:rsidRPr="00401CBE">
        <w:rPr>
          <w:rFonts w:hint="eastAsia"/>
          <w:sz w:val="24"/>
          <w:szCs w:val="24"/>
        </w:rPr>
        <w:t>附注：</w:t>
      </w:r>
      <w:r w:rsidRPr="00401CBE">
        <w:rPr>
          <w:sz w:val="24"/>
          <w:szCs w:val="24"/>
        </w:rPr>
        <w:t>水路运输的程租、期租业务</w:t>
      </w:r>
      <w:bookmarkEnd w:id="14"/>
    </w:p>
    <w:p w14:paraId="544259CA"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属于水路运输服务。</w:t>
      </w:r>
    </w:p>
    <w:p w14:paraId="107B8F0D" w14:textId="1C377938"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15" w:name="_Hlk7642004"/>
      <w:r w:rsidRPr="00401CBE">
        <w:rPr>
          <w:rFonts w:ascii="宋体" w:eastAsia="宋体" w:hAnsi="宋体" w:cs="宋体" w:hint="eastAsia"/>
          <w:color w:val="000000" w:themeColor="text1"/>
          <w:kern w:val="0"/>
          <w:sz w:val="24"/>
          <w:szCs w:val="24"/>
        </w:rPr>
        <w:t>（</w:t>
      </w:r>
      <w:hyperlink r:id="rId17"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附件第一条第一款第二项第二目）</w:t>
      </w:r>
    </w:p>
    <w:bookmarkEnd w:id="15"/>
    <w:p w14:paraId="6F2B9214"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程租业务，是</w:t>
      </w:r>
      <w:proofErr w:type="gramStart"/>
      <w:r w:rsidRPr="00401CBE">
        <w:rPr>
          <w:rFonts w:ascii="宋体" w:eastAsia="宋体" w:hAnsi="宋体" w:cs="宋体"/>
          <w:color w:val="000000" w:themeColor="text1"/>
          <w:kern w:val="0"/>
          <w:sz w:val="24"/>
          <w:szCs w:val="24"/>
        </w:rPr>
        <w:t>指运输</w:t>
      </w:r>
      <w:proofErr w:type="gramEnd"/>
      <w:r w:rsidRPr="00401CBE">
        <w:rPr>
          <w:rFonts w:ascii="宋体" w:eastAsia="宋体" w:hAnsi="宋体" w:cs="宋体"/>
          <w:color w:val="000000" w:themeColor="text1"/>
          <w:kern w:val="0"/>
          <w:sz w:val="24"/>
          <w:szCs w:val="24"/>
        </w:rPr>
        <w:t>企业为租船人完成某一特定航次的运输任务并收取租赁费的业务。</w:t>
      </w:r>
    </w:p>
    <w:p w14:paraId="758FF77B" w14:textId="054B7B09"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w:t>
      </w:r>
      <w:hyperlink r:id="rId18"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附件第一条第一款第二项第二目）</w:t>
      </w:r>
    </w:p>
    <w:p w14:paraId="2F163161"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期租业务，是</w:t>
      </w:r>
      <w:proofErr w:type="gramStart"/>
      <w:r w:rsidRPr="00401CBE">
        <w:rPr>
          <w:rFonts w:ascii="宋体" w:eastAsia="宋体" w:hAnsi="宋体" w:cs="宋体"/>
          <w:color w:val="000000" w:themeColor="text1"/>
          <w:kern w:val="0"/>
          <w:sz w:val="24"/>
          <w:szCs w:val="24"/>
        </w:rPr>
        <w:t>指运输</w:t>
      </w:r>
      <w:proofErr w:type="gramEnd"/>
      <w:r w:rsidRPr="00401CBE">
        <w:rPr>
          <w:rFonts w:ascii="宋体" w:eastAsia="宋体" w:hAnsi="宋体" w:cs="宋体"/>
          <w:color w:val="000000" w:themeColor="text1"/>
          <w:kern w:val="0"/>
          <w:sz w:val="24"/>
          <w:szCs w:val="24"/>
        </w:rPr>
        <w:t>企业将</w:t>
      </w:r>
      <w:commentRangeStart w:id="16"/>
      <w:r w:rsidRPr="00401CBE">
        <w:rPr>
          <w:rFonts w:ascii="宋体" w:eastAsia="宋体" w:hAnsi="宋体" w:cs="宋体"/>
          <w:color w:val="000000" w:themeColor="text1"/>
          <w:kern w:val="0"/>
          <w:sz w:val="24"/>
          <w:szCs w:val="24"/>
        </w:rPr>
        <w:t>配备有操作人员的船舶</w:t>
      </w:r>
      <w:commentRangeEnd w:id="16"/>
      <w:r w:rsidR="00482924">
        <w:rPr>
          <w:rStyle w:val="ab"/>
        </w:rPr>
        <w:commentReference w:id="16"/>
      </w:r>
      <w:r w:rsidRPr="00401CBE">
        <w:rPr>
          <w:rFonts w:ascii="宋体" w:eastAsia="宋体" w:hAnsi="宋体" w:cs="宋体"/>
          <w:color w:val="000000" w:themeColor="text1"/>
          <w:kern w:val="0"/>
          <w:sz w:val="24"/>
          <w:szCs w:val="24"/>
        </w:rPr>
        <w:t>承租给他人使用一定期限，承租期内听候承租方调遣，不论是否经营，均按天向承租方收取租赁费，发生的固定费用均由船东负担的业务。</w:t>
      </w:r>
    </w:p>
    <w:p w14:paraId="01712E48" w14:textId="7D7D55AF"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w:t>
      </w:r>
      <w:hyperlink r:id="rId19"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附件第一条第一款第二项第二目）</w:t>
      </w:r>
    </w:p>
    <w:p w14:paraId="6E09440A" w14:textId="77777777" w:rsidR="00401CBE" w:rsidRPr="00401CBE" w:rsidRDefault="00401CBE" w:rsidP="00401CBE">
      <w:pPr>
        <w:pStyle w:val="1"/>
        <w:spacing w:before="50" w:after="0" w:line="480" w:lineRule="atLeast"/>
        <w:rPr>
          <w:sz w:val="24"/>
          <w:szCs w:val="24"/>
        </w:rPr>
      </w:pPr>
      <w:bookmarkStart w:id="17" w:name="_Toc12894237"/>
      <w:r w:rsidRPr="00401CBE">
        <w:rPr>
          <w:rFonts w:hint="eastAsia"/>
          <w:sz w:val="24"/>
          <w:szCs w:val="24"/>
        </w:rPr>
        <w:t>三、</w:t>
      </w:r>
      <w:r w:rsidRPr="00401CBE">
        <w:rPr>
          <w:sz w:val="24"/>
          <w:szCs w:val="24"/>
        </w:rPr>
        <w:t>航空运输服务。</w:t>
      </w:r>
      <w:bookmarkEnd w:id="17"/>
    </w:p>
    <w:p w14:paraId="74842333"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航空运输服务，是指通过空中航线运送货物或者旅客的运输业务活动。</w:t>
      </w:r>
    </w:p>
    <w:p w14:paraId="0C4752BE" w14:textId="09F8BCFC"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18" w:name="_Hlk7642033"/>
      <w:r w:rsidRPr="00401CBE">
        <w:rPr>
          <w:rFonts w:ascii="宋体" w:eastAsia="宋体" w:hAnsi="宋体" w:cs="宋体" w:hint="eastAsia"/>
          <w:color w:val="000000" w:themeColor="text1"/>
          <w:kern w:val="0"/>
          <w:sz w:val="24"/>
          <w:szCs w:val="24"/>
        </w:rPr>
        <w:t>（</w:t>
      </w:r>
      <w:hyperlink r:id="rId20"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附件第一条第一款第三项第一目）</w:t>
      </w:r>
    </w:p>
    <w:p w14:paraId="273DF634" w14:textId="77777777" w:rsidR="00401CBE" w:rsidRPr="00401CBE" w:rsidRDefault="00401CBE" w:rsidP="00401CBE">
      <w:pPr>
        <w:pStyle w:val="2"/>
        <w:spacing w:before="50" w:after="0" w:line="480" w:lineRule="atLeast"/>
        <w:rPr>
          <w:sz w:val="24"/>
          <w:szCs w:val="24"/>
        </w:rPr>
      </w:pPr>
      <w:bookmarkStart w:id="19" w:name="_Toc12894238"/>
      <w:bookmarkEnd w:id="18"/>
      <w:r w:rsidRPr="00401CBE">
        <w:rPr>
          <w:rFonts w:hint="eastAsia"/>
          <w:sz w:val="24"/>
          <w:szCs w:val="24"/>
        </w:rPr>
        <w:t>附注（一）：</w:t>
      </w:r>
      <w:r w:rsidRPr="00401CBE">
        <w:rPr>
          <w:sz w:val="24"/>
          <w:szCs w:val="24"/>
        </w:rPr>
        <w:t>航空运输的湿租业务</w:t>
      </w:r>
      <w:bookmarkEnd w:id="19"/>
    </w:p>
    <w:p w14:paraId="0F1ADEB1"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属于航空运输服务。</w:t>
      </w:r>
    </w:p>
    <w:p w14:paraId="14DDEFD0" w14:textId="4545446F"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w:t>
      </w:r>
      <w:hyperlink r:id="rId21"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附件第一条第一款第三项第二目）</w:t>
      </w:r>
    </w:p>
    <w:p w14:paraId="2145CB4B"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湿租业务，是指航空运输企业将配备有机组人员的飞机承租给他人使用一定期限，承租期内听候承租方调遣，不论是否经营，均按一定标准向承租方收取租赁费，发生的固定费用均由承租方承担的业务。</w:t>
      </w:r>
    </w:p>
    <w:p w14:paraId="0D94AFBA" w14:textId="77777777" w:rsidR="00401CBE" w:rsidRPr="00401CBE" w:rsidRDefault="00401CBE" w:rsidP="00401CBE">
      <w:pPr>
        <w:pStyle w:val="2"/>
        <w:spacing w:before="50" w:after="0" w:line="480" w:lineRule="atLeast"/>
        <w:rPr>
          <w:sz w:val="24"/>
          <w:szCs w:val="24"/>
        </w:rPr>
      </w:pPr>
      <w:bookmarkStart w:id="20" w:name="_Toc12894239"/>
      <w:r w:rsidRPr="00401CBE">
        <w:rPr>
          <w:rFonts w:hint="eastAsia"/>
          <w:sz w:val="24"/>
          <w:szCs w:val="24"/>
        </w:rPr>
        <w:lastRenderedPageBreak/>
        <w:t>附注（二）：</w:t>
      </w:r>
      <w:r w:rsidRPr="00401CBE">
        <w:rPr>
          <w:sz w:val="24"/>
          <w:szCs w:val="24"/>
        </w:rPr>
        <w:t>航天运输服务</w:t>
      </w:r>
      <w:bookmarkEnd w:id="20"/>
    </w:p>
    <w:p w14:paraId="1C261DE2"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按照航空运输服务缴纳增值税。</w:t>
      </w:r>
    </w:p>
    <w:p w14:paraId="7D551A20" w14:textId="50B360BD"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w:t>
      </w:r>
      <w:hyperlink r:id="rId22"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附件第一条第一款第三项第三目）</w:t>
      </w:r>
    </w:p>
    <w:p w14:paraId="44D83237"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航天运输服务，是指利用火箭等载体将卫星、空间探测器等空间飞行器发射到空间轨道的业务活动。</w:t>
      </w:r>
    </w:p>
    <w:p w14:paraId="350B33BC" w14:textId="1B43E7D8"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21" w:name="_Hlk7679741"/>
      <w:r w:rsidRPr="00401CBE">
        <w:rPr>
          <w:rFonts w:ascii="宋体" w:eastAsia="宋体" w:hAnsi="宋体" w:cs="宋体" w:hint="eastAsia"/>
          <w:color w:val="000000" w:themeColor="text1"/>
          <w:kern w:val="0"/>
          <w:sz w:val="24"/>
          <w:szCs w:val="24"/>
        </w:rPr>
        <w:t>（</w:t>
      </w:r>
      <w:hyperlink r:id="rId23"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附件第一条第一款第三项第三目）</w:t>
      </w:r>
    </w:p>
    <w:p w14:paraId="09CC7F47" w14:textId="77777777" w:rsidR="00401CBE" w:rsidRPr="00401CBE" w:rsidRDefault="00401CBE" w:rsidP="00401CBE">
      <w:pPr>
        <w:pStyle w:val="1"/>
        <w:spacing w:before="50" w:after="0" w:line="480" w:lineRule="atLeast"/>
        <w:rPr>
          <w:sz w:val="24"/>
          <w:szCs w:val="24"/>
        </w:rPr>
      </w:pPr>
      <w:bookmarkStart w:id="22" w:name="_Toc12894240"/>
      <w:bookmarkEnd w:id="21"/>
      <w:r w:rsidRPr="00401CBE">
        <w:rPr>
          <w:rFonts w:hint="eastAsia"/>
          <w:sz w:val="24"/>
          <w:szCs w:val="24"/>
        </w:rPr>
        <w:t>四、</w:t>
      </w:r>
      <w:r w:rsidRPr="00401CBE">
        <w:rPr>
          <w:sz w:val="24"/>
          <w:szCs w:val="24"/>
        </w:rPr>
        <w:t>管道运输服务。</w:t>
      </w:r>
      <w:bookmarkEnd w:id="22"/>
    </w:p>
    <w:p w14:paraId="053B8151"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管道运输服务，指通过管道设施输送气体、液体、固体物质的运输业务活动。</w:t>
      </w:r>
    </w:p>
    <w:p w14:paraId="56DCAE95" w14:textId="5C15805D"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bookmarkStart w:id="23" w:name="_Hlk7679760"/>
      <w:r w:rsidRPr="00401CBE">
        <w:rPr>
          <w:rFonts w:ascii="宋体" w:eastAsia="宋体" w:hAnsi="宋体" w:cs="宋体" w:hint="eastAsia"/>
          <w:color w:val="000000" w:themeColor="text1"/>
          <w:kern w:val="0"/>
          <w:sz w:val="24"/>
          <w:szCs w:val="24"/>
        </w:rPr>
        <w:t>（</w:t>
      </w:r>
      <w:hyperlink r:id="rId24"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附件第一条第一款第四项第一目）</w:t>
      </w:r>
    </w:p>
    <w:p w14:paraId="6B225FC5" w14:textId="77777777" w:rsidR="00401CBE" w:rsidRPr="00401CBE" w:rsidRDefault="00401CBE" w:rsidP="00401CBE">
      <w:pPr>
        <w:pStyle w:val="1"/>
        <w:spacing w:before="50" w:after="0" w:line="480" w:lineRule="atLeast"/>
        <w:rPr>
          <w:sz w:val="24"/>
          <w:szCs w:val="24"/>
        </w:rPr>
      </w:pPr>
      <w:bookmarkStart w:id="24" w:name="_Toc12894241"/>
      <w:bookmarkEnd w:id="23"/>
      <w:r w:rsidRPr="00401CBE">
        <w:rPr>
          <w:rFonts w:hint="eastAsia"/>
          <w:sz w:val="24"/>
          <w:szCs w:val="24"/>
        </w:rPr>
        <w:t>附注一：</w:t>
      </w:r>
      <w:r w:rsidRPr="00401CBE">
        <w:rPr>
          <w:sz w:val="24"/>
          <w:szCs w:val="24"/>
        </w:rPr>
        <w:t>无运输工具承运业务</w:t>
      </w:r>
      <w:bookmarkEnd w:id="24"/>
    </w:p>
    <w:p w14:paraId="20C0FA03"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01CBE">
        <w:rPr>
          <w:rFonts w:ascii="宋体" w:eastAsia="宋体" w:hAnsi="宋体" w:cs="宋体"/>
          <w:color w:val="000000" w:themeColor="text1"/>
          <w:kern w:val="0"/>
          <w:sz w:val="24"/>
          <w:szCs w:val="24"/>
        </w:rPr>
        <w:t>按照交通运输服务缴纳增值税。</w:t>
      </w:r>
    </w:p>
    <w:p w14:paraId="2643F8DE" w14:textId="3444B964"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w:t>
      </w:r>
      <w:hyperlink r:id="rId25"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附件第一条第一款第四项第二目）</w:t>
      </w:r>
    </w:p>
    <w:p w14:paraId="18AF23D5" w14:textId="77777777" w:rsidR="00401CBE" w:rsidRPr="00401CBE" w:rsidRDefault="00401CBE" w:rsidP="00401CB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commentRangeStart w:id="25"/>
      <w:r w:rsidRPr="00401CBE">
        <w:rPr>
          <w:rFonts w:ascii="宋体" w:eastAsia="宋体" w:hAnsi="宋体" w:cs="宋体"/>
          <w:color w:val="000000" w:themeColor="text1"/>
          <w:kern w:val="0"/>
          <w:sz w:val="24"/>
          <w:szCs w:val="24"/>
        </w:rPr>
        <w:t>无运输工具承运</w:t>
      </w:r>
      <w:commentRangeEnd w:id="25"/>
      <w:r w:rsidR="00482924">
        <w:rPr>
          <w:rStyle w:val="ab"/>
        </w:rPr>
        <w:commentReference w:id="25"/>
      </w:r>
      <w:r w:rsidRPr="00401CBE">
        <w:rPr>
          <w:rFonts w:ascii="宋体" w:eastAsia="宋体" w:hAnsi="宋体" w:cs="宋体"/>
          <w:color w:val="000000" w:themeColor="text1"/>
          <w:kern w:val="0"/>
          <w:sz w:val="24"/>
          <w:szCs w:val="24"/>
        </w:rPr>
        <w:t>业务，指经营者以承运人身份与托运人签订运输服务合同，收取运费并承担承运人责任，然后委托实际承运人完成运输服务的经营活动。</w:t>
      </w:r>
    </w:p>
    <w:p w14:paraId="11FE6B4A" w14:textId="39F0BEC6" w:rsidR="00401CBE" w:rsidRPr="00401CBE" w:rsidRDefault="00401CBE" w:rsidP="00401CBE">
      <w:pPr>
        <w:widowControl/>
        <w:spacing w:beforeLines="50" w:before="156" w:line="480" w:lineRule="atLeast"/>
        <w:ind w:firstLine="480"/>
        <w:jc w:val="righ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w:t>
      </w:r>
      <w:hyperlink r:id="rId26" w:history="1">
        <w:r w:rsidR="00E42926">
          <w:rPr>
            <w:rStyle w:val="a4"/>
            <w:rFonts w:ascii="宋体" w:eastAsia="宋体" w:hAnsi="宋体" w:cs="宋体" w:hint="eastAsia"/>
            <w:kern w:val="0"/>
            <w:sz w:val="24"/>
            <w:szCs w:val="24"/>
          </w:rPr>
          <w:t>财税[2016]36号附件1</w:t>
        </w:r>
      </w:hyperlink>
      <w:r w:rsidRPr="00401CBE">
        <w:rPr>
          <w:rFonts w:ascii="宋体" w:eastAsia="宋体" w:hAnsi="宋体" w:cs="宋体" w:hint="eastAsia"/>
          <w:color w:val="000000" w:themeColor="text1"/>
          <w:kern w:val="0"/>
          <w:sz w:val="24"/>
          <w:szCs w:val="24"/>
        </w:rPr>
        <w:t>附件第一条第一款第四项第二目）</w:t>
      </w:r>
    </w:p>
    <w:p w14:paraId="68669F3E" w14:textId="77777777" w:rsidR="00401CBE" w:rsidRPr="00401CBE" w:rsidRDefault="00401CBE" w:rsidP="00401CBE">
      <w:pPr>
        <w:pStyle w:val="1"/>
        <w:spacing w:before="50" w:after="0" w:line="480" w:lineRule="atLeast"/>
        <w:rPr>
          <w:sz w:val="24"/>
          <w:szCs w:val="24"/>
        </w:rPr>
      </w:pPr>
      <w:r w:rsidRPr="00401CBE">
        <w:rPr>
          <w:rFonts w:hint="eastAsia"/>
          <w:sz w:val="24"/>
          <w:szCs w:val="24"/>
        </w:rPr>
        <w:t>附注二：关于运输工具舱位承包和舱位互换业务适用税目</w:t>
      </w:r>
    </w:p>
    <w:p w14:paraId="43F7F18E" w14:textId="77777777" w:rsidR="00401CBE" w:rsidRPr="00401CBE" w:rsidRDefault="00401CBE" w:rsidP="00401CBE">
      <w:pPr>
        <w:pStyle w:val="2"/>
        <w:spacing w:before="50" w:after="0" w:line="480" w:lineRule="atLeast"/>
        <w:rPr>
          <w:sz w:val="24"/>
          <w:szCs w:val="24"/>
        </w:rPr>
      </w:pPr>
      <w:r w:rsidRPr="00401CBE">
        <w:rPr>
          <w:rFonts w:hint="eastAsia"/>
          <w:sz w:val="24"/>
          <w:szCs w:val="24"/>
        </w:rPr>
        <w:t>（一）运输工具舱位承包</w:t>
      </w:r>
    </w:p>
    <w:p w14:paraId="19FA9ADF" w14:textId="77777777" w:rsidR="00401CBE" w:rsidRPr="00401CBE" w:rsidRDefault="00401CBE" w:rsidP="00401CBE">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在运输工具舱位承包业务中，发包方以其向承包方收取的全部价款和价外费用为销售额，按照“交通运输服务”缴纳增值税。承包方以其向托运人收取的全部价款和价外费用为销售额，按照“交通运输服务”缴纳增值税。</w:t>
      </w:r>
    </w:p>
    <w:p w14:paraId="3E141F06" w14:textId="11A50FE0" w:rsidR="00401CBE" w:rsidRPr="00401CBE" w:rsidRDefault="00401CBE" w:rsidP="00401CBE">
      <w:pPr>
        <w:spacing w:beforeLines="50" w:before="156" w:line="480" w:lineRule="atLeast"/>
        <w:jc w:val="right"/>
        <w:rPr>
          <w:rFonts w:ascii="宋体" w:eastAsia="宋体" w:hAnsi="宋体"/>
          <w:color w:val="000000" w:themeColor="text1"/>
          <w:sz w:val="24"/>
          <w:szCs w:val="24"/>
        </w:rPr>
      </w:pPr>
      <w:bookmarkStart w:id="26" w:name="_Hlk19740534"/>
      <w:r w:rsidRPr="00401CBE">
        <w:rPr>
          <w:rFonts w:ascii="宋体" w:eastAsia="宋体" w:hAnsi="宋体" w:hint="eastAsia"/>
          <w:color w:val="000000" w:themeColor="text1"/>
          <w:sz w:val="24"/>
          <w:szCs w:val="24"/>
        </w:rPr>
        <w:t>（</w:t>
      </w:r>
      <w:bookmarkStart w:id="27" w:name="_Hlk52261477"/>
      <w:r w:rsidR="00665697">
        <w:rPr>
          <w:rFonts w:ascii="宋体" w:eastAsia="宋体" w:hAnsi="宋体"/>
          <w:sz w:val="24"/>
          <w:szCs w:val="24"/>
        </w:rPr>
        <w:fldChar w:fldCharType="begin"/>
      </w:r>
      <w:r w:rsidR="00665697">
        <w:rPr>
          <w:rFonts w:ascii="宋体" w:eastAsia="宋体" w:hAnsi="宋体"/>
          <w:sz w:val="24"/>
          <w:szCs w:val="24"/>
        </w:rPr>
        <w:instrText xml:space="preserve"> HYPERLINK "http://ssfb86.com/index/News/detail/newsid/112.html" </w:instrText>
      </w:r>
      <w:r w:rsidR="00665697">
        <w:rPr>
          <w:rFonts w:ascii="宋体" w:eastAsia="宋体" w:hAnsi="宋体"/>
          <w:sz w:val="24"/>
          <w:szCs w:val="24"/>
        </w:rPr>
        <w:fldChar w:fldCharType="separate"/>
      </w:r>
      <w:r w:rsidRPr="00665697">
        <w:rPr>
          <w:rStyle w:val="a4"/>
          <w:rFonts w:ascii="宋体" w:eastAsia="宋体" w:hAnsi="宋体" w:hint="eastAsia"/>
          <w:sz w:val="24"/>
          <w:szCs w:val="24"/>
        </w:rPr>
        <w:t>国家税务总局公告2019年第31号</w:t>
      </w:r>
      <w:r w:rsidR="00665697">
        <w:rPr>
          <w:rFonts w:ascii="宋体" w:eastAsia="宋体" w:hAnsi="宋体"/>
          <w:sz w:val="24"/>
          <w:szCs w:val="24"/>
        </w:rPr>
        <w:fldChar w:fldCharType="end"/>
      </w:r>
      <w:bookmarkEnd w:id="27"/>
      <w:r w:rsidRPr="00401CBE">
        <w:rPr>
          <w:rFonts w:ascii="宋体" w:eastAsia="宋体" w:hAnsi="宋体" w:hint="eastAsia"/>
          <w:color w:val="000000" w:themeColor="text1"/>
          <w:sz w:val="24"/>
          <w:szCs w:val="24"/>
        </w:rPr>
        <w:t>第六条第一款第一项）</w:t>
      </w:r>
    </w:p>
    <w:bookmarkEnd w:id="26"/>
    <w:p w14:paraId="24F703FF" w14:textId="77777777" w:rsidR="00401CBE" w:rsidRPr="00401CBE" w:rsidRDefault="00401CBE" w:rsidP="00401CBE">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运输工具舱位承包业务，是指承包方以承运人身份与托运人签订运输服务合同，收取运费并承担承运人责任，然后以承包他人运输工具舱位的方式，委托发包方实际完成相关运输服务的经营活动。</w:t>
      </w:r>
    </w:p>
    <w:p w14:paraId="336106CF" w14:textId="71D91344" w:rsidR="00401CBE" w:rsidRDefault="00401CBE" w:rsidP="00401CBE">
      <w:pPr>
        <w:spacing w:beforeLines="50" w:before="156" w:line="480" w:lineRule="atLeast"/>
        <w:jc w:val="right"/>
        <w:rPr>
          <w:rFonts w:ascii="宋体" w:eastAsia="宋体" w:hAnsi="宋体"/>
          <w:color w:val="000000" w:themeColor="text1"/>
          <w:sz w:val="24"/>
          <w:szCs w:val="24"/>
        </w:rPr>
      </w:pPr>
      <w:r w:rsidRPr="00401CBE">
        <w:rPr>
          <w:rFonts w:ascii="宋体" w:eastAsia="宋体" w:hAnsi="宋体" w:hint="eastAsia"/>
          <w:color w:val="000000" w:themeColor="text1"/>
          <w:sz w:val="24"/>
          <w:szCs w:val="24"/>
        </w:rPr>
        <w:lastRenderedPageBreak/>
        <w:t>（</w:t>
      </w:r>
      <w:hyperlink r:id="rId27" w:history="1">
        <w:r w:rsidR="00665697" w:rsidRPr="00665697">
          <w:rPr>
            <w:rStyle w:val="a4"/>
            <w:rFonts w:ascii="宋体" w:eastAsia="宋体" w:hAnsi="宋体" w:hint="eastAsia"/>
            <w:sz w:val="24"/>
            <w:szCs w:val="24"/>
          </w:rPr>
          <w:t>国家税务总局公告2019年第31号</w:t>
        </w:r>
      </w:hyperlink>
      <w:r w:rsidRPr="00401CBE">
        <w:rPr>
          <w:rFonts w:ascii="宋体" w:eastAsia="宋体" w:hAnsi="宋体" w:hint="eastAsia"/>
          <w:color w:val="000000" w:themeColor="text1"/>
          <w:sz w:val="24"/>
          <w:szCs w:val="24"/>
        </w:rPr>
        <w:t>第六条第一款第二项）</w:t>
      </w:r>
    </w:p>
    <w:p w14:paraId="2FC500E7" w14:textId="413B754F" w:rsidR="00665697" w:rsidRPr="00665697" w:rsidRDefault="00665697" w:rsidP="00665697">
      <w:pPr>
        <w:spacing w:beforeLines="50" w:before="156" w:line="480" w:lineRule="atLeast"/>
        <w:ind w:firstLineChars="200" w:firstLine="480"/>
        <w:jc w:val="left"/>
        <w:rPr>
          <w:rFonts w:ascii="宋体" w:eastAsia="宋体" w:hAnsi="宋体"/>
          <w:color w:val="000000" w:themeColor="text1"/>
          <w:sz w:val="24"/>
          <w:szCs w:val="24"/>
        </w:rPr>
      </w:pPr>
      <w:r w:rsidRPr="00665697">
        <w:rPr>
          <w:rFonts w:hint="eastAsia"/>
          <w:color w:val="0070C0"/>
          <w:sz w:val="24"/>
          <w:szCs w:val="24"/>
          <w:shd w:val="clear" w:color="auto" w:fill="FFFFFF"/>
        </w:rPr>
        <w:t>[</w:t>
      </w:r>
      <w:hyperlink r:id="rId28" w:tgtFrame="_self" w:history="1">
        <w:r w:rsidRPr="00665697">
          <w:rPr>
            <w:rFonts w:hint="eastAsia"/>
            <w:color w:val="0070C0"/>
            <w:sz w:val="24"/>
            <w:szCs w:val="24"/>
            <w:u w:val="single"/>
            <w:shd w:val="clear" w:color="auto" w:fill="FFFFFF"/>
          </w:rPr>
          <w:t>总局解读</w:t>
        </w:r>
      </w:hyperlink>
      <w:r w:rsidRPr="00665697">
        <w:rPr>
          <w:rFonts w:hint="eastAsia"/>
          <w:color w:val="00B050"/>
          <w:sz w:val="24"/>
          <w:szCs w:val="24"/>
          <w:shd w:val="clear" w:color="auto" w:fill="FFFFFF"/>
        </w:rPr>
        <w:t>：</w:t>
      </w:r>
      <w:r w:rsidRPr="00665697">
        <w:rPr>
          <w:rFonts w:hint="eastAsia"/>
          <w:color w:val="0070C0"/>
          <w:sz w:val="24"/>
          <w:szCs w:val="24"/>
          <w:shd w:val="clear" w:color="auto" w:fill="FFFFFF"/>
        </w:rPr>
        <w:t>舱位承包业务中，对承包方来说，其以承运人身份对外承揽运输业务，然后通过承包他人运输工具舱位的方式委托对方实际完成相关运输服务，属于提供无运输工具承运业务，应以承揽该运输业务向托运人收取的全部价款和价外费用为销售额，按照“交通运输服务”缴纳增值税。对发包方来说，是以运输工具舱位承包的方式，使用自有运输工具实际提供了运输服务，因此，发包方应以其向运输工具舱位承包人收取的全部价款和价外费用为销售额，按照“交通运输服务”缴纳增值税。</w:t>
      </w:r>
      <w:r w:rsidRPr="00665697">
        <w:rPr>
          <w:rFonts w:hint="eastAsia"/>
          <w:color w:val="0070C0"/>
          <w:sz w:val="24"/>
          <w:szCs w:val="24"/>
          <w:shd w:val="clear" w:color="auto" w:fill="FFFFFF"/>
        </w:rPr>
        <w:t>]</w:t>
      </w:r>
    </w:p>
    <w:p w14:paraId="2C4EFD61" w14:textId="77777777" w:rsidR="00401CBE" w:rsidRPr="00401CBE" w:rsidRDefault="00401CBE" w:rsidP="00401CBE">
      <w:pPr>
        <w:pStyle w:val="2"/>
        <w:spacing w:before="50" w:after="0" w:line="480" w:lineRule="atLeast"/>
        <w:rPr>
          <w:sz w:val="24"/>
          <w:szCs w:val="24"/>
        </w:rPr>
      </w:pPr>
      <w:r w:rsidRPr="00401CBE">
        <w:rPr>
          <w:rFonts w:hint="eastAsia"/>
          <w:sz w:val="24"/>
          <w:szCs w:val="24"/>
        </w:rPr>
        <w:t>（二）运输工具舱位互换</w:t>
      </w:r>
    </w:p>
    <w:p w14:paraId="6D5B4555" w14:textId="77777777" w:rsidR="00401CBE" w:rsidRPr="00401CBE" w:rsidRDefault="00401CBE" w:rsidP="00401CBE">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在运输工具舱位互换业务中，互换运输工具舱位的双方均以</w:t>
      </w:r>
      <w:bookmarkStart w:id="28" w:name="_Hlk21189775"/>
      <w:r w:rsidRPr="00401CBE">
        <w:rPr>
          <w:rFonts w:ascii="宋体" w:eastAsia="宋体" w:hAnsi="宋体" w:cs="宋体" w:hint="eastAsia"/>
          <w:color w:val="000000" w:themeColor="text1"/>
          <w:kern w:val="0"/>
          <w:sz w:val="24"/>
          <w:szCs w:val="24"/>
        </w:rPr>
        <w:t>各自换出</w:t>
      </w:r>
      <w:bookmarkEnd w:id="28"/>
      <w:r w:rsidRPr="00401CBE">
        <w:rPr>
          <w:rFonts w:ascii="宋体" w:eastAsia="宋体" w:hAnsi="宋体" w:cs="宋体" w:hint="eastAsia"/>
          <w:color w:val="000000" w:themeColor="text1"/>
          <w:kern w:val="0"/>
          <w:sz w:val="24"/>
          <w:szCs w:val="24"/>
        </w:rPr>
        <w:t>运输工具舱位确认的全部价款和价外费用为销售额，按照“交通运输服务”缴纳增值税。</w:t>
      </w:r>
    </w:p>
    <w:p w14:paraId="617FB893" w14:textId="50414F24" w:rsidR="00401CBE" w:rsidRPr="00401CBE" w:rsidRDefault="00401CBE" w:rsidP="00401CBE">
      <w:pPr>
        <w:spacing w:beforeLines="50" w:before="156" w:line="480" w:lineRule="atLeast"/>
        <w:jc w:val="right"/>
        <w:rPr>
          <w:rFonts w:ascii="宋体" w:eastAsia="宋体" w:hAnsi="宋体"/>
          <w:color w:val="000000" w:themeColor="text1"/>
          <w:sz w:val="24"/>
          <w:szCs w:val="24"/>
        </w:rPr>
      </w:pPr>
      <w:r w:rsidRPr="00401CBE">
        <w:rPr>
          <w:rFonts w:ascii="宋体" w:eastAsia="宋体" w:hAnsi="宋体" w:hint="eastAsia"/>
          <w:color w:val="000000" w:themeColor="text1"/>
          <w:sz w:val="24"/>
          <w:szCs w:val="24"/>
        </w:rPr>
        <w:t>（</w:t>
      </w:r>
      <w:hyperlink r:id="rId29" w:history="1">
        <w:r w:rsidR="00665697" w:rsidRPr="00665697">
          <w:rPr>
            <w:rStyle w:val="a4"/>
            <w:rFonts w:ascii="宋体" w:eastAsia="宋体" w:hAnsi="宋体" w:hint="eastAsia"/>
            <w:sz w:val="24"/>
            <w:szCs w:val="24"/>
          </w:rPr>
          <w:t>国家税务总局公告2019年第31号</w:t>
        </w:r>
      </w:hyperlink>
      <w:r w:rsidRPr="00401CBE">
        <w:rPr>
          <w:rFonts w:ascii="宋体" w:eastAsia="宋体" w:hAnsi="宋体" w:hint="eastAsia"/>
          <w:color w:val="000000" w:themeColor="text1"/>
          <w:sz w:val="24"/>
          <w:szCs w:val="24"/>
        </w:rPr>
        <w:t>第六条第二款第一项）</w:t>
      </w:r>
    </w:p>
    <w:p w14:paraId="7BD8D26A" w14:textId="77777777" w:rsidR="00401CBE" w:rsidRPr="00401CBE" w:rsidRDefault="00401CBE" w:rsidP="00401CBE">
      <w:pPr>
        <w:widowControl/>
        <w:spacing w:beforeLines="50" w:before="156" w:line="480" w:lineRule="atLeast"/>
        <w:ind w:firstLine="480"/>
        <w:jc w:val="left"/>
        <w:rPr>
          <w:rFonts w:ascii="宋体" w:eastAsia="宋体" w:hAnsi="宋体" w:cs="宋体"/>
          <w:color w:val="000000" w:themeColor="text1"/>
          <w:kern w:val="0"/>
          <w:sz w:val="24"/>
          <w:szCs w:val="24"/>
        </w:rPr>
      </w:pPr>
      <w:r w:rsidRPr="00401CBE">
        <w:rPr>
          <w:rFonts w:ascii="宋体" w:eastAsia="宋体" w:hAnsi="宋体" w:cs="宋体" w:hint="eastAsia"/>
          <w:color w:val="000000" w:themeColor="text1"/>
          <w:kern w:val="0"/>
          <w:sz w:val="24"/>
          <w:szCs w:val="24"/>
        </w:rPr>
        <w:t>运输工具舱位互换业务，是指纳税人之间签订运输协议，在各自以承运人身份承揽的运输业务中，互相利用对方交通运输工具的舱位完成相关运输服务的经营活动。</w:t>
      </w:r>
    </w:p>
    <w:p w14:paraId="480D25BE" w14:textId="420D0CBA" w:rsidR="00401CBE" w:rsidRDefault="00401CBE" w:rsidP="00401CBE">
      <w:pPr>
        <w:spacing w:beforeLines="50" w:before="156" w:line="480" w:lineRule="atLeast"/>
        <w:jc w:val="right"/>
        <w:rPr>
          <w:rFonts w:ascii="宋体" w:eastAsia="宋体" w:hAnsi="宋体"/>
          <w:color w:val="000000" w:themeColor="text1"/>
          <w:sz w:val="24"/>
          <w:szCs w:val="24"/>
        </w:rPr>
      </w:pPr>
      <w:r w:rsidRPr="00401CBE">
        <w:rPr>
          <w:rFonts w:ascii="宋体" w:eastAsia="宋体" w:hAnsi="宋体" w:hint="eastAsia"/>
          <w:color w:val="000000" w:themeColor="text1"/>
          <w:sz w:val="24"/>
          <w:szCs w:val="24"/>
        </w:rPr>
        <w:t>（</w:t>
      </w:r>
      <w:hyperlink r:id="rId30" w:history="1">
        <w:r w:rsidR="00665697" w:rsidRPr="00665697">
          <w:rPr>
            <w:rStyle w:val="a4"/>
            <w:rFonts w:ascii="宋体" w:eastAsia="宋体" w:hAnsi="宋体" w:hint="eastAsia"/>
            <w:sz w:val="24"/>
            <w:szCs w:val="24"/>
          </w:rPr>
          <w:t>国家税务总局公告2019年第31号</w:t>
        </w:r>
      </w:hyperlink>
      <w:r w:rsidRPr="00401CBE">
        <w:rPr>
          <w:rFonts w:ascii="宋体" w:eastAsia="宋体" w:hAnsi="宋体" w:hint="eastAsia"/>
          <w:color w:val="000000" w:themeColor="text1"/>
          <w:sz w:val="24"/>
          <w:szCs w:val="24"/>
        </w:rPr>
        <w:t>第六条第二款第二项）</w:t>
      </w:r>
    </w:p>
    <w:p w14:paraId="09AE0C0C" w14:textId="3D19F278" w:rsidR="00665697" w:rsidRPr="00665697" w:rsidRDefault="00665697" w:rsidP="00665697">
      <w:pPr>
        <w:spacing w:beforeLines="50" w:before="156" w:line="480" w:lineRule="atLeast"/>
        <w:ind w:firstLineChars="200" w:firstLine="480"/>
        <w:jc w:val="left"/>
        <w:rPr>
          <w:rFonts w:ascii="宋体" w:eastAsia="宋体" w:hAnsi="宋体" w:cs="宋体"/>
          <w:color w:val="000000" w:themeColor="text1"/>
          <w:kern w:val="0"/>
          <w:sz w:val="24"/>
          <w:szCs w:val="24"/>
        </w:rPr>
      </w:pPr>
      <w:r w:rsidRPr="00665697">
        <w:rPr>
          <w:rFonts w:hint="eastAsia"/>
          <w:color w:val="0070C0"/>
          <w:sz w:val="24"/>
          <w:szCs w:val="24"/>
          <w:shd w:val="clear" w:color="auto" w:fill="FFFFFF"/>
        </w:rPr>
        <w:t>[</w:t>
      </w:r>
      <w:hyperlink r:id="rId31" w:tgtFrame="_self" w:history="1">
        <w:r w:rsidRPr="00665697">
          <w:rPr>
            <w:rFonts w:hint="eastAsia"/>
            <w:color w:val="0070C0"/>
            <w:sz w:val="24"/>
            <w:szCs w:val="24"/>
            <w:u w:val="single"/>
            <w:shd w:val="clear" w:color="auto" w:fill="FFFFFF"/>
          </w:rPr>
          <w:t>总局解读</w:t>
        </w:r>
      </w:hyperlink>
      <w:r w:rsidRPr="00665697">
        <w:rPr>
          <w:rFonts w:hint="eastAsia"/>
          <w:color w:val="00B050"/>
          <w:sz w:val="24"/>
          <w:szCs w:val="24"/>
          <w:shd w:val="clear" w:color="auto" w:fill="FFFFFF"/>
        </w:rPr>
        <w:t>：</w:t>
      </w:r>
      <w:r w:rsidRPr="00665697">
        <w:rPr>
          <w:rFonts w:hint="eastAsia"/>
          <w:color w:val="0070C0"/>
          <w:sz w:val="24"/>
          <w:szCs w:val="24"/>
          <w:shd w:val="clear" w:color="auto" w:fill="FFFFFF"/>
        </w:rPr>
        <w:t>舱位互换业务中，互换舱位的双方均以承运人身份与托运人签订运输服务合同，收取运费并承担承运人责任，然后通过互换运输工具舱位的方式，委托对方实际完成相关运输服务，因此，双方均以换出舱位的方式向对方提供了交通运输服务，各自应以换出运输工具舱位确认的全部价款和价外费用为销售额，按照“交通运输服务”缴纳增值税。</w:t>
      </w:r>
      <w:r w:rsidRPr="00665697">
        <w:rPr>
          <w:rFonts w:hint="eastAsia"/>
          <w:color w:val="0070C0"/>
          <w:sz w:val="24"/>
          <w:szCs w:val="24"/>
          <w:shd w:val="clear" w:color="auto" w:fill="FFFFFF"/>
        </w:rPr>
        <w:t>]</w:t>
      </w:r>
    </w:p>
    <w:p w14:paraId="3B6DBFF7" w14:textId="77777777" w:rsidR="00401CBE" w:rsidRPr="00401CBE" w:rsidRDefault="00401CBE" w:rsidP="00401CBE">
      <w:pPr>
        <w:pStyle w:val="1"/>
        <w:spacing w:before="50" w:after="0" w:line="480" w:lineRule="atLeast"/>
        <w:rPr>
          <w:sz w:val="24"/>
          <w:szCs w:val="24"/>
        </w:rPr>
      </w:pPr>
      <w:bookmarkStart w:id="29" w:name="_Toc12894242"/>
      <w:r w:rsidRPr="00401CBE">
        <w:rPr>
          <w:rFonts w:hint="eastAsia"/>
          <w:sz w:val="24"/>
          <w:szCs w:val="24"/>
        </w:rPr>
        <w:t>附注三：</w:t>
      </w:r>
      <w:commentRangeStart w:id="30"/>
      <w:r w:rsidRPr="00401CBE">
        <w:rPr>
          <w:rFonts w:hint="eastAsia"/>
          <w:sz w:val="24"/>
          <w:szCs w:val="24"/>
        </w:rPr>
        <w:t>逾期票证</w:t>
      </w:r>
      <w:commentRangeEnd w:id="30"/>
      <w:r w:rsidR="00482924">
        <w:rPr>
          <w:rStyle w:val="ab"/>
          <w:b w:val="0"/>
          <w:bCs w:val="0"/>
          <w:kern w:val="2"/>
        </w:rPr>
        <w:commentReference w:id="30"/>
      </w:r>
      <w:r w:rsidRPr="00401CBE">
        <w:rPr>
          <w:rFonts w:hint="eastAsia"/>
          <w:sz w:val="24"/>
          <w:szCs w:val="24"/>
        </w:rPr>
        <w:t>收入</w:t>
      </w:r>
      <w:bookmarkEnd w:id="29"/>
    </w:p>
    <w:p w14:paraId="7C6A4DAE" w14:textId="77777777" w:rsidR="00401CBE" w:rsidRPr="00401CBE" w:rsidRDefault="00401CBE" w:rsidP="00401CBE">
      <w:pPr>
        <w:pStyle w:val="a3"/>
        <w:shd w:val="clear" w:color="auto" w:fill="FFFFFF"/>
        <w:spacing w:beforeLines="50" w:before="156" w:line="480" w:lineRule="atLeast"/>
        <w:ind w:firstLineChars="200" w:firstLine="480"/>
        <w:rPr>
          <w:color w:val="000000" w:themeColor="text1"/>
        </w:rPr>
      </w:pPr>
      <w:r w:rsidRPr="00401CBE">
        <w:rPr>
          <w:rFonts w:hint="eastAsia"/>
          <w:color w:val="000000" w:themeColor="text1"/>
        </w:rPr>
        <w:t>自2018年1月1日起，纳税人已售票但客户逾期</w:t>
      </w:r>
      <w:proofErr w:type="gramStart"/>
      <w:r w:rsidRPr="00401CBE">
        <w:rPr>
          <w:rFonts w:hint="eastAsia"/>
          <w:color w:val="000000" w:themeColor="text1"/>
        </w:rPr>
        <w:t>未消费</w:t>
      </w:r>
      <w:proofErr w:type="gramEnd"/>
      <w:r w:rsidRPr="00401CBE">
        <w:rPr>
          <w:rFonts w:hint="eastAsia"/>
          <w:color w:val="000000" w:themeColor="text1"/>
        </w:rPr>
        <w:t>取得的运输逾期票证收入，按照“交通运输服务”缴纳增值税。纳税人为客户办理退票而向客户收取的退票费、手续费等收入，按照“其他现代服务”缴纳增值税。</w:t>
      </w:r>
    </w:p>
    <w:p w14:paraId="1855607A" w14:textId="172B89D1" w:rsidR="00401CBE" w:rsidRPr="00401CBE" w:rsidRDefault="00401CBE" w:rsidP="00401CBE">
      <w:pPr>
        <w:spacing w:beforeLines="50" w:before="156" w:line="480" w:lineRule="atLeast"/>
        <w:jc w:val="right"/>
        <w:rPr>
          <w:rFonts w:ascii="宋体" w:eastAsia="宋体" w:hAnsi="宋体"/>
          <w:color w:val="000000" w:themeColor="text1"/>
        </w:rPr>
      </w:pPr>
      <w:r w:rsidRPr="00401CBE">
        <w:rPr>
          <w:rFonts w:ascii="宋体" w:eastAsia="宋体" w:hAnsi="宋体" w:hint="eastAsia"/>
          <w:color w:val="000000" w:themeColor="text1"/>
          <w:sz w:val="24"/>
          <w:szCs w:val="24"/>
        </w:rPr>
        <w:t>（</w:t>
      </w:r>
      <w:hyperlink r:id="rId32" w:history="1">
        <w:r w:rsidRPr="00FE0BCB">
          <w:rPr>
            <w:rStyle w:val="a4"/>
            <w:rFonts w:ascii="宋体" w:eastAsia="宋体" w:hAnsi="宋体" w:hint="eastAsia"/>
            <w:sz w:val="24"/>
            <w:szCs w:val="24"/>
          </w:rPr>
          <w:t>财税〔2017〕90号</w:t>
        </w:r>
      </w:hyperlink>
      <w:r w:rsidRPr="00401CBE">
        <w:rPr>
          <w:rFonts w:ascii="宋体" w:eastAsia="宋体" w:hAnsi="宋体" w:hint="eastAsia"/>
          <w:color w:val="000000" w:themeColor="text1"/>
          <w:sz w:val="24"/>
          <w:szCs w:val="24"/>
        </w:rPr>
        <w:t>第二条）</w:t>
      </w:r>
    </w:p>
    <w:sectPr w:rsidR="00401CBE" w:rsidRPr="00401CBE">
      <w:footerReference w:type="default" r:id="rId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Windows 用户" w:date="2021-04-06T21:40:00Z" w:initials="W用">
    <w:p w14:paraId="547A8113" w14:textId="73302821" w:rsidR="00CE56C7" w:rsidRDefault="00CE56C7">
      <w:pPr>
        <w:pStyle w:val="ac"/>
        <w:rPr>
          <w:rFonts w:hint="eastAsia"/>
        </w:rPr>
      </w:pPr>
      <w:r>
        <w:rPr>
          <w:rStyle w:val="ab"/>
        </w:rPr>
        <w:annotationRef/>
      </w:r>
      <w:r>
        <w:rPr>
          <w:rFonts w:hint="eastAsia"/>
        </w:rPr>
        <w:t>地铁运输——</w:t>
      </w:r>
      <w:r>
        <w:rPr>
          <w:rFonts w:hint="eastAsia"/>
        </w:rPr>
        <w:t>属于其他陆路运输</w:t>
      </w:r>
      <w:r>
        <w:rPr>
          <w:rFonts w:hint="eastAsia"/>
        </w:rPr>
        <w:t>——不属于铁路运输</w:t>
      </w:r>
    </w:p>
  </w:comment>
  <w:comment w:id="10" w:author="Windows 用户" w:date="2021-04-06T21:42:00Z" w:initials="W用">
    <w:p w14:paraId="023F06A5" w14:textId="678713FB" w:rsidR="00CE56C7" w:rsidRDefault="00CE56C7">
      <w:pPr>
        <w:pStyle w:val="ac"/>
      </w:pPr>
      <w:r>
        <w:rPr>
          <w:rStyle w:val="ab"/>
        </w:rPr>
        <w:annotationRef/>
      </w:r>
      <w:r>
        <w:rPr>
          <w:rFonts w:hint="eastAsia"/>
        </w:rPr>
        <w:t>出租车公司：</w:t>
      </w:r>
    </w:p>
    <w:p w14:paraId="1FA12AC6" w14:textId="77777777" w:rsidR="00CE56C7" w:rsidRDefault="00CE56C7">
      <w:pPr>
        <w:pStyle w:val="ac"/>
      </w:pPr>
      <w:r>
        <w:rPr>
          <w:rFonts w:hint="eastAsia"/>
        </w:rPr>
        <w:t>一、向本公司自有出租车的司机收取的管理费——按陆路运输征收增值税</w:t>
      </w:r>
    </w:p>
    <w:p w14:paraId="19807399" w14:textId="0A9EFA88" w:rsidR="00CE56C7" w:rsidRDefault="00CE56C7">
      <w:pPr>
        <w:pStyle w:val="ac"/>
        <w:rPr>
          <w:rFonts w:hint="eastAsia"/>
        </w:rPr>
      </w:pPr>
      <w:r>
        <w:rPr>
          <w:rFonts w:hint="eastAsia"/>
        </w:rPr>
        <w:t>二、向本公司非自有出租车的司机收取的管理费——按现代服务业——</w:t>
      </w:r>
      <w:r w:rsidR="00B62CFA">
        <w:rPr>
          <w:rFonts w:hint="eastAsia"/>
        </w:rPr>
        <w:t>商务辅助服务——企业管理服务</w:t>
      </w:r>
    </w:p>
  </w:comment>
  <w:comment w:id="16" w:author="Windows 用户" w:date="2021-04-06T21:49:00Z" w:initials="W用">
    <w:p w14:paraId="13FA411A" w14:textId="77777777" w:rsidR="00482924" w:rsidRDefault="00482924">
      <w:pPr>
        <w:pStyle w:val="ac"/>
      </w:pPr>
      <w:r>
        <w:rPr>
          <w:rStyle w:val="ab"/>
        </w:rPr>
        <w:annotationRef/>
      </w:r>
      <w:r>
        <w:rPr>
          <w:rFonts w:hint="eastAsia"/>
        </w:rPr>
        <w:t>一、配备操作人员的船舶出租——水路运输——</w:t>
      </w:r>
      <w:r>
        <w:rPr>
          <w:rFonts w:hint="eastAsia"/>
        </w:rPr>
        <w:t>9</w:t>
      </w:r>
      <w:r>
        <w:t>%</w:t>
      </w:r>
    </w:p>
    <w:p w14:paraId="1AADE580" w14:textId="2FD82994" w:rsidR="00482924" w:rsidRDefault="00482924">
      <w:pPr>
        <w:pStyle w:val="ac"/>
      </w:pPr>
      <w:r>
        <w:rPr>
          <w:rFonts w:hint="eastAsia"/>
        </w:rPr>
        <w:t>二、船舶出租——现代服务业</w:t>
      </w:r>
      <w:r>
        <w:rPr>
          <w:rFonts w:hint="eastAsia"/>
        </w:rPr>
        <w:t>-</w:t>
      </w:r>
      <w:r>
        <w:rPr>
          <w:rFonts w:hint="eastAsia"/>
        </w:rPr>
        <w:t>租赁服务</w:t>
      </w:r>
      <w:r>
        <w:rPr>
          <w:rFonts w:hint="eastAsia"/>
        </w:rPr>
        <w:t>-</w:t>
      </w:r>
      <w:r>
        <w:rPr>
          <w:rFonts w:hint="eastAsia"/>
        </w:rPr>
        <w:t>经营租赁</w:t>
      </w:r>
      <w:r>
        <w:rPr>
          <w:rFonts w:hint="eastAsia"/>
        </w:rPr>
        <w:t>-</w:t>
      </w:r>
      <w:r>
        <w:rPr>
          <w:rFonts w:hint="eastAsia"/>
        </w:rPr>
        <w:t>动产租赁——</w:t>
      </w:r>
      <w:r>
        <w:rPr>
          <w:rFonts w:hint="eastAsia"/>
        </w:rPr>
        <w:t>1</w:t>
      </w:r>
      <w:r>
        <w:t>3%</w:t>
      </w:r>
    </w:p>
    <w:p w14:paraId="627E9EB4" w14:textId="77777777" w:rsidR="00482924" w:rsidRDefault="00482924">
      <w:pPr>
        <w:pStyle w:val="ac"/>
      </w:pPr>
    </w:p>
    <w:p w14:paraId="7D7ABD3F" w14:textId="2712FAB8" w:rsidR="00482924" w:rsidRDefault="00482924">
      <w:pPr>
        <w:pStyle w:val="ac"/>
        <w:rPr>
          <w:rFonts w:hint="eastAsia"/>
        </w:rPr>
      </w:pPr>
      <w:r w:rsidRPr="00482924">
        <w:rPr>
          <w:rFonts w:hint="eastAsia"/>
          <w:b/>
          <w:bCs/>
        </w:rPr>
        <w:t>节税点</w:t>
      </w:r>
      <w:r>
        <w:rPr>
          <w:rFonts w:hint="eastAsia"/>
        </w:rPr>
        <w:t>！</w:t>
      </w:r>
    </w:p>
  </w:comment>
  <w:comment w:id="25" w:author="Windows 用户" w:date="2021-04-06T21:53:00Z" w:initials="W用">
    <w:p w14:paraId="0887D9B0" w14:textId="1C8F46A0" w:rsidR="00482924" w:rsidRDefault="00482924">
      <w:pPr>
        <w:pStyle w:val="ac"/>
        <w:rPr>
          <w:rFonts w:hint="eastAsia"/>
        </w:rPr>
      </w:pPr>
      <w:r>
        <w:rPr>
          <w:rStyle w:val="ab"/>
        </w:rPr>
        <w:annotationRef/>
      </w:r>
      <w:r>
        <w:rPr>
          <w:rFonts w:hint="eastAsia"/>
        </w:rPr>
        <w:t>无运输工具承运——交通运输业——</w:t>
      </w:r>
      <w:r>
        <w:rPr>
          <w:rFonts w:hint="eastAsia"/>
        </w:rPr>
        <w:t>N</w:t>
      </w:r>
      <w:r>
        <w:t>OT</w:t>
      </w:r>
      <w:r>
        <w:rPr>
          <w:rFonts w:hint="eastAsia"/>
        </w:rPr>
        <w:t>现代服务</w:t>
      </w:r>
      <w:r>
        <w:rPr>
          <w:rFonts w:hint="eastAsia"/>
        </w:rPr>
        <w:t>-</w:t>
      </w:r>
      <w:r>
        <w:rPr>
          <w:rFonts w:hint="eastAsia"/>
        </w:rPr>
        <w:t>商务辅助服务</w:t>
      </w:r>
      <w:r>
        <w:rPr>
          <w:rFonts w:hint="eastAsia"/>
        </w:rPr>
        <w:t>-</w:t>
      </w:r>
      <w:r>
        <w:rPr>
          <w:rFonts w:hint="eastAsia"/>
        </w:rPr>
        <w:t>经纪代理服务）</w:t>
      </w:r>
    </w:p>
  </w:comment>
  <w:comment w:id="30" w:author="Windows 用户" w:date="2021-04-06T21:58:00Z" w:initials="W用">
    <w:p w14:paraId="7711C2F8" w14:textId="77777777" w:rsidR="00482924" w:rsidRDefault="00482924">
      <w:pPr>
        <w:pStyle w:val="ac"/>
      </w:pPr>
      <w:r>
        <w:rPr>
          <w:rStyle w:val="ab"/>
        </w:rPr>
        <w:annotationRef/>
      </w:r>
      <w:r>
        <w:rPr>
          <w:rFonts w:hint="eastAsia"/>
        </w:rPr>
        <w:t>逾期票证：</w:t>
      </w:r>
    </w:p>
    <w:p w14:paraId="7904B46C" w14:textId="77777777" w:rsidR="00482924" w:rsidRDefault="00482924">
      <w:pPr>
        <w:pStyle w:val="ac"/>
      </w:pPr>
      <w:r>
        <w:rPr>
          <w:rFonts w:hint="eastAsia"/>
        </w:rPr>
        <w:t>一、未退票——交通运输服务</w:t>
      </w:r>
    </w:p>
    <w:p w14:paraId="12BFD66E" w14:textId="19A7D42B" w:rsidR="00482924" w:rsidRDefault="00482924">
      <w:pPr>
        <w:pStyle w:val="ac"/>
        <w:rPr>
          <w:rFonts w:hint="eastAsia"/>
        </w:rPr>
      </w:pPr>
      <w:r>
        <w:rPr>
          <w:rFonts w:hint="eastAsia"/>
        </w:rPr>
        <w:t>二、退票手续费——现代服务</w:t>
      </w:r>
      <w:r>
        <w:rPr>
          <w:rFonts w:hint="eastAsia"/>
        </w:rPr>
        <w:t>-</w:t>
      </w:r>
      <w:r>
        <w:rPr>
          <w:rFonts w:hint="eastAsia"/>
        </w:rPr>
        <w:t>其他现代服务——</w:t>
      </w:r>
      <w:r>
        <w:rPr>
          <w:rFonts w:hint="eastAsia"/>
        </w:rPr>
        <w:t>N</w:t>
      </w:r>
      <w:r>
        <w:t>OT</w:t>
      </w:r>
      <w:r>
        <w:rPr>
          <w:rFonts w:hint="eastAsia"/>
        </w:rPr>
        <w:t>交通运输业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7A8113" w15:done="0"/>
  <w15:commentEx w15:paraId="19807399" w15:done="0"/>
  <w15:commentEx w15:paraId="7D7ABD3F" w15:done="0"/>
  <w15:commentEx w15:paraId="0887D9B0" w15:done="0"/>
  <w15:commentEx w15:paraId="12BFD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53D7" w16cex:dateUtc="2021-04-06T13:40:00Z"/>
  <w16cex:commentExtensible w16cex:durableId="2417543F" w16cex:dateUtc="2021-04-06T13:42:00Z"/>
  <w16cex:commentExtensible w16cex:durableId="241755D2" w16cex:dateUtc="2021-04-06T13:49:00Z"/>
  <w16cex:commentExtensible w16cex:durableId="241756DC" w16cex:dateUtc="2021-04-06T13:53:00Z"/>
  <w16cex:commentExtensible w16cex:durableId="24175804" w16cex:dateUtc="2021-04-0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A8113" w16cid:durableId="241753D7"/>
  <w16cid:commentId w16cid:paraId="19807399" w16cid:durableId="2417543F"/>
  <w16cid:commentId w16cid:paraId="7D7ABD3F" w16cid:durableId="241755D2"/>
  <w16cid:commentId w16cid:paraId="0887D9B0" w16cid:durableId="241756DC"/>
  <w16cid:commentId w16cid:paraId="12BFD66E" w16cid:durableId="24175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8017B" w14:textId="77777777" w:rsidR="00284480" w:rsidRDefault="00284480" w:rsidP="008A4976">
      <w:r>
        <w:separator/>
      </w:r>
    </w:p>
  </w:endnote>
  <w:endnote w:type="continuationSeparator" w:id="0">
    <w:p w14:paraId="434872D3" w14:textId="77777777" w:rsidR="00284480" w:rsidRDefault="00284480"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429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2926">
              <w:rPr>
                <w:b/>
                <w:bCs/>
                <w:noProof/>
              </w:rPr>
              <w:t>4</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DED2B" w14:textId="77777777" w:rsidR="00284480" w:rsidRDefault="00284480" w:rsidP="008A4976">
      <w:r>
        <w:separator/>
      </w:r>
    </w:p>
  </w:footnote>
  <w:footnote w:type="continuationSeparator" w:id="0">
    <w:p w14:paraId="7C21FF03" w14:textId="77777777" w:rsidR="00284480" w:rsidRDefault="00284480" w:rsidP="008A497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156542"/>
    <w:rsid w:val="001C03AC"/>
    <w:rsid w:val="00223407"/>
    <w:rsid w:val="0026184E"/>
    <w:rsid w:val="00284480"/>
    <w:rsid w:val="002E6A5E"/>
    <w:rsid w:val="002E7F9B"/>
    <w:rsid w:val="003A1160"/>
    <w:rsid w:val="00401CBE"/>
    <w:rsid w:val="0046344C"/>
    <w:rsid w:val="004763C2"/>
    <w:rsid w:val="00482924"/>
    <w:rsid w:val="004B74E4"/>
    <w:rsid w:val="00586D71"/>
    <w:rsid w:val="00605259"/>
    <w:rsid w:val="00665697"/>
    <w:rsid w:val="006853B2"/>
    <w:rsid w:val="006A1C66"/>
    <w:rsid w:val="006E3A91"/>
    <w:rsid w:val="00703816"/>
    <w:rsid w:val="007D7D01"/>
    <w:rsid w:val="0080484F"/>
    <w:rsid w:val="00823209"/>
    <w:rsid w:val="0088139C"/>
    <w:rsid w:val="008A4976"/>
    <w:rsid w:val="008D5C7D"/>
    <w:rsid w:val="00923C53"/>
    <w:rsid w:val="00A05895"/>
    <w:rsid w:val="00A13986"/>
    <w:rsid w:val="00A61B18"/>
    <w:rsid w:val="00B62CFA"/>
    <w:rsid w:val="00BD6687"/>
    <w:rsid w:val="00C457C7"/>
    <w:rsid w:val="00CA0606"/>
    <w:rsid w:val="00CB0DBB"/>
    <w:rsid w:val="00CE56C7"/>
    <w:rsid w:val="00E42926"/>
    <w:rsid w:val="00E477C0"/>
    <w:rsid w:val="00E9063E"/>
    <w:rsid w:val="00EC7914"/>
    <w:rsid w:val="00F241D4"/>
    <w:rsid w:val="00F57C18"/>
    <w:rsid w:val="00FB6999"/>
    <w:rsid w:val="00FE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C754BD14-5DE1-4823-87D2-BB68F218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character" w:styleId="aa">
    <w:name w:val="Unresolved Mention"/>
    <w:basedOn w:val="a0"/>
    <w:uiPriority w:val="99"/>
    <w:semiHidden/>
    <w:unhideWhenUsed/>
    <w:rsid w:val="00665697"/>
    <w:rPr>
      <w:color w:val="605E5C"/>
      <w:shd w:val="clear" w:color="auto" w:fill="E1DFDD"/>
    </w:rPr>
  </w:style>
  <w:style w:type="character" w:styleId="ab">
    <w:name w:val="annotation reference"/>
    <w:basedOn w:val="a0"/>
    <w:uiPriority w:val="99"/>
    <w:semiHidden/>
    <w:unhideWhenUsed/>
    <w:rsid w:val="00CE56C7"/>
    <w:rPr>
      <w:sz w:val="21"/>
      <w:szCs w:val="21"/>
    </w:rPr>
  </w:style>
  <w:style w:type="paragraph" w:styleId="ac">
    <w:name w:val="annotation text"/>
    <w:basedOn w:val="a"/>
    <w:link w:val="ad"/>
    <w:uiPriority w:val="99"/>
    <w:semiHidden/>
    <w:unhideWhenUsed/>
    <w:rsid w:val="00CE56C7"/>
    <w:pPr>
      <w:jc w:val="left"/>
    </w:pPr>
  </w:style>
  <w:style w:type="character" w:customStyle="1" w:styleId="ad">
    <w:name w:val="批注文字 字符"/>
    <w:basedOn w:val="a0"/>
    <w:link w:val="ac"/>
    <w:uiPriority w:val="99"/>
    <w:semiHidden/>
    <w:rsid w:val="00CE56C7"/>
  </w:style>
  <w:style w:type="paragraph" w:styleId="ae">
    <w:name w:val="annotation subject"/>
    <w:basedOn w:val="ac"/>
    <w:next w:val="ac"/>
    <w:link w:val="af"/>
    <w:uiPriority w:val="99"/>
    <w:semiHidden/>
    <w:unhideWhenUsed/>
    <w:rsid w:val="00CE56C7"/>
    <w:rPr>
      <w:b/>
      <w:bCs/>
    </w:rPr>
  </w:style>
  <w:style w:type="character" w:customStyle="1" w:styleId="af">
    <w:name w:val="批注主题 字符"/>
    <w:basedOn w:val="ad"/>
    <w:link w:val="ae"/>
    <w:uiPriority w:val="99"/>
    <w:semiHidden/>
    <w:rsid w:val="00CE5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microsoft.com/office/2018/08/relationships/commentsExtensible" Target="commentsExtensible.xml"/><Relationship Id="rId18" Type="http://schemas.openxmlformats.org/officeDocument/2006/relationships/hyperlink" Target="http://ssfb86.com/index/News/detail/newsid/7031.html" TargetMode="External"/><Relationship Id="rId26" Type="http://schemas.openxmlformats.org/officeDocument/2006/relationships/hyperlink" Target="http://ssfb86.com/index/News/detail/newsid/7031.html" TargetMode="External"/><Relationship Id="rId3" Type="http://schemas.openxmlformats.org/officeDocument/2006/relationships/webSettings" Target="webSettings.xml"/><Relationship Id="rId21" Type="http://schemas.openxmlformats.org/officeDocument/2006/relationships/hyperlink" Target="http://ssfb86.com/index/News/detail/newsid/7031.html" TargetMode="External"/><Relationship Id="rId34" Type="http://schemas.openxmlformats.org/officeDocument/2006/relationships/fontTable" Target="fontTable.xml"/><Relationship Id="rId7" Type="http://schemas.openxmlformats.org/officeDocument/2006/relationships/hyperlink" Target="http://ssfb86.com/index/News/detail/newsid/7031.html" TargetMode="External"/><Relationship Id="rId12" Type="http://schemas.microsoft.com/office/2016/09/relationships/commentsIds" Target="commentsIds.xml"/><Relationship Id="rId17" Type="http://schemas.openxmlformats.org/officeDocument/2006/relationships/hyperlink" Target="http://ssfb86.com/index/News/detail/newsid/7031.html" TargetMode="External"/><Relationship Id="rId25" Type="http://schemas.openxmlformats.org/officeDocument/2006/relationships/hyperlink" Target="http://ssfb86.com/index/News/detail/newsid/7031.html"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7031.html" TargetMode="External"/><Relationship Id="rId20" Type="http://schemas.openxmlformats.org/officeDocument/2006/relationships/hyperlink" Target="http://ssfb86.com/index/News/detail/newsid/7031.html" TargetMode="External"/><Relationship Id="rId29" Type="http://schemas.openxmlformats.org/officeDocument/2006/relationships/hyperlink" Target="http://ssfb86.com/index/News/detail/newsid/112.html" TargetMode="Externa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1" Type="http://schemas.microsoft.com/office/2011/relationships/commentsExtended" Target="commentsExtended.xml"/><Relationship Id="rId24" Type="http://schemas.openxmlformats.org/officeDocument/2006/relationships/hyperlink" Target="http://ssfb86.com/index/News/detail/newsid/7031.html" TargetMode="External"/><Relationship Id="rId32" Type="http://schemas.openxmlformats.org/officeDocument/2006/relationships/hyperlink" Target="http://ssfb86.com/index/News/detail/newsid/433.html" TargetMode="External"/><Relationship Id="rId5" Type="http://schemas.openxmlformats.org/officeDocument/2006/relationships/endnotes" Target="endnotes.xml"/><Relationship Id="rId15" Type="http://schemas.openxmlformats.org/officeDocument/2006/relationships/hyperlink" Target="http://ssfb86.com/index/News/detail/newsid/7031.html" TargetMode="External"/><Relationship Id="rId23" Type="http://schemas.openxmlformats.org/officeDocument/2006/relationships/hyperlink" Target="http://ssfb86.com/index/News/detail/newsid/7031.html" TargetMode="External"/><Relationship Id="rId28" Type="http://schemas.openxmlformats.org/officeDocument/2006/relationships/hyperlink" Target="http://www.chinatax.gov.cn/chinatax/n810341/n810760/c5136974/content.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fb86.com/index/News/detail/newsid/7031.html" TargetMode="External"/><Relationship Id="rId31" Type="http://schemas.openxmlformats.org/officeDocument/2006/relationships/hyperlink" Target="http://www.chinatax.gov.cn/chinatax/n810341/n810760/c5136974/content.html" TargetMode="External"/><Relationship Id="rId4" Type="http://schemas.openxmlformats.org/officeDocument/2006/relationships/footnotes" Target="footnotes.xml"/><Relationship Id="rId9" Type="http://schemas.openxmlformats.org/officeDocument/2006/relationships/hyperlink" Target="http://ssfb86.com/index/News/detail/newsid/7031.html" TargetMode="External"/><Relationship Id="rId14" Type="http://schemas.openxmlformats.org/officeDocument/2006/relationships/hyperlink" Target="http://ssfb86.com/index/News/detail/newsid/7031.html" TargetMode="External"/><Relationship Id="rId22" Type="http://schemas.openxmlformats.org/officeDocument/2006/relationships/hyperlink" Target="http://ssfb86.com/index/News/detail/newsid/7031.html" TargetMode="External"/><Relationship Id="rId27" Type="http://schemas.openxmlformats.org/officeDocument/2006/relationships/hyperlink" Target="http://ssfb86.com/index/News/detail/newsid/112.html" TargetMode="External"/><Relationship Id="rId30" Type="http://schemas.openxmlformats.org/officeDocument/2006/relationships/hyperlink" Target="http://ssfb86.com/index/News/detail/newsid/112.html" TargetMode="Externa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2020-06-30T01:30:00Z</dcterms:created>
  <dcterms:modified xsi:type="dcterms:W3CDTF">2021-04-06T13:59:00Z</dcterms:modified>
</cp:coreProperties>
</file>