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3599BE10" w:rsidR="00043BFA" w:rsidRPr="00043BFA" w:rsidRDefault="00B218D6"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6</w:t>
      </w:r>
      <w:r w:rsidR="00937902">
        <w:rPr>
          <w:rFonts w:asciiTheme="minorEastAsia" w:hAnsiTheme="minorEastAsia"/>
          <w:sz w:val="44"/>
          <w:szCs w:val="44"/>
        </w:rPr>
        <w:t>.</w:t>
      </w:r>
      <w:r w:rsidR="0039316C">
        <w:rPr>
          <w:rFonts w:asciiTheme="minorEastAsia" w:hAnsiTheme="minorEastAsia"/>
          <w:sz w:val="44"/>
          <w:szCs w:val="44"/>
        </w:rPr>
        <w:t>2.1.</w:t>
      </w:r>
      <w:r w:rsidR="00775FFD">
        <w:rPr>
          <w:rFonts w:asciiTheme="minorEastAsia" w:hAnsiTheme="minorEastAsia"/>
          <w:sz w:val="44"/>
          <w:szCs w:val="44"/>
        </w:rPr>
        <w:t>2</w:t>
      </w:r>
      <w:r w:rsidR="00937902">
        <w:rPr>
          <w:rFonts w:asciiTheme="minorEastAsia" w:hAnsiTheme="minorEastAsia"/>
          <w:sz w:val="44"/>
          <w:szCs w:val="44"/>
        </w:rPr>
        <w:t xml:space="preserve">  </w:t>
      </w:r>
      <w:r w:rsidR="00775FFD" w:rsidRPr="00775FFD">
        <w:rPr>
          <w:rFonts w:asciiTheme="minorEastAsia" w:hAnsiTheme="minorEastAsia" w:hint="eastAsia"/>
          <w:sz w:val="44"/>
          <w:szCs w:val="44"/>
        </w:rPr>
        <w:t>卷烟批发环节的征管</w:t>
      </w:r>
    </w:p>
    <w:p w14:paraId="4969B9BC" w14:textId="4BDB82F4" w:rsidR="00A73848" w:rsidRDefault="00A73848" w:rsidP="0039316C">
      <w:pPr>
        <w:spacing w:beforeLines="50" w:before="156" w:line="480" w:lineRule="atLeast"/>
        <w:jc w:val="left"/>
        <w:rPr>
          <w:rFonts w:asciiTheme="minorEastAsia" w:hAnsiTheme="minorEastAsia"/>
          <w:b/>
          <w:bCs/>
          <w:color w:val="000000" w:themeColor="text1"/>
          <w:kern w:val="44"/>
          <w:sz w:val="24"/>
          <w:szCs w:val="24"/>
        </w:rPr>
      </w:pPr>
    </w:p>
    <w:p w14:paraId="0F1C8F00" w14:textId="77777777" w:rsidR="00775FFD" w:rsidRPr="00775FFD" w:rsidRDefault="00775FFD" w:rsidP="00775FFD">
      <w:pPr>
        <w:pStyle w:val="1"/>
        <w:spacing w:beforeLines="50" w:before="156" w:after="0" w:line="480" w:lineRule="atLeast"/>
        <w:rPr>
          <w:rFonts w:asciiTheme="minorEastAsia" w:hAnsiTheme="minorEastAsia"/>
          <w:sz w:val="24"/>
          <w:szCs w:val="24"/>
          <w:shd w:val="clear" w:color="auto" w:fill="FFFFFF"/>
        </w:rPr>
      </w:pPr>
      <w:r w:rsidRPr="00775FFD">
        <w:rPr>
          <w:rFonts w:asciiTheme="minorEastAsia" w:hAnsiTheme="minorEastAsia" w:hint="eastAsia"/>
          <w:sz w:val="24"/>
          <w:szCs w:val="24"/>
          <w:shd w:val="clear" w:color="auto" w:fill="FFFFFF"/>
        </w:rPr>
        <w:t>一、纳税义务人</w:t>
      </w:r>
    </w:p>
    <w:p w14:paraId="55A6AFB1"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在中华人民共和国境内从事卷烟批发业务的单位和个人。</w:t>
      </w:r>
    </w:p>
    <w:p w14:paraId="76AEF815" w14:textId="68C0C831"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bookmarkStart w:id="0" w:name="_Hlk22156711"/>
      <w:r w:rsidRPr="00775FFD">
        <w:rPr>
          <w:rFonts w:asciiTheme="minorEastAsia" w:hAnsiTheme="minorEastAsia" w:hint="eastAsia"/>
          <w:color w:val="0000FF"/>
          <w:sz w:val="24"/>
          <w:szCs w:val="24"/>
          <w:shd w:val="clear" w:color="auto" w:fill="FFFFFF"/>
        </w:rPr>
        <w:t>（</w:t>
      </w:r>
      <w:bookmarkStart w:id="1" w:name="_Hlk52979621"/>
      <w:r w:rsidR="008C1940" w:rsidRPr="008C1940">
        <w:rPr>
          <w:rFonts w:asciiTheme="minorEastAsia" w:hAnsiTheme="minorEastAsia"/>
          <w:color w:val="0070C0"/>
          <w:sz w:val="24"/>
          <w:szCs w:val="24"/>
          <w:shd w:val="clear" w:color="auto" w:fill="FFFFFF"/>
        </w:rPr>
        <w:fldChar w:fldCharType="begin"/>
      </w:r>
      <w:r w:rsidR="008C1940" w:rsidRPr="008C1940">
        <w:rPr>
          <w:rFonts w:asciiTheme="minorEastAsia" w:hAnsiTheme="minorEastAsia"/>
          <w:color w:val="0070C0"/>
          <w:sz w:val="24"/>
          <w:szCs w:val="24"/>
          <w:shd w:val="clear" w:color="auto" w:fill="FFFFFF"/>
        </w:rPr>
        <w:instrText xml:space="preserve"> HYPERLINK "http://ssfb86.com/index/News/detail/newsid/2139.html" </w:instrText>
      </w:r>
      <w:r w:rsidR="008C1940" w:rsidRPr="008C1940">
        <w:rPr>
          <w:rFonts w:asciiTheme="minorEastAsia" w:hAnsiTheme="minorEastAsia"/>
          <w:color w:val="0070C0"/>
          <w:sz w:val="24"/>
          <w:szCs w:val="24"/>
          <w:shd w:val="clear" w:color="auto" w:fill="FFFFFF"/>
        </w:rPr>
        <w:fldChar w:fldCharType="separate"/>
      </w:r>
      <w:r w:rsidRPr="008C1940">
        <w:rPr>
          <w:rStyle w:val="a5"/>
          <w:rFonts w:asciiTheme="minorEastAsia" w:hAnsiTheme="minorEastAsia" w:hint="eastAsia"/>
          <w:color w:val="0070C0"/>
          <w:sz w:val="24"/>
          <w:szCs w:val="24"/>
          <w:shd w:val="clear" w:color="auto" w:fill="FFFFFF"/>
        </w:rPr>
        <w:t>财税[2009]84号</w:t>
      </w:r>
      <w:r w:rsidR="008C1940" w:rsidRPr="008C1940">
        <w:rPr>
          <w:rFonts w:asciiTheme="minorEastAsia" w:hAnsiTheme="minorEastAsia"/>
          <w:color w:val="0070C0"/>
          <w:sz w:val="24"/>
          <w:szCs w:val="24"/>
          <w:shd w:val="clear" w:color="auto" w:fill="FFFFFF"/>
        </w:rPr>
        <w:fldChar w:fldCharType="end"/>
      </w:r>
      <w:bookmarkEnd w:id="1"/>
      <w:r w:rsidRPr="00775FFD">
        <w:rPr>
          <w:rFonts w:asciiTheme="minorEastAsia" w:hAnsiTheme="minorEastAsia" w:hint="eastAsia"/>
          <w:color w:val="0000FF"/>
          <w:sz w:val="24"/>
          <w:szCs w:val="24"/>
          <w:shd w:val="clear" w:color="auto" w:fill="FFFFFF"/>
        </w:rPr>
        <w:t>第二条第一款）</w:t>
      </w:r>
    </w:p>
    <w:p w14:paraId="31703537"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纳税人销售给纳税人以外的单位和个人的卷烟于销售时纳税。纳税人之间销售的卷烟不缴纳消费税。</w:t>
      </w:r>
    </w:p>
    <w:p w14:paraId="38B654ED" w14:textId="030F8545"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775FFD">
        <w:rPr>
          <w:rFonts w:asciiTheme="minorEastAsia" w:hAnsiTheme="minorEastAsia" w:hint="eastAsia"/>
          <w:color w:val="0000FF"/>
          <w:sz w:val="24"/>
          <w:szCs w:val="24"/>
          <w:shd w:val="clear" w:color="auto" w:fill="FFFFFF"/>
        </w:rPr>
        <w:t>（</w:t>
      </w:r>
      <w:hyperlink r:id="rId7" w:history="1">
        <w:r w:rsidR="008C1940" w:rsidRPr="008C1940">
          <w:rPr>
            <w:rStyle w:val="a5"/>
            <w:rFonts w:asciiTheme="minorEastAsia" w:hAnsiTheme="minorEastAsia" w:hint="eastAsia"/>
            <w:color w:val="0070C0"/>
            <w:sz w:val="24"/>
            <w:szCs w:val="24"/>
            <w:shd w:val="clear" w:color="auto" w:fill="FFFFFF"/>
          </w:rPr>
          <w:t>财税[2009]84号</w:t>
        </w:r>
      </w:hyperlink>
      <w:r w:rsidRPr="00775FFD">
        <w:rPr>
          <w:rFonts w:asciiTheme="minorEastAsia" w:hAnsiTheme="minorEastAsia" w:hint="eastAsia"/>
          <w:color w:val="0000FF"/>
          <w:sz w:val="24"/>
          <w:szCs w:val="24"/>
          <w:shd w:val="clear" w:color="auto" w:fill="FFFFFF"/>
        </w:rPr>
        <w:t>第二条第六款）</w:t>
      </w:r>
    </w:p>
    <w:bookmarkEnd w:id="0"/>
    <w:p w14:paraId="45E4C8B0" w14:textId="77777777" w:rsidR="00775FFD" w:rsidRPr="00775FFD" w:rsidRDefault="00775FFD" w:rsidP="00775FFD">
      <w:pPr>
        <w:pStyle w:val="1"/>
        <w:spacing w:beforeLines="50" w:before="156" w:after="0" w:line="480" w:lineRule="atLeast"/>
        <w:rPr>
          <w:rFonts w:asciiTheme="minorEastAsia" w:hAnsiTheme="minorEastAsia"/>
          <w:sz w:val="24"/>
          <w:szCs w:val="24"/>
          <w:shd w:val="clear" w:color="auto" w:fill="FFFFFF"/>
        </w:rPr>
      </w:pPr>
      <w:r w:rsidRPr="00775FFD">
        <w:rPr>
          <w:rFonts w:asciiTheme="minorEastAsia" w:hAnsiTheme="minorEastAsia" w:hint="eastAsia"/>
          <w:sz w:val="24"/>
          <w:szCs w:val="24"/>
          <w:shd w:val="clear" w:color="auto" w:fill="FFFFFF"/>
        </w:rPr>
        <w:t>二、征收范围</w:t>
      </w:r>
    </w:p>
    <w:p w14:paraId="74F3D170"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纳税人批发销售的所有牌号规格的卷烟。</w:t>
      </w:r>
    </w:p>
    <w:p w14:paraId="48B6BD28" w14:textId="6964ADE7"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775FFD">
        <w:rPr>
          <w:rFonts w:asciiTheme="minorEastAsia" w:hAnsiTheme="minorEastAsia" w:hint="eastAsia"/>
          <w:color w:val="0000FF"/>
          <w:sz w:val="24"/>
          <w:szCs w:val="24"/>
          <w:shd w:val="clear" w:color="auto" w:fill="FFFFFF"/>
        </w:rPr>
        <w:t>（</w:t>
      </w:r>
      <w:hyperlink r:id="rId8" w:history="1">
        <w:r w:rsidR="008C1940" w:rsidRPr="008C1940">
          <w:rPr>
            <w:rStyle w:val="a5"/>
            <w:rFonts w:asciiTheme="minorEastAsia" w:hAnsiTheme="minorEastAsia" w:hint="eastAsia"/>
            <w:color w:val="0070C0"/>
            <w:sz w:val="24"/>
            <w:szCs w:val="24"/>
            <w:shd w:val="clear" w:color="auto" w:fill="FFFFFF"/>
          </w:rPr>
          <w:t>财税[2009]84号</w:t>
        </w:r>
      </w:hyperlink>
      <w:r w:rsidRPr="00775FFD">
        <w:rPr>
          <w:rFonts w:asciiTheme="minorEastAsia" w:hAnsiTheme="minorEastAsia" w:hint="eastAsia"/>
          <w:color w:val="0000FF"/>
          <w:sz w:val="24"/>
          <w:szCs w:val="24"/>
          <w:shd w:val="clear" w:color="auto" w:fill="FFFFFF"/>
        </w:rPr>
        <w:t>第二条第二款）</w:t>
      </w:r>
    </w:p>
    <w:p w14:paraId="258390F5" w14:textId="77777777" w:rsidR="00775FFD" w:rsidRPr="00775FFD" w:rsidRDefault="00775FFD" w:rsidP="00775FFD">
      <w:pPr>
        <w:pStyle w:val="1"/>
        <w:spacing w:beforeLines="50" w:before="156" w:after="0" w:line="480" w:lineRule="atLeast"/>
        <w:rPr>
          <w:rFonts w:asciiTheme="minorEastAsia" w:hAnsiTheme="minorEastAsia"/>
          <w:sz w:val="24"/>
          <w:szCs w:val="24"/>
          <w:shd w:val="clear" w:color="auto" w:fill="FFFFFF"/>
        </w:rPr>
      </w:pPr>
      <w:r w:rsidRPr="00775FFD">
        <w:rPr>
          <w:rFonts w:asciiTheme="minorEastAsia" w:hAnsiTheme="minorEastAsia" w:hint="eastAsia"/>
          <w:sz w:val="24"/>
          <w:szCs w:val="24"/>
          <w:shd w:val="clear" w:color="auto" w:fill="FFFFFF"/>
        </w:rPr>
        <w:t>三、计税依据</w:t>
      </w:r>
    </w:p>
    <w:p w14:paraId="435CD049"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纳税人批发卷烟的销售额(不含增值税)。</w:t>
      </w:r>
    </w:p>
    <w:p w14:paraId="5AAF4CB8" w14:textId="3299BD51"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775FFD">
        <w:rPr>
          <w:rFonts w:asciiTheme="minorEastAsia" w:hAnsiTheme="minorEastAsia" w:hint="eastAsia"/>
          <w:color w:val="0000FF"/>
          <w:sz w:val="24"/>
          <w:szCs w:val="24"/>
          <w:shd w:val="clear" w:color="auto" w:fill="FFFFFF"/>
        </w:rPr>
        <w:t>（</w:t>
      </w:r>
      <w:hyperlink r:id="rId9" w:history="1">
        <w:r w:rsidR="008C1940" w:rsidRPr="008C1940">
          <w:rPr>
            <w:rStyle w:val="a5"/>
            <w:rFonts w:asciiTheme="minorEastAsia" w:hAnsiTheme="minorEastAsia" w:hint="eastAsia"/>
            <w:color w:val="0070C0"/>
            <w:sz w:val="24"/>
            <w:szCs w:val="24"/>
            <w:shd w:val="clear" w:color="auto" w:fill="FFFFFF"/>
          </w:rPr>
          <w:t>财税[2009]84号</w:t>
        </w:r>
      </w:hyperlink>
      <w:r w:rsidRPr="00775FFD">
        <w:rPr>
          <w:rFonts w:asciiTheme="minorEastAsia" w:hAnsiTheme="minorEastAsia" w:hint="eastAsia"/>
          <w:color w:val="0000FF"/>
          <w:sz w:val="24"/>
          <w:szCs w:val="24"/>
          <w:shd w:val="clear" w:color="auto" w:fill="FFFFFF"/>
        </w:rPr>
        <w:t>第二条第三款）</w:t>
      </w:r>
    </w:p>
    <w:p w14:paraId="121F24A2"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卷烟消费税在生产和批发两个环节征收后，批发企业在计算纳税时不得扣除已含的生产环节的消费税税款。</w:t>
      </w:r>
    </w:p>
    <w:p w14:paraId="4FCD2302" w14:textId="63C1355C"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775FFD">
        <w:rPr>
          <w:rFonts w:asciiTheme="minorEastAsia" w:hAnsiTheme="minorEastAsia" w:hint="eastAsia"/>
          <w:color w:val="0000FF"/>
          <w:sz w:val="24"/>
          <w:szCs w:val="24"/>
          <w:shd w:val="clear" w:color="auto" w:fill="FFFFFF"/>
        </w:rPr>
        <w:t>（</w:t>
      </w:r>
      <w:hyperlink r:id="rId10" w:history="1">
        <w:r w:rsidR="008C1940" w:rsidRPr="008C1940">
          <w:rPr>
            <w:rStyle w:val="a5"/>
            <w:rFonts w:asciiTheme="minorEastAsia" w:hAnsiTheme="minorEastAsia" w:hint="eastAsia"/>
            <w:color w:val="0070C0"/>
            <w:sz w:val="24"/>
            <w:szCs w:val="24"/>
            <w:shd w:val="clear" w:color="auto" w:fill="FFFFFF"/>
          </w:rPr>
          <w:t>财税[2009]84号</w:t>
        </w:r>
      </w:hyperlink>
      <w:r w:rsidRPr="00775FFD">
        <w:rPr>
          <w:rFonts w:asciiTheme="minorEastAsia" w:hAnsiTheme="minorEastAsia" w:hint="eastAsia"/>
          <w:color w:val="0000FF"/>
          <w:sz w:val="24"/>
          <w:szCs w:val="24"/>
          <w:shd w:val="clear" w:color="auto" w:fill="FFFFFF"/>
        </w:rPr>
        <w:t>第二条第九款）</w:t>
      </w:r>
    </w:p>
    <w:p w14:paraId="0BC4DA7F" w14:textId="77777777" w:rsidR="00775FFD" w:rsidRPr="00775FFD" w:rsidRDefault="00775FFD" w:rsidP="00775FFD">
      <w:pPr>
        <w:pStyle w:val="1"/>
        <w:spacing w:beforeLines="50" w:before="156" w:after="0" w:line="480" w:lineRule="atLeast"/>
        <w:rPr>
          <w:rFonts w:asciiTheme="minorEastAsia" w:hAnsiTheme="minorEastAsia"/>
          <w:color w:val="333333"/>
          <w:sz w:val="24"/>
          <w:szCs w:val="24"/>
          <w:shd w:val="clear" w:color="auto" w:fill="FFFFFF"/>
        </w:rPr>
      </w:pPr>
      <w:r w:rsidRPr="00775FFD">
        <w:rPr>
          <w:rFonts w:asciiTheme="minorEastAsia" w:hAnsiTheme="minorEastAsia" w:hint="eastAsia"/>
          <w:sz w:val="24"/>
          <w:szCs w:val="24"/>
          <w:shd w:val="clear" w:color="auto" w:fill="FFFFFF"/>
        </w:rPr>
        <w:t>四、兼营</w:t>
      </w:r>
    </w:p>
    <w:p w14:paraId="19FEFAA7"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纳税人应将卷烟销售额与其他商品销售额分开核算，未分开核算的，一并征收消费税。</w:t>
      </w:r>
    </w:p>
    <w:p w14:paraId="65E29B34" w14:textId="6DE000EF"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775FFD">
        <w:rPr>
          <w:rFonts w:asciiTheme="minorEastAsia" w:hAnsiTheme="minorEastAsia" w:hint="eastAsia"/>
          <w:color w:val="0000FF"/>
          <w:sz w:val="24"/>
          <w:szCs w:val="24"/>
          <w:shd w:val="clear" w:color="auto" w:fill="FFFFFF"/>
        </w:rPr>
        <w:t>（</w:t>
      </w:r>
      <w:hyperlink r:id="rId11" w:history="1">
        <w:r w:rsidR="008C1940" w:rsidRPr="008C1940">
          <w:rPr>
            <w:rStyle w:val="a5"/>
            <w:rFonts w:asciiTheme="minorEastAsia" w:hAnsiTheme="minorEastAsia" w:hint="eastAsia"/>
            <w:color w:val="0070C0"/>
            <w:sz w:val="24"/>
            <w:szCs w:val="24"/>
            <w:shd w:val="clear" w:color="auto" w:fill="FFFFFF"/>
          </w:rPr>
          <w:t>财税[2009]84号</w:t>
        </w:r>
      </w:hyperlink>
      <w:r w:rsidRPr="00775FFD">
        <w:rPr>
          <w:rFonts w:asciiTheme="minorEastAsia" w:hAnsiTheme="minorEastAsia" w:hint="eastAsia"/>
          <w:color w:val="0000FF"/>
          <w:sz w:val="24"/>
          <w:szCs w:val="24"/>
          <w:shd w:val="clear" w:color="auto" w:fill="FFFFFF"/>
        </w:rPr>
        <w:t>第二条第四款）</w:t>
      </w:r>
    </w:p>
    <w:p w14:paraId="4168FF1E" w14:textId="77777777" w:rsidR="00775FFD" w:rsidRPr="00775FFD" w:rsidRDefault="00775FFD" w:rsidP="00775FFD">
      <w:pPr>
        <w:pStyle w:val="1"/>
        <w:spacing w:beforeLines="50" w:before="156" w:after="0" w:line="480" w:lineRule="atLeast"/>
        <w:rPr>
          <w:rFonts w:asciiTheme="minorEastAsia" w:hAnsiTheme="minorEastAsia"/>
          <w:sz w:val="24"/>
          <w:szCs w:val="24"/>
          <w:shd w:val="clear" w:color="auto" w:fill="FFFFFF"/>
        </w:rPr>
      </w:pPr>
      <w:r w:rsidRPr="00775FFD">
        <w:rPr>
          <w:rFonts w:asciiTheme="minorEastAsia" w:hAnsiTheme="minorEastAsia" w:hint="eastAsia"/>
          <w:sz w:val="24"/>
          <w:szCs w:val="24"/>
          <w:shd w:val="clear" w:color="auto" w:fill="FFFFFF"/>
        </w:rPr>
        <w:lastRenderedPageBreak/>
        <w:t>五、纳税义务发生时间</w:t>
      </w:r>
    </w:p>
    <w:p w14:paraId="74100AF2"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纳税人收讫销售款或者取得索取销售款凭据的当天。</w:t>
      </w:r>
    </w:p>
    <w:p w14:paraId="2680D915" w14:textId="5F0912CA"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775FFD">
        <w:rPr>
          <w:rFonts w:asciiTheme="minorEastAsia" w:hAnsiTheme="minorEastAsia" w:hint="eastAsia"/>
          <w:color w:val="0000FF"/>
          <w:sz w:val="24"/>
          <w:szCs w:val="24"/>
          <w:shd w:val="clear" w:color="auto" w:fill="FFFFFF"/>
        </w:rPr>
        <w:t>（</w:t>
      </w:r>
      <w:hyperlink r:id="rId12" w:history="1">
        <w:r w:rsidR="008C1940" w:rsidRPr="008C1940">
          <w:rPr>
            <w:rStyle w:val="a5"/>
            <w:rFonts w:asciiTheme="minorEastAsia" w:hAnsiTheme="minorEastAsia" w:hint="eastAsia"/>
            <w:color w:val="0070C0"/>
            <w:sz w:val="24"/>
            <w:szCs w:val="24"/>
            <w:shd w:val="clear" w:color="auto" w:fill="FFFFFF"/>
          </w:rPr>
          <w:t>财税[2009]84号</w:t>
        </w:r>
      </w:hyperlink>
      <w:r w:rsidRPr="00775FFD">
        <w:rPr>
          <w:rFonts w:asciiTheme="minorEastAsia" w:hAnsiTheme="minorEastAsia" w:hint="eastAsia"/>
          <w:color w:val="0000FF"/>
          <w:sz w:val="24"/>
          <w:szCs w:val="24"/>
          <w:shd w:val="clear" w:color="auto" w:fill="FFFFFF"/>
        </w:rPr>
        <w:t>第二条第七款）</w:t>
      </w:r>
    </w:p>
    <w:p w14:paraId="3814B526" w14:textId="77777777" w:rsidR="00775FFD" w:rsidRPr="00775FFD" w:rsidRDefault="00775FFD" w:rsidP="00775FFD">
      <w:pPr>
        <w:pStyle w:val="1"/>
        <w:spacing w:beforeLines="50" w:before="156" w:after="0" w:line="480" w:lineRule="atLeast"/>
        <w:rPr>
          <w:rFonts w:asciiTheme="minorEastAsia" w:hAnsiTheme="minorEastAsia"/>
          <w:sz w:val="24"/>
          <w:szCs w:val="24"/>
          <w:shd w:val="clear" w:color="auto" w:fill="FFFFFF"/>
        </w:rPr>
      </w:pPr>
      <w:r w:rsidRPr="00775FFD">
        <w:rPr>
          <w:rFonts w:asciiTheme="minorEastAsia" w:hAnsiTheme="minorEastAsia" w:hint="eastAsia"/>
          <w:sz w:val="24"/>
          <w:szCs w:val="24"/>
          <w:shd w:val="clear" w:color="auto" w:fill="FFFFFF"/>
        </w:rPr>
        <w:t>六、纳税地点</w:t>
      </w:r>
    </w:p>
    <w:p w14:paraId="0D764754" w14:textId="77777777" w:rsidR="00775FFD" w:rsidRPr="00775FFD" w:rsidRDefault="00775FFD" w:rsidP="00775FFD">
      <w:pPr>
        <w:spacing w:beforeLines="50" w:before="156" w:line="480" w:lineRule="atLeast"/>
        <w:ind w:firstLineChars="200" w:firstLine="480"/>
        <w:rPr>
          <w:rFonts w:asciiTheme="minorEastAsia" w:hAnsiTheme="minorEastAsia"/>
          <w:color w:val="333333"/>
          <w:sz w:val="24"/>
          <w:szCs w:val="24"/>
          <w:shd w:val="clear" w:color="auto" w:fill="FFFFFF"/>
        </w:rPr>
      </w:pPr>
      <w:r w:rsidRPr="00775FFD">
        <w:rPr>
          <w:rFonts w:asciiTheme="minorEastAsia" w:hAnsiTheme="minorEastAsia" w:hint="eastAsia"/>
          <w:color w:val="333333"/>
          <w:sz w:val="24"/>
          <w:szCs w:val="24"/>
          <w:shd w:val="clear" w:color="auto" w:fill="FFFFFF"/>
        </w:rPr>
        <w:t>卷烟批发企业的机构所在地，总机构与分支机构不在同一地区的，由总机构申报纳税。</w:t>
      </w:r>
    </w:p>
    <w:p w14:paraId="0D9B10CC" w14:textId="17292B27" w:rsidR="00775FFD" w:rsidRPr="00775FFD" w:rsidRDefault="00775FFD" w:rsidP="00775FFD">
      <w:pPr>
        <w:spacing w:beforeLines="50" w:before="156" w:line="480" w:lineRule="atLeast"/>
        <w:ind w:firstLineChars="200" w:firstLine="480"/>
        <w:jc w:val="right"/>
        <w:rPr>
          <w:rFonts w:asciiTheme="minorEastAsia" w:hAnsiTheme="minorEastAsia"/>
          <w:color w:val="0000FF"/>
          <w:sz w:val="24"/>
          <w:szCs w:val="24"/>
          <w:shd w:val="clear" w:color="auto" w:fill="FFFFFF"/>
        </w:rPr>
      </w:pPr>
      <w:r w:rsidRPr="00775FFD">
        <w:rPr>
          <w:rFonts w:asciiTheme="minorEastAsia" w:hAnsiTheme="minorEastAsia" w:hint="eastAsia"/>
          <w:color w:val="0000FF"/>
          <w:sz w:val="24"/>
          <w:szCs w:val="24"/>
          <w:shd w:val="clear" w:color="auto" w:fill="FFFFFF"/>
        </w:rPr>
        <w:t>（</w:t>
      </w:r>
      <w:hyperlink r:id="rId13" w:history="1">
        <w:r w:rsidR="008C1940" w:rsidRPr="008C1940">
          <w:rPr>
            <w:rStyle w:val="a5"/>
            <w:rFonts w:asciiTheme="minorEastAsia" w:hAnsiTheme="minorEastAsia" w:hint="eastAsia"/>
            <w:color w:val="0070C0"/>
            <w:sz w:val="24"/>
            <w:szCs w:val="24"/>
            <w:shd w:val="clear" w:color="auto" w:fill="FFFFFF"/>
          </w:rPr>
          <w:t>财税[2009]84号</w:t>
        </w:r>
      </w:hyperlink>
      <w:r w:rsidRPr="00775FFD">
        <w:rPr>
          <w:rFonts w:asciiTheme="minorEastAsia" w:hAnsiTheme="minorEastAsia" w:hint="eastAsia"/>
          <w:color w:val="0000FF"/>
          <w:sz w:val="24"/>
          <w:szCs w:val="24"/>
          <w:shd w:val="clear" w:color="auto" w:fill="FFFFFF"/>
        </w:rPr>
        <w:t>第二条第八款）</w:t>
      </w:r>
    </w:p>
    <w:p w14:paraId="1F5455C5" w14:textId="4E7DB596" w:rsidR="00775FFD" w:rsidRPr="00775FFD" w:rsidRDefault="00775FFD" w:rsidP="00775FFD">
      <w:pPr>
        <w:pStyle w:val="1"/>
        <w:spacing w:beforeLines="50" w:before="156" w:after="0" w:line="480" w:lineRule="atLeast"/>
        <w:rPr>
          <w:rFonts w:asciiTheme="minorEastAsia" w:hAnsiTheme="minorEastAsia"/>
          <w:sz w:val="24"/>
          <w:szCs w:val="24"/>
        </w:rPr>
      </w:pPr>
      <w:r w:rsidRPr="00775FFD">
        <w:rPr>
          <w:rFonts w:asciiTheme="minorEastAsia" w:hAnsiTheme="minorEastAsia" w:hint="eastAsia"/>
          <w:sz w:val="24"/>
          <w:szCs w:val="24"/>
        </w:rPr>
        <w:t>七、税种登记</w:t>
      </w:r>
    </w:p>
    <w:p w14:paraId="016B218A" w14:textId="77777777" w:rsidR="00775FFD" w:rsidRPr="00775FFD" w:rsidRDefault="00775FFD" w:rsidP="00775FFD">
      <w:pPr>
        <w:spacing w:beforeLines="50" w:before="156" w:line="480" w:lineRule="atLeast"/>
        <w:ind w:firstLineChars="200" w:firstLine="480"/>
        <w:rPr>
          <w:rFonts w:asciiTheme="minorEastAsia" w:hAnsiTheme="minorEastAsia"/>
          <w:color w:val="000000" w:themeColor="text1"/>
          <w:sz w:val="24"/>
          <w:szCs w:val="24"/>
        </w:rPr>
      </w:pPr>
      <w:r w:rsidRPr="00775FFD">
        <w:rPr>
          <w:rFonts w:asciiTheme="minorEastAsia" w:hAnsiTheme="minorEastAsia" w:hint="eastAsia"/>
          <w:color w:val="000000" w:themeColor="text1"/>
          <w:sz w:val="24"/>
          <w:szCs w:val="24"/>
          <w:shd w:val="clear" w:color="auto" w:fill="FFFFFF"/>
        </w:rPr>
        <w:t>卷烟批发环节消费税纳税人应按规定到主管税务机关办理消费税税种登记。</w:t>
      </w:r>
    </w:p>
    <w:p w14:paraId="05F25CBD" w14:textId="663AF5BF" w:rsidR="00775FFD" w:rsidRPr="00775FFD" w:rsidRDefault="00775FFD" w:rsidP="00775FFD">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775FFD">
        <w:rPr>
          <w:rFonts w:asciiTheme="minorEastAsia" w:hAnsiTheme="minorEastAsia" w:hint="eastAsia"/>
          <w:color w:val="000000" w:themeColor="text1"/>
          <w:sz w:val="24"/>
          <w:szCs w:val="24"/>
          <w:shd w:val="clear" w:color="auto" w:fill="FFFFFF"/>
        </w:rPr>
        <w:t>（</w:t>
      </w:r>
      <w:bookmarkStart w:id="2" w:name="_Hlk52979736"/>
      <w:r w:rsidR="008C1940" w:rsidRPr="008C1940">
        <w:rPr>
          <w:rFonts w:asciiTheme="minorEastAsia" w:hAnsiTheme="minorEastAsia"/>
          <w:color w:val="0070C0"/>
          <w:sz w:val="24"/>
          <w:szCs w:val="24"/>
          <w:shd w:val="clear" w:color="auto" w:fill="FFFFFF"/>
        </w:rPr>
        <w:fldChar w:fldCharType="begin"/>
      </w:r>
      <w:r w:rsidR="008C1940" w:rsidRPr="008C1940">
        <w:rPr>
          <w:rFonts w:asciiTheme="minorEastAsia" w:hAnsiTheme="minorEastAsia"/>
          <w:color w:val="0070C0"/>
          <w:sz w:val="24"/>
          <w:szCs w:val="24"/>
          <w:shd w:val="clear" w:color="auto" w:fill="FFFFFF"/>
        </w:rPr>
        <w:instrText xml:space="preserve"> HYPERLINK "http://ssfb86.com/index/News/detail/newsid/2149.html" </w:instrText>
      </w:r>
      <w:r w:rsidR="008C1940" w:rsidRPr="008C1940">
        <w:rPr>
          <w:rFonts w:asciiTheme="minorEastAsia" w:hAnsiTheme="minorEastAsia"/>
          <w:color w:val="0070C0"/>
          <w:sz w:val="24"/>
          <w:szCs w:val="24"/>
          <w:shd w:val="clear" w:color="auto" w:fill="FFFFFF"/>
        </w:rPr>
        <w:fldChar w:fldCharType="separate"/>
      </w:r>
      <w:r w:rsidRPr="008C1940">
        <w:rPr>
          <w:rStyle w:val="a5"/>
          <w:rFonts w:asciiTheme="minorEastAsia" w:hAnsiTheme="minorEastAsia" w:hint="eastAsia"/>
          <w:color w:val="0070C0"/>
          <w:sz w:val="24"/>
          <w:szCs w:val="24"/>
          <w:shd w:val="clear" w:color="auto" w:fill="FFFFFF"/>
        </w:rPr>
        <w:t>国税函[2009]272号</w:t>
      </w:r>
      <w:r w:rsidR="008C1940" w:rsidRPr="008C1940">
        <w:rPr>
          <w:rFonts w:asciiTheme="minorEastAsia" w:hAnsiTheme="minorEastAsia"/>
          <w:color w:val="0070C0"/>
          <w:sz w:val="24"/>
          <w:szCs w:val="24"/>
          <w:shd w:val="clear" w:color="auto" w:fill="FFFFFF"/>
        </w:rPr>
        <w:fldChar w:fldCharType="end"/>
      </w:r>
      <w:bookmarkEnd w:id="2"/>
      <w:r w:rsidRPr="00775FFD">
        <w:rPr>
          <w:rFonts w:asciiTheme="minorEastAsia" w:hAnsiTheme="minorEastAsia" w:hint="eastAsia"/>
          <w:color w:val="000000" w:themeColor="text1"/>
          <w:sz w:val="24"/>
          <w:szCs w:val="24"/>
          <w:shd w:val="clear" w:color="auto" w:fill="FFFFFF"/>
        </w:rPr>
        <w:t>第一条）</w:t>
      </w:r>
    </w:p>
    <w:p w14:paraId="028E357F" w14:textId="33644564" w:rsidR="00775FFD" w:rsidRPr="00775FFD" w:rsidRDefault="00775FFD" w:rsidP="00775FFD">
      <w:pPr>
        <w:pStyle w:val="1"/>
        <w:spacing w:beforeLines="50" w:before="156" w:after="0" w:line="480" w:lineRule="atLeast"/>
        <w:rPr>
          <w:rFonts w:asciiTheme="minorEastAsia" w:hAnsiTheme="minorEastAsia"/>
          <w:sz w:val="24"/>
          <w:szCs w:val="24"/>
        </w:rPr>
      </w:pPr>
      <w:r w:rsidRPr="00775FFD">
        <w:rPr>
          <w:rFonts w:asciiTheme="minorEastAsia" w:hAnsiTheme="minorEastAsia" w:hint="eastAsia"/>
          <w:sz w:val="24"/>
          <w:szCs w:val="24"/>
        </w:rPr>
        <w:t>八、纳税申报</w:t>
      </w:r>
    </w:p>
    <w:p w14:paraId="24A6F426" w14:textId="77777777" w:rsidR="00775FFD" w:rsidRPr="007905D4" w:rsidRDefault="00775FFD" w:rsidP="00775FFD">
      <w:pPr>
        <w:spacing w:beforeLines="50" w:before="156" w:line="480" w:lineRule="atLeast"/>
        <w:ind w:firstLineChars="200" w:firstLine="480"/>
        <w:rPr>
          <w:rFonts w:asciiTheme="minorEastAsia" w:hAnsiTheme="minorEastAsia"/>
          <w:strike/>
          <w:color w:val="000000" w:themeColor="text1"/>
          <w:sz w:val="24"/>
          <w:szCs w:val="24"/>
        </w:rPr>
      </w:pPr>
      <w:r w:rsidRPr="007905D4">
        <w:rPr>
          <w:rFonts w:asciiTheme="minorEastAsia" w:hAnsiTheme="minorEastAsia" w:hint="eastAsia"/>
          <w:strike/>
          <w:color w:val="000000" w:themeColor="text1"/>
          <w:sz w:val="24"/>
          <w:szCs w:val="24"/>
          <w:shd w:val="clear" w:color="auto" w:fill="FFFFFF"/>
        </w:rPr>
        <w:t>从事烟类应税消费品生产的纳税人，自2009年5月1日起，应按照本通知所附烟类应税消费品消费税纳税申报表及附报资料(见附件1)申报纳税，同时报送各牌号规格卷烟消费税计税价格(见附件2)。</w:t>
      </w:r>
    </w:p>
    <w:p w14:paraId="33F11353" w14:textId="36BC4A65" w:rsidR="00775FFD" w:rsidRPr="007905D4" w:rsidRDefault="00775FFD" w:rsidP="00775FFD">
      <w:pPr>
        <w:spacing w:beforeLines="50" w:before="156" w:line="480" w:lineRule="atLeast"/>
        <w:ind w:firstLineChars="200" w:firstLine="480"/>
        <w:jc w:val="right"/>
        <w:rPr>
          <w:rFonts w:asciiTheme="minorEastAsia" w:hAnsiTheme="minorEastAsia"/>
          <w:strike/>
          <w:color w:val="000000" w:themeColor="text1"/>
          <w:sz w:val="24"/>
          <w:szCs w:val="24"/>
          <w:shd w:val="clear" w:color="auto" w:fill="FFFFFF"/>
        </w:rPr>
      </w:pPr>
      <w:bookmarkStart w:id="3" w:name="_Hlk22157170"/>
      <w:r w:rsidRPr="007905D4">
        <w:rPr>
          <w:rFonts w:asciiTheme="minorEastAsia" w:hAnsiTheme="minorEastAsia" w:hint="eastAsia"/>
          <w:strike/>
          <w:color w:val="000000" w:themeColor="text1"/>
          <w:sz w:val="24"/>
          <w:szCs w:val="24"/>
          <w:shd w:val="clear" w:color="auto" w:fill="FFFFFF"/>
        </w:rPr>
        <w:t>（</w:t>
      </w:r>
      <w:hyperlink r:id="rId14" w:history="1">
        <w:r w:rsidR="008C1940" w:rsidRPr="007905D4">
          <w:rPr>
            <w:rStyle w:val="a5"/>
            <w:rFonts w:asciiTheme="minorEastAsia" w:hAnsiTheme="minorEastAsia" w:hint="eastAsia"/>
            <w:strike/>
            <w:color w:val="0070C0"/>
            <w:sz w:val="24"/>
            <w:szCs w:val="24"/>
            <w:shd w:val="clear" w:color="auto" w:fill="FFFFFF"/>
          </w:rPr>
          <w:t>国税函[2009]272号</w:t>
        </w:r>
      </w:hyperlink>
      <w:r w:rsidRPr="007905D4">
        <w:rPr>
          <w:rFonts w:asciiTheme="minorEastAsia" w:hAnsiTheme="minorEastAsia" w:hint="eastAsia"/>
          <w:strike/>
          <w:color w:val="000000" w:themeColor="text1"/>
          <w:sz w:val="24"/>
          <w:szCs w:val="24"/>
          <w:shd w:val="clear" w:color="auto" w:fill="FFFFFF"/>
        </w:rPr>
        <w:t>第二条第一款）</w:t>
      </w:r>
    </w:p>
    <w:bookmarkEnd w:id="3"/>
    <w:p w14:paraId="427F2680" w14:textId="77777777" w:rsidR="00775FFD" w:rsidRPr="007905D4" w:rsidRDefault="00775FFD" w:rsidP="00775FFD">
      <w:pPr>
        <w:spacing w:beforeLines="50" w:before="156" w:line="480" w:lineRule="atLeast"/>
        <w:ind w:firstLineChars="200" w:firstLine="480"/>
        <w:rPr>
          <w:rFonts w:asciiTheme="minorEastAsia" w:hAnsiTheme="minorEastAsia"/>
          <w:strike/>
          <w:color w:val="000000" w:themeColor="text1"/>
          <w:sz w:val="24"/>
          <w:szCs w:val="24"/>
        </w:rPr>
      </w:pPr>
      <w:r w:rsidRPr="007905D4">
        <w:rPr>
          <w:rFonts w:asciiTheme="minorEastAsia" w:hAnsiTheme="minorEastAsia" w:hint="eastAsia"/>
          <w:strike/>
          <w:color w:val="000000" w:themeColor="text1"/>
          <w:sz w:val="24"/>
          <w:szCs w:val="24"/>
          <w:shd w:val="clear" w:color="auto" w:fill="FFFFFF"/>
        </w:rPr>
        <w:t>从事卷烟批发的纳税人应按照卷烟消费税纳税申报表(见附件3)申报纳税。</w:t>
      </w:r>
    </w:p>
    <w:p w14:paraId="22F4E40E" w14:textId="24C17F77" w:rsidR="00775FFD" w:rsidRDefault="00775FFD" w:rsidP="00775FFD">
      <w:pPr>
        <w:spacing w:beforeLines="50" w:before="156" w:line="480" w:lineRule="atLeast"/>
        <w:ind w:firstLineChars="200" w:firstLine="480"/>
        <w:jc w:val="right"/>
        <w:rPr>
          <w:rFonts w:asciiTheme="minorEastAsia" w:hAnsiTheme="minorEastAsia" w:hint="eastAsia"/>
          <w:color w:val="000000" w:themeColor="text1"/>
          <w:sz w:val="24"/>
          <w:szCs w:val="24"/>
          <w:shd w:val="clear" w:color="auto" w:fill="FFFFFF"/>
        </w:rPr>
      </w:pPr>
      <w:r w:rsidRPr="007905D4">
        <w:rPr>
          <w:rFonts w:asciiTheme="minorEastAsia" w:hAnsiTheme="minorEastAsia" w:hint="eastAsia"/>
          <w:strike/>
          <w:color w:val="000000" w:themeColor="text1"/>
          <w:sz w:val="24"/>
          <w:szCs w:val="24"/>
          <w:shd w:val="clear" w:color="auto" w:fill="FFFFFF"/>
        </w:rPr>
        <w:t>（</w:t>
      </w:r>
      <w:hyperlink r:id="rId15" w:history="1">
        <w:r w:rsidR="008C1940" w:rsidRPr="007905D4">
          <w:rPr>
            <w:rStyle w:val="a5"/>
            <w:rFonts w:asciiTheme="minorEastAsia" w:hAnsiTheme="minorEastAsia" w:hint="eastAsia"/>
            <w:strike/>
            <w:color w:val="0070C0"/>
            <w:sz w:val="24"/>
            <w:szCs w:val="24"/>
            <w:shd w:val="clear" w:color="auto" w:fill="FFFFFF"/>
          </w:rPr>
          <w:t>国税函[2009]272号</w:t>
        </w:r>
      </w:hyperlink>
      <w:r w:rsidRPr="007905D4">
        <w:rPr>
          <w:rFonts w:asciiTheme="minorEastAsia" w:hAnsiTheme="minorEastAsia" w:hint="eastAsia"/>
          <w:strike/>
          <w:color w:val="000000" w:themeColor="text1"/>
          <w:sz w:val="24"/>
          <w:szCs w:val="24"/>
          <w:shd w:val="clear" w:color="auto" w:fill="FFFFFF"/>
        </w:rPr>
        <w:t>第二条第二款</w:t>
      </w:r>
      <w:r w:rsidRPr="00775FFD">
        <w:rPr>
          <w:rFonts w:asciiTheme="minorEastAsia" w:hAnsiTheme="minorEastAsia" w:hint="eastAsia"/>
          <w:color w:val="000000" w:themeColor="text1"/>
          <w:sz w:val="24"/>
          <w:szCs w:val="24"/>
          <w:shd w:val="clear" w:color="auto" w:fill="FFFFFF"/>
        </w:rPr>
        <w:t>）</w:t>
      </w:r>
    </w:p>
    <w:p w14:paraId="09969E6E" w14:textId="796DBF6C" w:rsidR="007905D4" w:rsidRPr="007905D4" w:rsidRDefault="007905D4" w:rsidP="007905D4">
      <w:pPr>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bookmarkStart w:id="4" w:name="_GoBack"/>
      <w:r w:rsidRPr="007905D4">
        <w:rPr>
          <w:rFonts w:ascii="Calibri" w:hAnsi="Calibri"/>
          <w:color w:val="333333"/>
          <w:sz w:val="24"/>
          <w:szCs w:val="24"/>
          <w:shd w:val="clear" w:color="auto" w:fill="FFFFFF"/>
        </w:rPr>
        <w:t> [</w:t>
      </w:r>
      <w:hyperlink r:id="rId16" w:tgtFrame="_self" w:history="1">
        <w:r w:rsidRPr="007905D4">
          <w:rPr>
            <w:rStyle w:val="a5"/>
            <w:rFonts w:hint="eastAsia"/>
            <w:color w:val="0070C0"/>
            <w:sz w:val="24"/>
            <w:szCs w:val="24"/>
            <w:shd w:val="clear" w:color="auto" w:fill="FFFFFF"/>
          </w:rPr>
          <w:t>国家税务总局公告</w:t>
        </w:r>
        <w:r w:rsidRPr="007905D4">
          <w:rPr>
            <w:rStyle w:val="a5"/>
            <w:rFonts w:hint="eastAsia"/>
            <w:color w:val="0070C0"/>
            <w:sz w:val="24"/>
            <w:szCs w:val="24"/>
            <w:shd w:val="clear" w:color="auto" w:fill="FFFFFF"/>
          </w:rPr>
          <w:t>2021</w:t>
        </w:r>
        <w:r w:rsidRPr="007905D4">
          <w:rPr>
            <w:rStyle w:val="a5"/>
            <w:rFonts w:hint="eastAsia"/>
            <w:color w:val="0070C0"/>
            <w:sz w:val="24"/>
            <w:szCs w:val="24"/>
            <w:shd w:val="clear" w:color="auto" w:fill="FFFFFF"/>
          </w:rPr>
          <w:t>年第</w:t>
        </w:r>
        <w:r w:rsidRPr="007905D4">
          <w:rPr>
            <w:rStyle w:val="a5"/>
            <w:rFonts w:hint="eastAsia"/>
            <w:color w:val="0070C0"/>
            <w:sz w:val="24"/>
            <w:szCs w:val="24"/>
            <w:shd w:val="clear" w:color="auto" w:fill="FFFFFF"/>
          </w:rPr>
          <w:t>9</w:t>
        </w:r>
        <w:r w:rsidRPr="007905D4">
          <w:rPr>
            <w:rStyle w:val="a5"/>
            <w:rFonts w:hint="eastAsia"/>
            <w:color w:val="0070C0"/>
            <w:sz w:val="24"/>
            <w:szCs w:val="24"/>
            <w:shd w:val="clear" w:color="auto" w:fill="FFFFFF"/>
          </w:rPr>
          <w:t>号</w:t>
        </w:r>
      </w:hyperlink>
      <w:r w:rsidRPr="007905D4">
        <w:rPr>
          <w:rFonts w:hint="eastAsia"/>
          <w:color w:val="0070C0"/>
          <w:sz w:val="24"/>
          <w:szCs w:val="24"/>
          <w:shd w:val="clear" w:color="auto" w:fill="FFFFFF"/>
        </w:rPr>
        <w:t>第二条规定，</w:t>
      </w:r>
      <w:r w:rsidRPr="007905D4">
        <w:rPr>
          <w:rFonts w:hint="eastAsia"/>
          <w:color w:val="333333"/>
          <w:sz w:val="24"/>
          <w:szCs w:val="24"/>
          <w:shd w:val="clear" w:color="auto" w:fill="FFFFFF"/>
        </w:rPr>
        <w:t>自</w:t>
      </w:r>
      <w:r w:rsidRPr="007905D4">
        <w:rPr>
          <w:rFonts w:ascii="Calibri" w:hAnsi="Calibri"/>
          <w:color w:val="333333"/>
          <w:sz w:val="24"/>
          <w:szCs w:val="24"/>
          <w:shd w:val="clear" w:color="auto" w:fill="FFFFFF"/>
        </w:rPr>
        <w:t>2021</w:t>
      </w:r>
      <w:r w:rsidRPr="007905D4">
        <w:rPr>
          <w:rFonts w:hint="eastAsia"/>
          <w:color w:val="333333"/>
          <w:sz w:val="24"/>
          <w:szCs w:val="24"/>
          <w:shd w:val="clear" w:color="auto" w:fill="FFFFFF"/>
        </w:rPr>
        <w:t>年</w:t>
      </w:r>
      <w:r w:rsidRPr="007905D4">
        <w:rPr>
          <w:rFonts w:ascii="Calibri" w:hAnsi="Calibri"/>
          <w:color w:val="333333"/>
          <w:sz w:val="24"/>
          <w:szCs w:val="24"/>
          <w:shd w:val="clear" w:color="auto" w:fill="FFFFFF"/>
        </w:rPr>
        <w:t>5</w:t>
      </w:r>
      <w:r w:rsidRPr="007905D4">
        <w:rPr>
          <w:rFonts w:hint="eastAsia"/>
          <w:color w:val="333333"/>
          <w:sz w:val="24"/>
          <w:szCs w:val="24"/>
          <w:shd w:val="clear" w:color="auto" w:fill="FFFFFF"/>
        </w:rPr>
        <w:t>月</w:t>
      </w:r>
      <w:r w:rsidRPr="007905D4">
        <w:rPr>
          <w:rFonts w:ascii="Calibri" w:hAnsi="Calibri"/>
          <w:color w:val="333333"/>
          <w:sz w:val="24"/>
          <w:szCs w:val="24"/>
          <w:shd w:val="clear" w:color="auto" w:fill="FFFFFF"/>
        </w:rPr>
        <w:t>1</w:t>
      </w:r>
      <w:r w:rsidRPr="007905D4">
        <w:rPr>
          <w:rFonts w:hint="eastAsia"/>
          <w:color w:val="333333"/>
          <w:sz w:val="24"/>
          <w:szCs w:val="24"/>
          <w:shd w:val="clear" w:color="auto" w:fill="FFFFFF"/>
        </w:rPr>
        <w:t>日起，海南、陕西、大连和厦门开展增值税、消费税分别与城市维护建设税、教育费附加、地方教育附加申报表整合试点，启用《增值税及附加税费申报表（一般纳税人适用）》、《增值税及附加税费申报表（小规模纳税人适用）》、《增值税及附加税费预缴表》及其附列资料和《消费税及附加税费申报表》（附件</w:t>
      </w:r>
      <w:r w:rsidRPr="007905D4">
        <w:rPr>
          <w:rFonts w:ascii="Calibri" w:hAnsi="Calibri"/>
          <w:color w:val="333333"/>
          <w:sz w:val="24"/>
          <w:szCs w:val="24"/>
          <w:shd w:val="clear" w:color="auto" w:fill="FFFFFF"/>
        </w:rPr>
        <w:t>4-10</w:t>
      </w:r>
      <w:r w:rsidRPr="007905D4">
        <w:rPr>
          <w:rFonts w:hint="eastAsia"/>
          <w:color w:val="333333"/>
          <w:sz w:val="24"/>
          <w:szCs w:val="24"/>
          <w:shd w:val="clear" w:color="auto" w:fill="FFFFFF"/>
        </w:rPr>
        <w:t>），本文第二条及附件</w:t>
      </w:r>
      <w:r w:rsidRPr="007905D4">
        <w:rPr>
          <w:rFonts w:hint="eastAsia"/>
          <w:color w:val="333333"/>
          <w:sz w:val="24"/>
          <w:szCs w:val="24"/>
          <w:shd w:val="clear" w:color="auto" w:fill="FFFFFF"/>
        </w:rPr>
        <w:t>2</w:t>
      </w:r>
      <w:r w:rsidRPr="007905D4">
        <w:rPr>
          <w:rFonts w:hint="eastAsia"/>
          <w:color w:val="333333"/>
          <w:sz w:val="24"/>
          <w:szCs w:val="24"/>
          <w:shd w:val="clear" w:color="auto" w:fill="FFFFFF"/>
        </w:rPr>
        <w:t>同时暂停执行。</w:t>
      </w:r>
      <w:r w:rsidRPr="007905D4">
        <w:rPr>
          <w:rStyle w:val="a9"/>
          <w:rFonts w:ascii="Calibri" w:hAnsi="Calibri"/>
          <w:color w:val="333333"/>
          <w:sz w:val="24"/>
          <w:szCs w:val="24"/>
          <w:shd w:val="clear" w:color="auto" w:fill="FFFFFF"/>
        </w:rPr>
        <w:t>]</w:t>
      </w:r>
    </w:p>
    <w:bookmarkEnd w:id="4"/>
    <w:p w14:paraId="07CE4154" w14:textId="7171305C" w:rsidR="00775FFD" w:rsidRPr="00775FFD" w:rsidRDefault="00775FFD" w:rsidP="00775FFD">
      <w:pPr>
        <w:pStyle w:val="1"/>
        <w:spacing w:beforeLines="50" w:before="156" w:after="0" w:line="480" w:lineRule="atLeast"/>
        <w:rPr>
          <w:rFonts w:asciiTheme="minorEastAsia" w:hAnsiTheme="minorEastAsia"/>
          <w:sz w:val="24"/>
          <w:szCs w:val="24"/>
        </w:rPr>
      </w:pPr>
      <w:r w:rsidRPr="00775FFD">
        <w:rPr>
          <w:rFonts w:asciiTheme="minorEastAsia" w:hAnsiTheme="minorEastAsia" w:hint="eastAsia"/>
          <w:sz w:val="24"/>
          <w:szCs w:val="24"/>
        </w:rPr>
        <w:lastRenderedPageBreak/>
        <w:t>九、纳税辅导</w:t>
      </w:r>
    </w:p>
    <w:p w14:paraId="0EACFB4D" w14:textId="77777777" w:rsidR="00775FFD" w:rsidRPr="00775FFD" w:rsidRDefault="00775FFD" w:rsidP="00775FFD">
      <w:pPr>
        <w:spacing w:beforeLines="50" w:before="156" w:line="480" w:lineRule="atLeast"/>
        <w:ind w:firstLineChars="200" w:firstLine="480"/>
        <w:rPr>
          <w:rFonts w:asciiTheme="minorEastAsia" w:hAnsiTheme="minorEastAsia"/>
          <w:color w:val="000000" w:themeColor="text1"/>
          <w:sz w:val="24"/>
          <w:szCs w:val="24"/>
        </w:rPr>
      </w:pPr>
      <w:r w:rsidRPr="00775FFD">
        <w:rPr>
          <w:rFonts w:asciiTheme="minorEastAsia" w:hAnsiTheme="minorEastAsia" w:hint="eastAsia"/>
          <w:color w:val="000000" w:themeColor="text1"/>
          <w:sz w:val="24"/>
          <w:szCs w:val="24"/>
          <w:shd w:val="clear" w:color="auto" w:fill="FFFFFF"/>
        </w:rPr>
        <w:t>主管税务机关应向烟类应税消费品生产企业和卷烟批发单位派驻驻厂组(员)，深入企业了解生产经营情况，进行纳税辅导，核实消费税计税依据，监控纳税人之间的交易，加强消费税征收管理，确保消费税税款及时入库。</w:t>
      </w:r>
    </w:p>
    <w:p w14:paraId="0332646E" w14:textId="78C82643" w:rsidR="00775FFD" w:rsidRPr="00775FFD" w:rsidRDefault="00775FFD" w:rsidP="00775FFD">
      <w:pPr>
        <w:spacing w:beforeLines="50" w:before="156" w:line="480" w:lineRule="atLeast"/>
        <w:ind w:firstLineChars="200" w:firstLine="480"/>
        <w:jc w:val="right"/>
        <w:rPr>
          <w:rFonts w:ascii="微软雅黑" w:eastAsia="微软雅黑" w:hAnsi="微软雅黑"/>
          <w:sz w:val="24"/>
          <w:szCs w:val="24"/>
        </w:rPr>
      </w:pPr>
      <w:r w:rsidRPr="00775FFD">
        <w:rPr>
          <w:rFonts w:asciiTheme="minorEastAsia" w:hAnsiTheme="minorEastAsia" w:hint="eastAsia"/>
          <w:color w:val="000000" w:themeColor="text1"/>
          <w:sz w:val="24"/>
          <w:szCs w:val="24"/>
          <w:shd w:val="clear" w:color="auto" w:fill="FFFFFF"/>
        </w:rPr>
        <w:t>（</w:t>
      </w:r>
      <w:hyperlink r:id="rId17" w:history="1">
        <w:r w:rsidR="008C1940" w:rsidRPr="008C1940">
          <w:rPr>
            <w:rStyle w:val="a5"/>
            <w:rFonts w:asciiTheme="minorEastAsia" w:hAnsiTheme="minorEastAsia" w:hint="eastAsia"/>
            <w:color w:val="0070C0"/>
            <w:sz w:val="24"/>
            <w:szCs w:val="24"/>
            <w:shd w:val="clear" w:color="auto" w:fill="FFFFFF"/>
          </w:rPr>
          <w:t>国税函[2009]272号</w:t>
        </w:r>
      </w:hyperlink>
      <w:r w:rsidRPr="00775FFD">
        <w:rPr>
          <w:rFonts w:asciiTheme="minorEastAsia" w:hAnsiTheme="minorEastAsia" w:hint="eastAsia"/>
          <w:color w:val="000000" w:themeColor="text1"/>
          <w:sz w:val="24"/>
          <w:szCs w:val="24"/>
          <w:shd w:val="clear" w:color="auto" w:fill="FFFFFF"/>
        </w:rPr>
        <w:t>第三条）</w:t>
      </w:r>
    </w:p>
    <w:p w14:paraId="0BDACB49" w14:textId="77777777" w:rsidR="00775FFD" w:rsidRPr="00775FFD" w:rsidRDefault="00775FFD" w:rsidP="0039316C">
      <w:pPr>
        <w:spacing w:beforeLines="50" w:before="156" w:line="480" w:lineRule="atLeast"/>
        <w:jc w:val="left"/>
        <w:rPr>
          <w:rFonts w:asciiTheme="minorEastAsia" w:hAnsiTheme="minorEastAsia"/>
          <w:color w:val="000000" w:themeColor="text1"/>
          <w:sz w:val="24"/>
          <w:szCs w:val="24"/>
        </w:rPr>
      </w:pPr>
    </w:p>
    <w:sectPr w:rsidR="00775FFD" w:rsidRPr="00775FFD">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4892C" w14:textId="77777777" w:rsidR="00C9678C" w:rsidRDefault="00C9678C" w:rsidP="00043BFA">
      <w:r>
        <w:separator/>
      </w:r>
    </w:p>
  </w:endnote>
  <w:endnote w:type="continuationSeparator" w:id="0">
    <w:p w14:paraId="2ACAF15B" w14:textId="77777777" w:rsidR="00C9678C" w:rsidRDefault="00C9678C"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C875B4" w:rsidRDefault="00C875B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05D4">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05D4">
              <w:rPr>
                <w:b/>
                <w:bCs/>
                <w:noProof/>
              </w:rPr>
              <w:t>3</w:t>
            </w:r>
            <w:r>
              <w:rPr>
                <w:b/>
                <w:bCs/>
                <w:sz w:val="24"/>
                <w:szCs w:val="24"/>
              </w:rPr>
              <w:fldChar w:fldCharType="end"/>
            </w:r>
          </w:p>
        </w:sdtContent>
      </w:sdt>
    </w:sdtContent>
  </w:sdt>
  <w:p w14:paraId="5271A982" w14:textId="77777777" w:rsidR="00C875B4" w:rsidRDefault="00C875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5A085" w14:textId="77777777" w:rsidR="00C9678C" w:rsidRDefault="00C9678C" w:rsidP="00043BFA">
      <w:r>
        <w:separator/>
      </w:r>
    </w:p>
  </w:footnote>
  <w:footnote w:type="continuationSeparator" w:id="0">
    <w:p w14:paraId="67EEBDF7" w14:textId="77777777" w:rsidR="00C9678C" w:rsidRDefault="00C9678C"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31BB3"/>
    <w:rsid w:val="00043BFA"/>
    <w:rsid w:val="000A1A7D"/>
    <w:rsid w:val="000F560D"/>
    <w:rsid w:val="00175A72"/>
    <w:rsid w:val="00176987"/>
    <w:rsid w:val="001C0BF0"/>
    <w:rsid w:val="00264D5F"/>
    <w:rsid w:val="002751EC"/>
    <w:rsid w:val="002A7026"/>
    <w:rsid w:val="002C2CDA"/>
    <w:rsid w:val="002D016A"/>
    <w:rsid w:val="002F222F"/>
    <w:rsid w:val="002F32C0"/>
    <w:rsid w:val="0039316C"/>
    <w:rsid w:val="003A1BC3"/>
    <w:rsid w:val="004101D9"/>
    <w:rsid w:val="00422821"/>
    <w:rsid w:val="005502C1"/>
    <w:rsid w:val="006460FD"/>
    <w:rsid w:val="006920FD"/>
    <w:rsid w:val="006F05C4"/>
    <w:rsid w:val="007249DA"/>
    <w:rsid w:val="00750A88"/>
    <w:rsid w:val="00775FFD"/>
    <w:rsid w:val="0077789C"/>
    <w:rsid w:val="007905D4"/>
    <w:rsid w:val="00794630"/>
    <w:rsid w:val="007C1369"/>
    <w:rsid w:val="00816738"/>
    <w:rsid w:val="00821D85"/>
    <w:rsid w:val="00823A43"/>
    <w:rsid w:val="00844FC3"/>
    <w:rsid w:val="00865DCA"/>
    <w:rsid w:val="008C1940"/>
    <w:rsid w:val="008D77CF"/>
    <w:rsid w:val="00937902"/>
    <w:rsid w:val="00945E75"/>
    <w:rsid w:val="00980A3E"/>
    <w:rsid w:val="009953EE"/>
    <w:rsid w:val="009F556C"/>
    <w:rsid w:val="00A00E48"/>
    <w:rsid w:val="00A63630"/>
    <w:rsid w:val="00A73848"/>
    <w:rsid w:val="00AC1407"/>
    <w:rsid w:val="00B02F9E"/>
    <w:rsid w:val="00B11035"/>
    <w:rsid w:val="00B218D6"/>
    <w:rsid w:val="00B22BCC"/>
    <w:rsid w:val="00B37B90"/>
    <w:rsid w:val="00BC73B9"/>
    <w:rsid w:val="00C61C3E"/>
    <w:rsid w:val="00C875B4"/>
    <w:rsid w:val="00C9678C"/>
    <w:rsid w:val="00CB1F29"/>
    <w:rsid w:val="00CE7418"/>
    <w:rsid w:val="00D30BEE"/>
    <w:rsid w:val="00D36D54"/>
    <w:rsid w:val="00D72A24"/>
    <w:rsid w:val="00D87B19"/>
    <w:rsid w:val="00DB0626"/>
    <w:rsid w:val="00DC197E"/>
    <w:rsid w:val="00DE0441"/>
    <w:rsid w:val="00E87497"/>
    <w:rsid w:val="00F57C18"/>
    <w:rsid w:val="00F66222"/>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8C1940"/>
    <w:rPr>
      <w:color w:val="605E5C"/>
      <w:shd w:val="clear" w:color="auto" w:fill="E1DFDD"/>
    </w:rPr>
  </w:style>
  <w:style w:type="character" w:styleId="a9">
    <w:name w:val="Strong"/>
    <w:basedOn w:val="a0"/>
    <w:uiPriority w:val="22"/>
    <w:qFormat/>
    <w:rsid w:val="007905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8C1940"/>
    <w:rPr>
      <w:color w:val="605E5C"/>
      <w:shd w:val="clear" w:color="auto" w:fill="E1DFDD"/>
    </w:rPr>
  </w:style>
  <w:style w:type="character" w:styleId="a9">
    <w:name w:val="Strong"/>
    <w:basedOn w:val="a0"/>
    <w:uiPriority w:val="22"/>
    <w:qFormat/>
    <w:rsid w:val="00790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2139.html" TargetMode="External"/><Relationship Id="rId13" Type="http://schemas.openxmlformats.org/officeDocument/2006/relationships/hyperlink" Target="http://ssfb86.com/index/News/detail/newsid/2139.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b86.com/index/News/detail/newsid/2139.html" TargetMode="External"/><Relationship Id="rId12" Type="http://schemas.openxmlformats.org/officeDocument/2006/relationships/hyperlink" Target="http://ssfb86.com/index/News/detail/newsid/2139.html" TargetMode="External"/><Relationship Id="rId17" Type="http://schemas.openxmlformats.org/officeDocument/2006/relationships/hyperlink" Target="http://ssfb86.com/index/News/detail/newsid/2149.html" TargetMode="External"/><Relationship Id="rId2" Type="http://schemas.microsoft.com/office/2007/relationships/stylesWithEffects" Target="stylesWithEffects.xml"/><Relationship Id="rId16" Type="http://schemas.openxmlformats.org/officeDocument/2006/relationships/hyperlink" Target="http://ssfb86.com/index/News/detail/newsid/8838.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2139.html" TargetMode="External"/><Relationship Id="rId5" Type="http://schemas.openxmlformats.org/officeDocument/2006/relationships/footnotes" Target="footnotes.xml"/><Relationship Id="rId15" Type="http://schemas.openxmlformats.org/officeDocument/2006/relationships/hyperlink" Target="http://ssfb86.com/index/News/detail/newsid/2149.html" TargetMode="External"/><Relationship Id="rId10" Type="http://schemas.openxmlformats.org/officeDocument/2006/relationships/hyperlink" Target="http://ssfb86.com/index/News/detail/newsid/213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b86.com/index/News/detail/newsid/2139.html" TargetMode="External"/><Relationship Id="rId14" Type="http://schemas.openxmlformats.org/officeDocument/2006/relationships/hyperlink" Target="http://ssfb86.com/index/News/detail/newsid/21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2020-08-09T04:07:00Z</dcterms:created>
  <dcterms:modified xsi:type="dcterms:W3CDTF">2021-04-20T11:09:00Z</dcterms:modified>
</cp:coreProperties>
</file>