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463E9" w14:textId="77777777" w:rsidR="00436380" w:rsidRDefault="00DD6413">
      <w:pPr>
        <w:pStyle w:val="1"/>
        <w:tabs>
          <w:tab w:val="center" w:pos="6522"/>
        </w:tabs>
        <w:ind w:left="-15" w:firstLine="0"/>
      </w:pPr>
      <w:r>
        <w:t>A105120</w:t>
      </w:r>
      <w:r>
        <w:tab/>
      </w:r>
      <w:commentRangeStart w:id="0"/>
      <w:r>
        <w:t>贷款损失准备金及纳税调整明细表</w:t>
      </w:r>
      <w:commentRangeEnd w:id="0"/>
      <w:r w:rsidR="002C5520">
        <w:rPr>
          <w:rStyle w:val="a6"/>
        </w:rPr>
        <w:commentReference w:id="0"/>
      </w:r>
    </w:p>
    <w:tbl>
      <w:tblPr>
        <w:tblStyle w:val="TableGrid"/>
        <w:tblW w:w="15502" w:type="dxa"/>
        <w:tblInd w:w="-1157" w:type="dxa"/>
        <w:tblCellMar>
          <w:top w:w="37" w:type="dxa"/>
          <w:left w:w="107" w:type="dxa"/>
          <w:right w:w="109" w:type="dxa"/>
        </w:tblCellMar>
        <w:tblLook w:val="04A0" w:firstRow="1" w:lastRow="0" w:firstColumn="1" w:lastColumn="0" w:noHBand="0" w:noVBand="1"/>
      </w:tblPr>
      <w:tblGrid>
        <w:gridCol w:w="426"/>
        <w:gridCol w:w="3922"/>
        <w:gridCol w:w="638"/>
        <w:gridCol w:w="638"/>
        <w:gridCol w:w="850"/>
        <w:gridCol w:w="850"/>
        <w:gridCol w:w="1276"/>
        <w:gridCol w:w="1276"/>
        <w:gridCol w:w="622"/>
        <w:gridCol w:w="1646"/>
        <w:gridCol w:w="1417"/>
        <w:gridCol w:w="1134"/>
        <w:gridCol w:w="807"/>
      </w:tblGrid>
      <w:tr w:rsidR="00436380" w14:paraId="61DD8B6A" w14:textId="77777777">
        <w:trPr>
          <w:trHeight w:val="363"/>
        </w:trPr>
        <w:tc>
          <w:tcPr>
            <w:tcW w:w="426" w:type="dxa"/>
            <w:vMerge w:val="restart"/>
            <w:tcBorders>
              <w:top w:val="single" w:sz="12" w:space="0" w:color="000000"/>
              <w:left w:val="single" w:sz="12" w:space="0" w:color="000000"/>
              <w:bottom w:val="single" w:sz="6" w:space="0" w:color="000000"/>
              <w:right w:val="single" w:sz="8" w:space="0" w:color="000000"/>
            </w:tcBorders>
            <w:vAlign w:val="center"/>
          </w:tcPr>
          <w:p w14:paraId="65A9AD65" w14:textId="77777777" w:rsidR="00436380" w:rsidRDefault="00DD6413">
            <w:pPr>
              <w:spacing w:after="0" w:line="259" w:lineRule="auto"/>
              <w:ind w:left="0" w:firstLine="0"/>
              <w:jc w:val="center"/>
            </w:pPr>
            <w:r>
              <w:rPr>
                <w:sz w:val="20"/>
              </w:rPr>
              <w:t>行次</w:t>
            </w:r>
          </w:p>
        </w:tc>
        <w:tc>
          <w:tcPr>
            <w:tcW w:w="3922" w:type="dxa"/>
            <w:vMerge w:val="restart"/>
            <w:tcBorders>
              <w:top w:val="single" w:sz="12" w:space="0" w:color="000000"/>
              <w:left w:val="single" w:sz="8" w:space="0" w:color="000000"/>
              <w:bottom w:val="single" w:sz="6" w:space="0" w:color="000000"/>
              <w:right w:val="single" w:sz="8" w:space="0" w:color="000000"/>
            </w:tcBorders>
            <w:vAlign w:val="center"/>
          </w:tcPr>
          <w:p w14:paraId="396DEE08" w14:textId="77777777" w:rsidR="00436380" w:rsidRDefault="00DD6413">
            <w:pPr>
              <w:spacing w:after="0" w:line="259" w:lineRule="auto"/>
              <w:ind w:left="0" w:right="1" w:firstLine="0"/>
              <w:jc w:val="center"/>
            </w:pPr>
            <w:r>
              <w:rPr>
                <w:sz w:val="20"/>
              </w:rPr>
              <w:t>项目</w:t>
            </w:r>
          </w:p>
        </w:tc>
        <w:tc>
          <w:tcPr>
            <w:tcW w:w="2976" w:type="dxa"/>
            <w:gridSpan w:val="4"/>
            <w:tcBorders>
              <w:top w:val="single" w:sz="12" w:space="0" w:color="000000"/>
              <w:left w:val="single" w:sz="8" w:space="0" w:color="000000"/>
              <w:bottom w:val="single" w:sz="6" w:space="0" w:color="000000"/>
              <w:right w:val="single" w:sz="8" w:space="0" w:color="000000"/>
            </w:tcBorders>
          </w:tcPr>
          <w:p w14:paraId="495189CA" w14:textId="77777777" w:rsidR="00436380" w:rsidRDefault="00DD6413">
            <w:pPr>
              <w:spacing w:after="0" w:line="259" w:lineRule="auto"/>
              <w:ind w:left="1" w:firstLine="0"/>
              <w:jc w:val="center"/>
            </w:pPr>
            <w:proofErr w:type="gramStart"/>
            <w:r>
              <w:rPr>
                <w:sz w:val="20"/>
              </w:rPr>
              <w:t>账载金额</w:t>
            </w:r>
            <w:proofErr w:type="gramEnd"/>
          </w:p>
        </w:tc>
        <w:tc>
          <w:tcPr>
            <w:tcW w:w="1276" w:type="dxa"/>
            <w:tcBorders>
              <w:top w:val="single" w:sz="12" w:space="0" w:color="000000"/>
              <w:left w:val="single" w:sz="8" w:space="0" w:color="000000"/>
              <w:bottom w:val="single" w:sz="6" w:space="0" w:color="000000"/>
              <w:right w:val="nil"/>
            </w:tcBorders>
          </w:tcPr>
          <w:p w14:paraId="581FDEE7" w14:textId="77777777" w:rsidR="00436380" w:rsidRDefault="00436380">
            <w:pPr>
              <w:spacing w:after="160" w:line="259" w:lineRule="auto"/>
              <w:ind w:left="0" w:firstLine="0"/>
            </w:pPr>
          </w:p>
        </w:tc>
        <w:tc>
          <w:tcPr>
            <w:tcW w:w="1276" w:type="dxa"/>
            <w:tcBorders>
              <w:top w:val="single" w:sz="12" w:space="0" w:color="000000"/>
              <w:left w:val="nil"/>
              <w:bottom w:val="single" w:sz="6" w:space="0" w:color="000000"/>
              <w:right w:val="nil"/>
            </w:tcBorders>
          </w:tcPr>
          <w:p w14:paraId="59B7198F" w14:textId="77777777" w:rsidR="00436380" w:rsidRDefault="00436380">
            <w:pPr>
              <w:spacing w:after="160" w:line="259" w:lineRule="auto"/>
              <w:ind w:left="0" w:firstLine="0"/>
            </w:pPr>
          </w:p>
        </w:tc>
        <w:tc>
          <w:tcPr>
            <w:tcW w:w="3685" w:type="dxa"/>
            <w:gridSpan w:val="3"/>
            <w:tcBorders>
              <w:top w:val="single" w:sz="12" w:space="0" w:color="000000"/>
              <w:left w:val="nil"/>
              <w:bottom w:val="single" w:sz="6" w:space="0" w:color="000000"/>
              <w:right w:val="nil"/>
            </w:tcBorders>
          </w:tcPr>
          <w:p w14:paraId="605C7464" w14:textId="77777777" w:rsidR="00436380" w:rsidRDefault="00DD6413">
            <w:pPr>
              <w:spacing w:after="0" w:line="259" w:lineRule="auto"/>
              <w:ind w:left="625" w:firstLine="0"/>
            </w:pPr>
            <w:r>
              <w:rPr>
                <w:sz w:val="20"/>
              </w:rPr>
              <w:t>税收金额</w:t>
            </w:r>
          </w:p>
        </w:tc>
        <w:tc>
          <w:tcPr>
            <w:tcW w:w="1134" w:type="dxa"/>
            <w:tcBorders>
              <w:top w:val="single" w:sz="12" w:space="0" w:color="000000"/>
              <w:left w:val="nil"/>
              <w:bottom w:val="single" w:sz="6" w:space="0" w:color="000000"/>
              <w:right w:val="single" w:sz="8" w:space="0" w:color="000000"/>
            </w:tcBorders>
          </w:tcPr>
          <w:p w14:paraId="55E9FA51" w14:textId="77777777" w:rsidR="00436380" w:rsidRDefault="00436380">
            <w:pPr>
              <w:spacing w:after="160" w:line="259" w:lineRule="auto"/>
              <w:ind w:left="0" w:firstLine="0"/>
            </w:pPr>
          </w:p>
        </w:tc>
        <w:tc>
          <w:tcPr>
            <w:tcW w:w="807" w:type="dxa"/>
            <w:vMerge w:val="restart"/>
            <w:tcBorders>
              <w:top w:val="single" w:sz="12" w:space="0" w:color="000000"/>
              <w:left w:val="single" w:sz="8" w:space="0" w:color="000000"/>
              <w:bottom w:val="single" w:sz="6" w:space="0" w:color="000000"/>
              <w:right w:val="single" w:sz="12" w:space="0" w:color="000000"/>
            </w:tcBorders>
            <w:vAlign w:val="center"/>
          </w:tcPr>
          <w:p w14:paraId="0C34D50A" w14:textId="77777777" w:rsidR="00436380" w:rsidRDefault="00DD6413">
            <w:pPr>
              <w:spacing w:after="0" w:line="259" w:lineRule="auto"/>
              <w:ind w:left="0" w:firstLine="0"/>
              <w:jc w:val="center"/>
            </w:pPr>
            <w:r>
              <w:rPr>
                <w:sz w:val="20"/>
              </w:rPr>
              <w:t>纳税调整金额</w:t>
            </w:r>
          </w:p>
        </w:tc>
      </w:tr>
      <w:tr w:rsidR="00436380" w14:paraId="1926593C" w14:textId="77777777">
        <w:trPr>
          <w:trHeight w:val="1312"/>
        </w:trPr>
        <w:tc>
          <w:tcPr>
            <w:tcW w:w="0" w:type="auto"/>
            <w:vMerge/>
            <w:tcBorders>
              <w:top w:val="nil"/>
              <w:left w:val="single" w:sz="12" w:space="0" w:color="000000"/>
              <w:bottom w:val="nil"/>
              <w:right w:val="single" w:sz="8" w:space="0" w:color="000000"/>
            </w:tcBorders>
          </w:tcPr>
          <w:p w14:paraId="0B3A56D9" w14:textId="77777777" w:rsidR="00436380" w:rsidRDefault="00436380">
            <w:pPr>
              <w:spacing w:after="160" w:line="259" w:lineRule="auto"/>
              <w:ind w:left="0" w:firstLine="0"/>
            </w:pPr>
          </w:p>
        </w:tc>
        <w:tc>
          <w:tcPr>
            <w:tcW w:w="0" w:type="auto"/>
            <w:vMerge/>
            <w:tcBorders>
              <w:top w:val="nil"/>
              <w:left w:val="single" w:sz="8" w:space="0" w:color="000000"/>
              <w:bottom w:val="nil"/>
              <w:right w:val="single" w:sz="8" w:space="0" w:color="000000"/>
            </w:tcBorders>
          </w:tcPr>
          <w:p w14:paraId="5822878A"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3FB6A8A0" w14:textId="77777777" w:rsidR="00436380" w:rsidRDefault="00DD6413">
            <w:pPr>
              <w:spacing w:after="0" w:line="259" w:lineRule="auto"/>
              <w:ind w:left="0" w:firstLine="0"/>
              <w:jc w:val="center"/>
            </w:pPr>
            <w:r>
              <w:rPr>
                <w:sz w:val="20"/>
              </w:rPr>
              <w:t>上年</w:t>
            </w:r>
            <w:proofErr w:type="gramStart"/>
            <w:r>
              <w:rPr>
                <w:sz w:val="20"/>
              </w:rPr>
              <w:t>末贷款</w:t>
            </w:r>
            <w:proofErr w:type="gramEnd"/>
            <w:r>
              <w:rPr>
                <w:sz w:val="20"/>
              </w:rPr>
              <w:t>资产余额</w:t>
            </w:r>
          </w:p>
        </w:tc>
        <w:tc>
          <w:tcPr>
            <w:tcW w:w="638" w:type="dxa"/>
            <w:tcBorders>
              <w:top w:val="single" w:sz="6" w:space="0" w:color="000000"/>
              <w:left w:val="single" w:sz="8" w:space="0" w:color="000000"/>
              <w:bottom w:val="single" w:sz="6" w:space="0" w:color="000000"/>
              <w:right w:val="single" w:sz="8" w:space="0" w:color="000000"/>
            </w:tcBorders>
          </w:tcPr>
          <w:p w14:paraId="5D6FE6C1" w14:textId="77777777" w:rsidR="00436380" w:rsidRDefault="00DD6413">
            <w:pPr>
              <w:spacing w:after="0" w:line="259" w:lineRule="auto"/>
              <w:ind w:left="0" w:firstLine="0"/>
              <w:jc w:val="center"/>
            </w:pPr>
            <w:r>
              <w:rPr>
                <w:sz w:val="20"/>
              </w:rPr>
              <w:t>本年末贷款资产余额</w:t>
            </w:r>
          </w:p>
        </w:tc>
        <w:tc>
          <w:tcPr>
            <w:tcW w:w="850" w:type="dxa"/>
            <w:tcBorders>
              <w:top w:val="single" w:sz="6" w:space="0" w:color="000000"/>
              <w:left w:val="single" w:sz="8" w:space="0" w:color="000000"/>
              <w:bottom w:val="single" w:sz="6" w:space="0" w:color="000000"/>
              <w:right w:val="single" w:sz="8" w:space="0" w:color="000000"/>
            </w:tcBorders>
            <w:vAlign w:val="center"/>
          </w:tcPr>
          <w:p w14:paraId="28F451C8" w14:textId="77777777" w:rsidR="00436380" w:rsidRDefault="00DD6413">
            <w:pPr>
              <w:spacing w:after="0" w:line="259" w:lineRule="auto"/>
              <w:ind w:left="0" w:firstLine="0"/>
              <w:jc w:val="center"/>
            </w:pPr>
            <w:r>
              <w:rPr>
                <w:sz w:val="20"/>
              </w:rPr>
              <w:t>上年</w:t>
            </w:r>
            <w:proofErr w:type="gramStart"/>
            <w:r>
              <w:rPr>
                <w:sz w:val="20"/>
              </w:rPr>
              <w:t>末贷款</w:t>
            </w:r>
            <w:proofErr w:type="gramEnd"/>
            <w:r>
              <w:rPr>
                <w:sz w:val="20"/>
              </w:rPr>
              <w:t>损失准备金余额</w:t>
            </w:r>
          </w:p>
        </w:tc>
        <w:tc>
          <w:tcPr>
            <w:tcW w:w="850" w:type="dxa"/>
            <w:tcBorders>
              <w:top w:val="single" w:sz="6" w:space="0" w:color="000000"/>
              <w:left w:val="single" w:sz="8" w:space="0" w:color="000000"/>
              <w:bottom w:val="single" w:sz="6" w:space="0" w:color="000000"/>
              <w:right w:val="single" w:sz="8" w:space="0" w:color="000000"/>
            </w:tcBorders>
            <w:vAlign w:val="center"/>
          </w:tcPr>
          <w:p w14:paraId="3FF22D10" w14:textId="77777777" w:rsidR="00436380" w:rsidRDefault="00DD6413">
            <w:pPr>
              <w:spacing w:after="0" w:line="259" w:lineRule="auto"/>
              <w:ind w:left="0" w:firstLine="0"/>
              <w:jc w:val="center"/>
            </w:pPr>
            <w:r>
              <w:rPr>
                <w:sz w:val="20"/>
              </w:rPr>
              <w:t>本年末贷款损失准备金余额</w:t>
            </w:r>
          </w:p>
        </w:tc>
        <w:tc>
          <w:tcPr>
            <w:tcW w:w="1276" w:type="dxa"/>
            <w:tcBorders>
              <w:top w:val="single" w:sz="6" w:space="0" w:color="000000"/>
              <w:left w:val="single" w:sz="8" w:space="0" w:color="000000"/>
              <w:bottom w:val="single" w:sz="6" w:space="0" w:color="000000"/>
              <w:right w:val="single" w:sz="8" w:space="0" w:color="000000"/>
            </w:tcBorders>
          </w:tcPr>
          <w:p w14:paraId="48B79C9F" w14:textId="77777777" w:rsidR="00436380" w:rsidRDefault="00DD6413">
            <w:pPr>
              <w:spacing w:after="0" w:line="259" w:lineRule="auto"/>
              <w:ind w:left="0" w:firstLine="0"/>
              <w:jc w:val="center"/>
            </w:pPr>
            <w:r>
              <w:rPr>
                <w:sz w:val="20"/>
              </w:rPr>
              <w:t>上年末准予提取贷款损失准备金的贷款资产余额</w:t>
            </w:r>
          </w:p>
        </w:tc>
        <w:tc>
          <w:tcPr>
            <w:tcW w:w="1276" w:type="dxa"/>
            <w:tcBorders>
              <w:top w:val="single" w:sz="6" w:space="0" w:color="000000"/>
              <w:left w:val="single" w:sz="8" w:space="0" w:color="000000"/>
              <w:bottom w:val="single" w:sz="6" w:space="0" w:color="000000"/>
              <w:right w:val="single" w:sz="8" w:space="0" w:color="000000"/>
            </w:tcBorders>
          </w:tcPr>
          <w:p w14:paraId="4700697C" w14:textId="77777777" w:rsidR="00436380" w:rsidRDefault="00DD6413">
            <w:pPr>
              <w:spacing w:after="0" w:line="259" w:lineRule="auto"/>
              <w:ind w:left="0" w:firstLine="0"/>
              <w:jc w:val="center"/>
            </w:pPr>
            <w:r>
              <w:rPr>
                <w:sz w:val="20"/>
              </w:rPr>
              <w:t>本年末准予提取贷款损失准备金的贷款资产余额</w:t>
            </w:r>
          </w:p>
        </w:tc>
        <w:tc>
          <w:tcPr>
            <w:tcW w:w="622" w:type="dxa"/>
            <w:tcBorders>
              <w:top w:val="single" w:sz="6" w:space="0" w:color="000000"/>
              <w:left w:val="single" w:sz="8" w:space="0" w:color="000000"/>
              <w:bottom w:val="single" w:sz="6" w:space="0" w:color="000000"/>
              <w:right w:val="single" w:sz="8" w:space="0" w:color="000000"/>
            </w:tcBorders>
            <w:vAlign w:val="center"/>
          </w:tcPr>
          <w:p w14:paraId="75DB9F32" w14:textId="77777777" w:rsidR="00436380" w:rsidRDefault="00DD6413">
            <w:pPr>
              <w:spacing w:after="0" w:line="259" w:lineRule="auto"/>
              <w:ind w:left="0" w:firstLine="0"/>
              <w:jc w:val="center"/>
            </w:pPr>
            <w:r>
              <w:rPr>
                <w:sz w:val="20"/>
              </w:rPr>
              <w:t>计提比例</w:t>
            </w:r>
          </w:p>
        </w:tc>
        <w:tc>
          <w:tcPr>
            <w:tcW w:w="1646" w:type="dxa"/>
            <w:tcBorders>
              <w:top w:val="single" w:sz="6" w:space="0" w:color="000000"/>
              <w:left w:val="single" w:sz="8" w:space="0" w:color="000000"/>
              <w:bottom w:val="single" w:sz="6" w:space="0" w:color="000000"/>
              <w:right w:val="single" w:sz="8" w:space="0" w:color="000000"/>
            </w:tcBorders>
          </w:tcPr>
          <w:p w14:paraId="0577499D" w14:textId="77777777" w:rsidR="00436380" w:rsidRDefault="00DD6413">
            <w:pPr>
              <w:spacing w:after="0" w:line="259" w:lineRule="auto"/>
              <w:ind w:left="0" w:firstLine="0"/>
              <w:jc w:val="center"/>
            </w:pPr>
            <w:r>
              <w:rPr>
                <w:sz w:val="20"/>
              </w:rPr>
              <w:t>按本年末准予提取贷款损失准备金的贷款资产余额与计提比例计算的准备金额</w:t>
            </w:r>
          </w:p>
        </w:tc>
        <w:tc>
          <w:tcPr>
            <w:tcW w:w="1417" w:type="dxa"/>
            <w:tcBorders>
              <w:top w:val="single" w:sz="6" w:space="0" w:color="000000"/>
              <w:left w:val="single" w:sz="8" w:space="0" w:color="000000"/>
              <w:bottom w:val="single" w:sz="6" w:space="0" w:color="000000"/>
              <w:right w:val="single" w:sz="8" w:space="0" w:color="000000"/>
            </w:tcBorders>
            <w:vAlign w:val="center"/>
          </w:tcPr>
          <w:p w14:paraId="4C4FB6AB" w14:textId="77777777" w:rsidR="00436380" w:rsidRDefault="00DD6413">
            <w:pPr>
              <w:spacing w:after="0" w:line="259" w:lineRule="auto"/>
              <w:ind w:left="0" w:firstLine="0"/>
              <w:jc w:val="center"/>
            </w:pPr>
            <w:r>
              <w:rPr>
                <w:sz w:val="20"/>
              </w:rPr>
              <w:t>截至上年末已在税前扣除的贷款损失准备金的余额</w:t>
            </w:r>
          </w:p>
        </w:tc>
        <w:tc>
          <w:tcPr>
            <w:tcW w:w="1134" w:type="dxa"/>
            <w:tcBorders>
              <w:top w:val="single" w:sz="6" w:space="0" w:color="000000"/>
              <w:left w:val="single" w:sz="8" w:space="0" w:color="000000"/>
              <w:bottom w:val="single" w:sz="6" w:space="0" w:color="000000"/>
              <w:right w:val="single" w:sz="8" w:space="0" w:color="000000"/>
            </w:tcBorders>
            <w:vAlign w:val="center"/>
          </w:tcPr>
          <w:p w14:paraId="291FA586" w14:textId="77777777" w:rsidR="00436380" w:rsidRDefault="00DD6413">
            <w:pPr>
              <w:spacing w:after="0" w:line="259" w:lineRule="auto"/>
              <w:ind w:left="0" w:firstLine="0"/>
              <w:jc w:val="center"/>
            </w:pPr>
            <w:r>
              <w:rPr>
                <w:sz w:val="20"/>
              </w:rPr>
              <w:t>准予当年税前扣除的贷款损失准备金</w:t>
            </w:r>
          </w:p>
        </w:tc>
        <w:tc>
          <w:tcPr>
            <w:tcW w:w="0" w:type="auto"/>
            <w:vMerge/>
            <w:tcBorders>
              <w:top w:val="nil"/>
              <w:left w:val="single" w:sz="8" w:space="0" w:color="000000"/>
              <w:bottom w:val="single" w:sz="6" w:space="0" w:color="000000"/>
              <w:right w:val="single" w:sz="12" w:space="0" w:color="000000"/>
            </w:tcBorders>
          </w:tcPr>
          <w:p w14:paraId="3E1DD2A2" w14:textId="77777777" w:rsidR="00436380" w:rsidRDefault="00436380">
            <w:pPr>
              <w:spacing w:after="160" w:line="259" w:lineRule="auto"/>
              <w:ind w:left="0" w:firstLine="0"/>
            </w:pPr>
          </w:p>
        </w:tc>
      </w:tr>
      <w:tr w:rsidR="00436380" w14:paraId="1C901DAE" w14:textId="77777777">
        <w:trPr>
          <w:trHeight w:val="793"/>
        </w:trPr>
        <w:tc>
          <w:tcPr>
            <w:tcW w:w="0" w:type="auto"/>
            <w:vMerge/>
            <w:tcBorders>
              <w:top w:val="nil"/>
              <w:left w:val="single" w:sz="12" w:space="0" w:color="000000"/>
              <w:bottom w:val="single" w:sz="6" w:space="0" w:color="000000"/>
              <w:right w:val="single" w:sz="8" w:space="0" w:color="000000"/>
            </w:tcBorders>
          </w:tcPr>
          <w:p w14:paraId="6F3A181A" w14:textId="77777777" w:rsidR="00436380" w:rsidRDefault="00436380">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22BB9E53"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vAlign w:val="center"/>
          </w:tcPr>
          <w:p w14:paraId="12B599D1" w14:textId="77777777" w:rsidR="00436380" w:rsidRDefault="00DD6413">
            <w:pPr>
              <w:spacing w:after="0" w:line="259" w:lineRule="auto"/>
              <w:ind w:left="0" w:right="2" w:firstLine="0"/>
              <w:jc w:val="center"/>
            </w:pPr>
            <w:r>
              <w:rPr>
                <w:sz w:val="20"/>
              </w:rPr>
              <w:t>1</w:t>
            </w:r>
          </w:p>
        </w:tc>
        <w:tc>
          <w:tcPr>
            <w:tcW w:w="638" w:type="dxa"/>
            <w:tcBorders>
              <w:top w:val="single" w:sz="6" w:space="0" w:color="000000"/>
              <w:left w:val="single" w:sz="8" w:space="0" w:color="000000"/>
              <w:bottom w:val="single" w:sz="6" w:space="0" w:color="000000"/>
              <w:right w:val="single" w:sz="8" w:space="0" w:color="000000"/>
            </w:tcBorders>
            <w:vAlign w:val="center"/>
          </w:tcPr>
          <w:p w14:paraId="5BDA9B39" w14:textId="77777777" w:rsidR="00436380" w:rsidRDefault="00DD6413">
            <w:pPr>
              <w:spacing w:after="0" w:line="259" w:lineRule="auto"/>
              <w:ind w:left="0" w:right="1" w:firstLine="0"/>
              <w:jc w:val="center"/>
            </w:pPr>
            <w:r>
              <w:rPr>
                <w:sz w:val="20"/>
              </w:rPr>
              <w:t>2</w:t>
            </w:r>
          </w:p>
        </w:tc>
        <w:tc>
          <w:tcPr>
            <w:tcW w:w="850" w:type="dxa"/>
            <w:tcBorders>
              <w:top w:val="single" w:sz="6" w:space="0" w:color="000000"/>
              <w:left w:val="single" w:sz="8" w:space="0" w:color="000000"/>
              <w:bottom w:val="single" w:sz="6" w:space="0" w:color="000000"/>
              <w:right w:val="single" w:sz="8" w:space="0" w:color="000000"/>
            </w:tcBorders>
            <w:vAlign w:val="center"/>
          </w:tcPr>
          <w:p w14:paraId="6C81D1AA" w14:textId="77777777" w:rsidR="00436380" w:rsidRDefault="00DD6413">
            <w:pPr>
              <w:spacing w:after="0" w:line="259" w:lineRule="auto"/>
              <w:ind w:left="0" w:right="1" w:firstLine="0"/>
              <w:jc w:val="center"/>
            </w:pPr>
            <w:r>
              <w:rPr>
                <w:sz w:val="20"/>
              </w:rPr>
              <w:t>3</w:t>
            </w:r>
          </w:p>
        </w:tc>
        <w:tc>
          <w:tcPr>
            <w:tcW w:w="850" w:type="dxa"/>
            <w:tcBorders>
              <w:top w:val="single" w:sz="6" w:space="0" w:color="000000"/>
              <w:left w:val="single" w:sz="8" w:space="0" w:color="000000"/>
              <w:bottom w:val="single" w:sz="6" w:space="0" w:color="000000"/>
              <w:right w:val="single" w:sz="8" w:space="0" w:color="000000"/>
            </w:tcBorders>
            <w:vAlign w:val="center"/>
          </w:tcPr>
          <w:p w14:paraId="4B555F8B" w14:textId="77777777" w:rsidR="00436380" w:rsidRDefault="00DD6413">
            <w:pPr>
              <w:spacing w:after="0" w:line="259" w:lineRule="auto"/>
              <w:ind w:left="0" w:right="2" w:firstLine="0"/>
              <w:jc w:val="center"/>
            </w:pPr>
            <w:r>
              <w:rPr>
                <w:sz w:val="20"/>
              </w:rPr>
              <w:t>4</w:t>
            </w:r>
          </w:p>
        </w:tc>
        <w:tc>
          <w:tcPr>
            <w:tcW w:w="1276" w:type="dxa"/>
            <w:tcBorders>
              <w:top w:val="single" w:sz="6" w:space="0" w:color="000000"/>
              <w:left w:val="single" w:sz="8" w:space="0" w:color="000000"/>
              <w:bottom w:val="single" w:sz="6" w:space="0" w:color="000000"/>
              <w:right w:val="single" w:sz="8" w:space="0" w:color="000000"/>
            </w:tcBorders>
            <w:vAlign w:val="center"/>
          </w:tcPr>
          <w:p w14:paraId="253F29D8" w14:textId="77777777" w:rsidR="00436380" w:rsidRDefault="00DD6413">
            <w:pPr>
              <w:spacing w:after="0" w:line="259" w:lineRule="auto"/>
              <w:ind w:left="0" w:right="1" w:firstLine="0"/>
              <w:jc w:val="center"/>
            </w:pPr>
            <w:r>
              <w:rPr>
                <w:sz w:val="20"/>
              </w:rPr>
              <w:t>5</w:t>
            </w:r>
          </w:p>
        </w:tc>
        <w:tc>
          <w:tcPr>
            <w:tcW w:w="1276" w:type="dxa"/>
            <w:tcBorders>
              <w:top w:val="single" w:sz="6" w:space="0" w:color="000000"/>
              <w:left w:val="single" w:sz="8" w:space="0" w:color="000000"/>
              <w:bottom w:val="single" w:sz="6" w:space="0" w:color="000000"/>
              <w:right w:val="single" w:sz="8" w:space="0" w:color="000000"/>
            </w:tcBorders>
            <w:vAlign w:val="center"/>
          </w:tcPr>
          <w:p w14:paraId="03350EDA" w14:textId="77777777" w:rsidR="00436380" w:rsidRDefault="00DD6413">
            <w:pPr>
              <w:spacing w:after="0" w:line="259" w:lineRule="auto"/>
              <w:ind w:left="0" w:firstLine="0"/>
              <w:jc w:val="center"/>
            </w:pPr>
            <w:r>
              <w:rPr>
                <w:sz w:val="20"/>
              </w:rPr>
              <w:t>6</w:t>
            </w:r>
          </w:p>
        </w:tc>
        <w:tc>
          <w:tcPr>
            <w:tcW w:w="622" w:type="dxa"/>
            <w:tcBorders>
              <w:top w:val="single" w:sz="6" w:space="0" w:color="000000"/>
              <w:left w:val="single" w:sz="8" w:space="0" w:color="000000"/>
              <w:bottom w:val="single" w:sz="6" w:space="0" w:color="000000"/>
              <w:right w:val="single" w:sz="8" w:space="0" w:color="000000"/>
            </w:tcBorders>
            <w:vAlign w:val="center"/>
          </w:tcPr>
          <w:p w14:paraId="25876A55" w14:textId="77777777" w:rsidR="00436380" w:rsidRDefault="00DD6413">
            <w:pPr>
              <w:spacing w:after="0" w:line="259" w:lineRule="auto"/>
              <w:ind w:left="0" w:right="2" w:firstLine="0"/>
              <w:jc w:val="center"/>
            </w:pPr>
            <w:r>
              <w:rPr>
                <w:sz w:val="20"/>
              </w:rPr>
              <w:t>7</w:t>
            </w:r>
          </w:p>
        </w:tc>
        <w:tc>
          <w:tcPr>
            <w:tcW w:w="1646" w:type="dxa"/>
            <w:tcBorders>
              <w:top w:val="single" w:sz="6" w:space="0" w:color="000000"/>
              <w:left w:val="single" w:sz="8" w:space="0" w:color="000000"/>
              <w:bottom w:val="single" w:sz="6" w:space="0" w:color="000000"/>
              <w:right w:val="single" w:sz="8" w:space="0" w:color="000000"/>
            </w:tcBorders>
            <w:vAlign w:val="center"/>
          </w:tcPr>
          <w:p w14:paraId="57070E01" w14:textId="77777777" w:rsidR="00436380" w:rsidRDefault="00DD6413">
            <w:pPr>
              <w:spacing w:after="0" w:line="259" w:lineRule="auto"/>
              <w:ind w:left="0" w:right="1" w:firstLine="0"/>
              <w:jc w:val="center"/>
            </w:pPr>
            <w:r>
              <w:rPr>
                <w:sz w:val="20"/>
              </w:rPr>
              <w:t>8（6×7）</w:t>
            </w:r>
          </w:p>
        </w:tc>
        <w:tc>
          <w:tcPr>
            <w:tcW w:w="1417" w:type="dxa"/>
            <w:tcBorders>
              <w:top w:val="single" w:sz="6" w:space="0" w:color="000000"/>
              <w:left w:val="single" w:sz="8" w:space="0" w:color="000000"/>
              <w:bottom w:val="single" w:sz="6" w:space="0" w:color="000000"/>
              <w:right w:val="single" w:sz="8" w:space="0" w:color="000000"/>
            </w:tcBorders>
            <w:vAlign w:val="center"/>
          </w:tcPr>
          <w:p w14:paraId="44B12603" w14:textId="77777777" w:rsidR="00436380" w:rsidRDefault="00DD6413">
            <w:pPr>
              <w:spacing w:after="0" w:line="259" w:lineRule="auto"/>
              <w:ind w:left="0" w:firstLine="0"/>
              <w:jc w:val="center"/>
            </w:pPr>
            <w:r>
              <w:rPr>
                <w:sz w:val="20"/>
              </w:rPr>
              <w:t>9</w:t>
            </w:r>
          </w:p>
        </w:tc>
        <w:tc>
          <w:tcPr>
            <w:tcW w:w="1134" w:type="dxa"/>
            <w:tcBorders>
              <w:top w:val="single" w:sz="6" w:space="0" w:color="000000"/>
              <w:left w:val="single" w:sz="8" w:space="0" w:color="000000"/>
              <w:bottom w:val="single" w:sz="6" w:space="0" w:color="000000"/>
              <w:right w:val="single" w:sz="8" w:space="0" w:color="000000"/>
            </w:tcBorders>
          </w:tcPr>
          <w:p w14:paraId="5B0C1F46" w14:textId="77777777" w:rsidR="00436380" w:rsidRDefault="00DD6413">
            <w:pPr>
              <w:spacing w:after="0" w:line="240" w:lineRule="auto"/>
              <w:ind w:left="0" w:firstLine="0"/>
              <w:jc w:val="center"/>
            </w:pPr>
            <w:r>
              <w:rPr>
                <w:sz w:val="20"/>
              </w:rPr>
              <w:t>10（4与8 的孰小值</w:t>
            </w:r>
          </w:p>
          <w:p w14:paraId="7B18A6A1" w14:textId="77777777" w:rsidR="00436380" w:rsidRDefault="00DD6413">
            <w:pPr>
              <w:spacing w:after="0" w:line="259" w:lineRule="auto"/>
              <w:ind w:left="0" w:right="1" w:firstLine="0"/>
              <w:jc w:val="center"/>
            </w:pPr>
            <w:r>
              <w:rPr>
                <w:sz w:val="20"/>
              </w:rPr>
              <w:t>-9）</w:t>
            </w:r>
          </w:p>
        </w:tc>
        <w:tc>
          <w:tcPr>
            <w:tcW w:w="807" w:type="dxa"/>
            <w:tcBorders>
              <w:top w:val="single" w:sz="6" w:space="0" w:color="000000"/>
              <w:left w:val="single" w:sz="8" w:space="0" w:color="000000"/>
              <w:bottom w:val="single" w:sz="6" w:space="0" w:color="000000"/>
              <w:right w:val="single" w:sz="12" w:space="0" w:color="000000"/>
            </w:tcBorders>
          </w:tcPr>
          <w:p w14:paraId="7BBD6565" w14:textId="77777777" w:rsidR="00436380" w:rsidRDefault="00DD6413">
            <w:pPr>
              <w:spacing w:after="0" w:line="259" w:lineRule="auto"/>
              <w:ind w:left="1" w:firstLine="0"/>
              <w:jc w:val="center"/>
            </w:pPr>
            <w:r>
              <w:rPr>
                <w:sz w:val="20"/>
              </w:rPr>
              <w:t>11</w:t>
            </w:r>
          </w:p>
          <w:p w14:paraId="2BE7DE16" w14:textId="77777777" w:rsidR="00436380" w:rsidRDefault="00DD6413">
            <w:pPr>
              <w:spacing w:after="0" w:line="259" w:lineRule="auto"/>
              <w:ind w:left="45" w:firstLine="0"/>
            </w:pPr>
            <w:r>
              <w:rPr>
                <w:sz w:val="20"/>
              </w:rPr>
              <w:t>（4-3</w:t>
            </w:r>
          </w:p>
          <w:p w14:paraId="793FB859" w14:textId="77777777" w:rsidR="00436380" w:rsidRDefault="00DD6413">
            <w:pPr>
              <w:spacing w:after="0" w:line="259" w:lineRule="auto"/>
              <w:ind w:left="45" w:firstLine="0"/>
            </w:pPr>
            <w:r>
              <w:rPr>
                <w:sz w:val="20"/>
              </w:rPr>
              <w:t>-10）</w:t>
            </w:r>
          </w:p>
        </w:tc>
      </w:tr>
      <w:tr w:rsidR="00436380" w14:paraId="21B72D45"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5FCF4CB0" w14:textId="77777777" w:rsidR="00436380" w:rsidRDefault="00DD6413">
            <w:pPr>
              <w:spacing w:after="0" w:line="259" w:lineRule="auto"/>
              <w:ind w:left="56" w:firstLine="0"/>
            </w:pPr>
            <w:r>
              <w:rPr>
                <w:sz w:val="20"/>
              </w:rPr>
              <w:t>1</w:t>
            </w:r>
          </w:p>
        </w:tc>
        <w:tc>
          <w:tcPr>
            <w:tcW w:w="3922" w:type="dxa"/>
            <w:tcBorders>
              <w:top w:val="single" w:sz="6" w:space="0" w:color="000000"/>
              <w:left w:val="single" w:sz="8" w:space="0" w:color="000000"/>
              <w:bottom w:val="single" w:sz="6" w:space="0" w:color="000000"/>
              <w:right w:val="single" w:sz="8" w:space="0" w:color="000000"/>
            </w:tcBorders>
          </w:tcPr>
          <w:p w14:paraId="2EBDE9C9" w14:textId="77777777" w:rsidR="00436380" w:rsidRDefault="00DD6413">
            <w:pPr>
              <w:spacing w:after="0" w:line="259" w:lineRule="auto"/>
              <w:ind w:left="0" w:firstLine="0"/>
            </w:pPr>
            <w:r>
              <w:rPr>
                <w:sz w:val="20"/>
              </w:rPr>
              <w:t>一、金融企业（2+3)</w:t>
            </w:r>
          </w:p>
        </w:tc>
        <w:tc>
          <w:tcPr>
            <w:tcW w:w="638" w:type="dxa"/>
            <w:tcBorders>
              <w:top w:val="single" w:sz="6" w:space="0" w:color="000000"/>
              <w:left w:val="single" w:sz="8" w:space="0" w:color="000000"/>
              <w:bottom w:val="single" w:sz="6" w:space="0" w:color="000000"/>
              <w:right w:val="single" w:sz="8" w:space="0" w:color="000000"/>
            </w:tcBorders>
          </w:tcPr>
          <w:p w14:paraId="46BE826F" w14:textId="5BB2FA0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159EC1EE" w14:textId="2B183B98"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068286A1" w14:textId="429A0E02"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587386AF" w14:textId="3AB165C5"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6302CA41" w14:textId="0F11D8A8"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7D1601EA" w14:textId="066C980D"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50547A33" w14:textId="70FBC976" w:rsidR="00436380" w:rsidRDefault="00436380">
            <w:pPr>
              <w:spacing w:after="0" w:line="259" w:lineRule="auto"/>
              <w:ind w:left="0" w:right="2" w:firstLine="0"/>
              <w:jc w:val="center"/>
            </w:pPr>
          </w:p>
        </w:tc>
        <w:tc>
          <w:tcPr>
            <w:tcW w:w="1646" w:type="dxa"/>
            <w:tcBorders>
              <w:top w:val="single" w:sz="6" w:space="0" w:color="000000"/>
              <w:left w:val="single" w:sz="8" w:space="0" w:color="000000"/>
              <w:bottom w:val="single" w:sz="6" w:space="0" w:color="000000"/>
              <w:right w:val="single" w:sz="8" w:space="0" w:color="000000"/>
            </w:tcBorders>
          </w:tcPr>
          <w:p w14:paraId="53E0CAAC" w14:textId="74941BCF"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71CC01A5" w14:textId="710554D3" w:rsidR="00436380" w:rsidRDefault="00436380">
            <w:pPr>
              <w:spacing w:after="160" w:line="259" w:lineRule="auto"/>
              <w:ind w:left="0" w:firstLine="0"/>
            </w:pPr>
          </w:p>
        </w:tc>
        <w:tc>
          <w:tcPr>
            <w:tcW w:w="1134" w:type="dxa"/>
            <w:tcBorders>
              <w:top w:val="single" w:sz="6" w:space="0" w:color="000000"/>
              <w:left w:val="single" w:sz="8" w:space="0" w:color="000000"/>
              <w:bottom w:val="single" w:sz="6" w:space="0" w:color="000000"/>
              <w:right w:val="single" w:sz="8" w:space="0" w:color="000000"/>
            </w:tcBorders>
          </w:tcPr>
          <w:p w14:paraId="3A681CFD" w14:textId="77CC3B21" w:rsidR="00436380" w:rsidRDefault="00436380">
            <w:pPr>
              <w:spacing w:after="160" w:line="259" w:lineRule="auto"/>
              <w:ind w:left="0" w:firstLine="0"/>
            </w:pPr>
          </w:p>
        </w:tc>
        <w:tc>
          <w:tcPr>
            <w:tcW w:w="807" w:type="dxa"/>
            <w:tcBorders>
              <w:top w:val="single" w:sz="6" w:space="0" w:color="000000"/>
              <w:left w:val="single" w:sz="8" w:space="0" w:color="000000"/>
              <w:bottom w:val="single" w:sz="6" w:space="0" w:color="000000"/>
              <w:right w:val="single" w:sz="12" w:space="0" w:color="000000"/>
            </w:tcBorders>
          </w:tcPr>
          <w:p w14:paraId="472CEE1A" w14:textId="1CE42781" w:rsidR="00436380" w:rsidRDefault="00436380">
            <w:pPr>
              <w:spacing w:after="160" w:line="259" w:lineRule="auto"/>
              <w:ind w:left="0" w:firstLine="0"/>
            </w:pPr>
          </w:p>
        </w:tc>
      </w:tr>
      <w:tr w:rsidR="00436380" w14:paraId="64AD4C12"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0B507108" w14:textId="77777777" w:rsidR="00436380" w:rsidRDefault="00DD6413">
            <w:pPr>
              <w:spacing w:after="0" w:line="259" w:lineRule="auto"/>
              <w:ind w:left="56" w:firstLine="0"/>
            </w:pPr>
            <w:r>
              <w:rPr>
                <w:sz w:val="20"/>
              </w:rPr>
              <w:t>2</w:t>
            </w:r>
          </w:p>
        </w:tc>
        <w:tc>
          <w:tcPr>
            <w:tcW w:w="3922" w:type="dxa"/>
            <w:tcBorders>
              <w:top w:val="single" w:sz="6" w:space="0" w:color="000000"/>
              <w:left w:val="single" w:sz="8" w:space="0" w:color="000000"/>
              <w:bottom w:val="single" w:sz="6" w:space="0" w:color="000000"/>
              <w:right w:val="single" w:sz="8" w:space="0" w:color="000000"/>
            </w:tcBorders>
          </w:tcPr>
          <w:p w14:paraId="280D05E4" w14:textId="77777777" w:rsidR="00436380" w:rsidRDefault="00DD6413">
            <w:pPr>
              <w:spacing w:after="0" w:line="259" w:lineRule="auto"/>
              <w:ind w:left="401" w:firstLine="0"/>
            </w:pPr>
            <w:r>
              <w:rPr>
                <w:sz w:val="20"/>
              </w:rPr>
              <w:t>（一）贷款损失准备金</w:t>
            </w:r>
          </w:p>
        </w:tc>
        <w:tc>
          <w:tcPr>
            <w:tcW w:w="638" w:type="dxa"/>
            <w:tcBorders>
              <w:top w:val="single" w:sz="6" w:space="0" w:color="000000"/>
              <w:left w:val="single" w:sz="8" w:space="0" w:color="000000"/>
              <w:bottom w:val="single" w:sz="6" w:space="0" w:color="000000"/>
              <w:right w:val="single" w:sz="8" w:space="0" w:color="000000"/>
            </w:tcBorders>
          </w:tcPr>
          <w:p w14:paraId="16A7C855"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3DBD29D0"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1CF9EE9A"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3B433BD9"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1D5BCCA0"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65C5D2F7"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713B3A73" w14:textId="77777777" w:rsidR="00436380" w:rsidRDefault="00DD6413">
            <w:pPr>
              <w:spacing w:after="0" w:line="259" w:lineRule="auto"/>
              <w:ind w:left="3" w:firstLine="0"/>
              <w:jc w:val="center"/>
            </w:pPr>
            <w:r>
              <w:rPr>
                <w:sz w:val="20"/>
              </w:rPr>
              <w:t>1%</w:t>
            </w:r>
          </w:p>
        </w:tc>
        <w:tc>
          <w:tcPr>
            <w:tcW w:w="1646" w:type="dxa"/>
            <w:tcBorders>
              <w:top w:val="single" w:sz="6" w:space="0" w:color="000000"/>
              <w:left w:val="single" w:sz="8" w:space="0" w:color="000000"/>
              <w:bottom w:val="single" w:sz="6" w:space="0" w:color="000000"/>
              <w:right w:val="single" w:sz="8" w:space="0" w:color="000000"/>
            </w:tcBorders>
          </w:tcPr>
          <w:p w14:paraId="083E3D20"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56BBA51A"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77B9C44A"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2CAC2FAA" w14:textId="77777777" w:rsidR="00436380" w:rsidRDefault="00DD6413">
            <w:pPr>
              <w:spacing w:after="0" w:line="259" w:lineRule="auto"/>
              <w:ind w:left="1" w:firstLine="0"/>
              <w:jc w:val="center"/>
            </w:pPr>
            <w:r>
              <w:rPr>
                <w:sz w:val="20"/>
              </w:rPr>
              <w:t>*</w:t>
            </w:r>
          </w:p>
        </w:tc>
      </w:tr>
      <w:tr w:rsidR="00436380" w14:paraId="285280D5"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674C3B08" w14:textId="77777777" w:rsidR="00436380" w:rsidRDefault="00DD6413">
            <w:pPr>
              <w:spacing w:after="0" w:line="259" w:lineRule="auto"/>
              <w:ind w:left="56" w:firstLine="0"/>
            </w:pPr>
            <w:r>
              <w:rPr>
                <w:sz w:val="20"/>
              </w:rPr>
              <w:t>3</w:t>
            </w:r>
          </w:p>
        </w:tc>
        <w:tc>
          <w:tcPr>
            <w:tcW w:w="3922" w:type="dxa"/>
            <w:tcBorders>
              <w:top w:val="single" w:sz="6" w:space="0" w:color="000000"/>
              <w:left w:val="single" w:sz="8" w:space="0" w:color="000000"/>
              <w:bottom w:val="single" w:sz="6" w:space="0" w:color="000000"/>
              <w:right w:val="single" w:sz="8" w:space="0" w:color="000000"/>
            </w:tcBorders>
          </w:tcPr>
          <w:p w14:paraId="7281A2B5" w14:textId="77777777" w:rsidR="00436380" w:rsidRDefault="00DD6413">
            <w:pPr>
              <w:spacing w:after="0" w:line="259" w:lineRule="auto"/>
              <w:ind w:left="0" w:right="1" w:firstLine="0"/>
              <w:jc w:val="right"/>
            </w:pPr>
            <w:r>
              <w:rPr>
                <w:sz w:val="20"/>
              </w:rPr>
              <w:t>（二）涉农和中小企业贷款损失准备金</w:t>
            </w:r>
          </w:p>
        </w:tc>
        <w:tc>
          <w:tcPr>
            <w:tcW w:w="638" w:type="dxa"/>
            <w:tcBorders>
              <w:top w:val="single" w:sz="6" w:space="0" w:color="000000"/>
              <w:left w:val="single" w:sz="8" w:space="0" w:color="000000"/>
              <w:bottom w:val="single" w:sz="6" w:space="0" w:color="000000"/>
              <w:right w:val="single" w:sz="8" w:space="0" w:color="000000"/>
            </w:tcBorders>
          </w:tcPr>
          <w:p w14:paraId="724BDCCE"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6362D022"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60D78795"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47795A29"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1584BA7A"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1FF29D29"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3983E245" w14:textId="77777777" w:rsidR="00436380" w:rsidRDefault="00DD6413">
            <w:pPr>
              <w:spacing w:after="0" w:line="259" w:lineRule="auto"/>
              <w:ind w:left="0" w:right="2" w:firstLine="0"/>
              <w:jc w:val="center"/>
            </w:pPr>
            <w:r>
              <w:rPr>
                <w:sz w:val="20"/>
              </w:rPr>
              <w:t>*</w:t>
            </w:r>
          </w:p>
        </w:tc>
        <w:tc>
          <w:tcPr>
            <w:tcW w:w="1646" w:type="dxa"/>
            <w:tcBorders>
              <w:top w:val="single" w:sz="6" w:space="0" w:color="000000"/>
              <w:left w:val="single" w:sz="8" w:space="0" w:color="000000"/>
              <w:bottom w:val="single" w:sz="6" w:space="0" w:color="000000"/>
              <w:right w:val="single" w:sz="8" w:space="0" w:color="000000"/>
            </w:tcBorders>
          </w:tcPr>
          <w:p w14:paraId="138C49A2"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07F19A28"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5AB39CE3"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37969EAF" w14:textId="77777777" w:rsidR="00436380" w:rsidRDefault="00DD6413">
            <w:pPr>
              <w:spacing w:after="0" w:line="259" w:lineRule="auto"/>
              <w:ind w:left="1" w:firstLine="0"/>
              <w:jc w:val="center"/>
            </w:pPr>
            <w:r>
              <w:rPr>
                <w:sz w:val="20"/>
              </w:rPr>
              <w:t>*</w:t>
            </w:r>
          </w:p>
        </w:tc>
      </w:tr>
      <w:tr w:rsidR="00436380" w14:paraId="5D967687"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00253C61" w14:textId="77777777" w:rsidR="00436380" w:rsidRDefault="00DD6413">
            <w:pPr>
              <w:spacing w:after="0" w:line="259" w:lineRule="auto"/>
              <w:ind w:left="56" w:firstLine="0"/>
            </w:pPr>
            <w:r>
              <w:rPr>
                <w:sz w:val="20"/>
              </w:rPr>
              <w:t>4</w:t>
            </w:r>
          </w:p>
        </w:tc>
        <w:tc>
          <w:tcPr>
            <w:tcW w:w="3922" w:type="dxa"/>
            <w:tcBorders>
              <w:top w:val="single" w:sz="6" w:space="0" w:color="000000"/>
              <w:left w:val="single" w:sz="8" w:space="0" w:color="000000"/>
              <w:bottom w:val="single" w:sz="6" w:space="0" w:color="000000"/>
              <w:right w:val="single" w:sz="8" w:space="0" w:color="000000"/>
            </w:tcBorders>
          </w:tcPr>
          <w:p w14:paraId="2F8A1647" w14:textId="77777777" w:rsidR="00436380" w:rsidRDefault="00DD6413">
            <w:pPr>
              <w:spacing w:after="0" w:line="259" w:lineRule="auto"/>
              <w:ind w:left="802" w:firstLine="0"/>
            </w:pPr>
            <w:r>
              <w:rPr>
                <w:sz w:val="20"/>
              </w:rPr>
              <w:t>其中：关注类贷款</w:t>
            </w:r>
          </w:p>
        </w:tc>
        <w:tc>
          <w:tcPr>
            <w:tcW w:w="638" w:type="dxa"/>
            <w:tcBorders>
              <w:top w:val="single" w:sz="6" w:space="0" w:color="000000"/>
              <w:left w:val="single" w:sz="8" w:space="0" w:color="000000"/>
              <w:bottom w:val="single" w:sz="6" w:space="0" w:color="000000"/>
              <w:right w:val="single" w:sz="8" w:space="0" w:color="000000"/>
            </w:tcBorders>
          </w:tcPr>
          <w:p w14:paraId="5F856EBF"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1CF66C28"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349FFB0C"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786EBDE5"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4B77DF6B"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50C2F4FF"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623DAE68" w14:textId="77777777" w:rsidR="00436380" w:rsidRDefault="00DD6413">
            <w:pPr>
              <w:spacing w:after="0" w:line="259" w:lineRule="auto"/>
              <w:ind w:left="3" w:firstLine="0"/>
              <w:jc w:val="center"/>
            </w:pPr>
            <w:r>
              <w:rPr>
                <w:sz w:val="20"/>
              </w:rPr>
              <w:t>2%</w:t>
            </w:r>
          </w:p>
        </w:tc>
        <w:tc>
          <w:tcPr>
            <w:tcW w:w="1646" w:type="dxa"/>
            <w:tcBorders>
              <w:top w:val="single" w:sz="6" w:space="0" w:color="000000"/>
              <w:left w:val="single" w:sz="8" w:space="0" w:color="000000"/>
              <w:bottom w:val="single" w:sz="6" w:space="0" w:color="000000"/>
              <w:right w:val="single" w:sz="8" w:space="0" w:color="000000"/>
            </w:tcBorders>
          </w:tcPr>
          <w:p w14:paraId="7358A877"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2B43D185"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63C9B18F"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4BAD9769" w14:textId="77777777" w:rsidR="00436380" w:rsidRDefault="00DD6413">
            <w:pPr>
              <w:spacing w:after="0" w:line="259" w:lineRule="auto"/>
              <w:ind w:left="1" w:firstLine="0"/>
              <w:jc w:val="center"/>
            </w:pPr>
            <w:r>
              <w:rPr>
                <w:sz w:val="20"/>
              </w:rPr>
              <w:t>*</w:t>
            </w:r>
          </w:p>
        </w:tc>
      </w:tr>
      <w:tr w:rsidR="00436380" w14:paraId="3FC10439"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704DFBA5" w14:textId="77777777" w:rsidR="00436380" w:rsidRDefault="00DD6413">
            <w:pPr>
              <w:spacing w:after="0" w:line="259" w:lineRule="auto"/>
              <w:ind w:left="56" w:firstLine="0"/>
            </w:pPr>
            <w:r>
              <w:rPr>
                <w:sz w:val="20"/>
              </w:rPr>
              <w:t>5</w:t>
            </w:r>
          </w:p>
        </w:tc>
        <w:tc>
          <w:tcPr>
            <w:tcW w:w="3922" w:type="dxa"/>
            <w:tcBorders>
              <w:top w:val="single" w:sz="6" w:space="0" w:color="000000"/>
              <w:left w:val="single" w:sz="8" w:space="0" w:color="000000"/>
              <w:bottom w:val="single" w:sz="6" w:space="0" w:color="000000"/>
              <w:right w:val="single" w:sz="8" w:space="0" w:color="000000"/>
            </w:tcBorders>
          </w:tcPr>
          <w:p w14:paraId="7ABBEAA4" w14:textId="77777777" w:rsidR="00436380" w:rsidRDefault="00DD6413">
            <w:pPr>
              <w:spacing w:after="0" w:line="259" w:lineRule="auto"/>
              <w:ind w:left="95" w:firstLine="0"/>
              <w:jc w:val="center"/>
            </w:pPr>
            <w:r>
              <w:rPr>
                <w:sz w:val="20"/>
              </w:rPr>
              <w:t>次级类贷款</w:t>
            </w:r>
          </w:p>
        </w:tc>
        <w:tc>
          <w:tcPr>
            <w:tcW w:w="638" w:type="dxa"/>
            <w:tcBorders>
              <w:top w:val="single" w:sz="6" w:space="0" w:color="000000"/>
              <w:left w:val="single" w:sz="8" w:space="0" w:color="000000"/>
              <w:bottom w:val="single" w:sz="6" w:space="0" w:color="000000"/>
              <w:right w:val="single" w:sz="8" w:space="0" w:color="000000"/>
            </w:tcBorders>
          </w:tcPr>
          <w:p w14:paraId="16257F9B"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379D11AF"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1FBC3F24"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13CF1662"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0A9A59F6"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5E79FA39"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08813DF8" w14:textId="77777777" w:rsidR="00436380" w:rsidRDefault="00DD6413">
            <w:pPr>
              <w:spacing w:after="0" w:line="259" w:lineRule="auto"/>
              <w:ind w:left="54" w:firstLine="0"/>
            </w:pPr>
            <w:r>
              <w:rPr>
                <w:sz w:val="20"/>
              </w:rPr>
              <w:t>25%</w:t>
            </w:r>
          </w:p>
        </w:tc>
        <w:tc>
          <w:tcPr>
            <w:tcW w:w="1646" w:type="dxa"/>
            <w:tcBorders>
              <w:top w:val="single" w:sz="6" w:space="0" w:color="000000"/>
              <w:left w:val="single" w:sz="8" w:space="0" w:color="000000"/>
              <w:bottom w:val="single" w:sz="6" w:space="0" w:color="000000"/>
              <w:right w:val="single" w:sz="8" w:space="0" w:color="000000"/>
            </w:tcBorders>
          </w:tcPr>
          <w:p w14:paraId="6132FDBA"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7C3CAFF8"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3F37B069"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56777499" w14:textId="77777777" w:rsidR="00436380" w:rsidRDefault="00DD6413">
            <w:pPr>
              <w:spacing w:after="0" w:line="259" w:lineRule="auto"/>
              <w:ind w:left="1" w:firstLine="0"/>
              <w:jc w:val="center"/>
            </w:pPr>
            <w:r>
              <w:rPr>
                <w:sz w:val="20"/>
              </w:rPr>
              <w:t>*</w:t>
            </w:r>
          </w:p>
        </w:tc>
      </w:tr>
      <w:tr w:rsidR="00436380" w14:paraId="35C0DB5F"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6ACBD519" w14:textId="77777777" w:rsidR="00436380" w:rsidRDefault="00DD6413">
            <w:pPr>
              <w:spacing w:after="0" w:line="259" w:lineRule="auto"/>
              <w:ind w:left="56" w:firstLine="0"/>
            </w:pPr>
            <w:r>
              <w:rPr>
                <w:sz w:val="20"/>
              </w:rPr>
              <w:t>6</w:t>
            </w:r>
          </w:p>
        </w:tc>
        <w:tc>
          <w:tcPr>
            <w:tcW w:w="3922" w:type="dxa"/>
            <w:tcBorders>
              <w:top w:val="single" w:sz="6" w:space="0" w:color="000000"/>
              <w:left w:val="single" w:sz="8" w:space="0" w:color="000000"/>
              <w:bottom w:val="single" w:sz="6" w:space="0" w:color="000000"/>
              <w:right w:val="single" w:sz="8" w:space="0" w:color="000000"/>
            </w:tcBorders>
          </w:tcPr>
          <w:p w14:paraId="28BB0A7B" w14:textId="77777777" w:rsidR="00436380" w:rsidRDefault="00DD6413">
            <w:pPr>
              <w:spacing w:after="0" w:line="259" w:lineRule="auto"/>
              <w:ind w:left="95" w:firstLine="0"/>
              <w:jc w:val="center"/>
            </w:pPr>
            <w:r>
              <w:rPr>
                <w:sz w:val="20"/>
              </w:rPr>
              <w:t>可疑类贷款</w:t>
            </w:r>
          </w:p>
        </w:tc>
        <w:tc>
          <w:tcPr>
            <w:tcW w:w="638" w:type="dxa"/>
            <w:tcBorders>
              <w:top w:val="single" w:sz="6" w:space="0" w:color="000000"/>
              <w:left w:val="single" w:sz="8" w:space="0" w:color="000000"/>
              <w:bottom w:val="single" w:sz="6" w:space="0" w:color="000000"/>
              <w:right w:val="single" w:sz="8" w:space="0" w:color="000000"/>
            </w:tcBorders>
          </w:tcPr>
          <w:p w14:paraId="2A8DE7D4"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21036D02"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1B79BA06"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27E238EB"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2CAE66D0"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39AB126E"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72EEC9C5" w14:textId="77777777" w:rsidR="00436380" w:rsidRDefault="00DD6413">
            <w:pPr>
              <w:spacing w:after="0" w:line="259" w:lineRule="auto"/>
              <w:ind w:left="54" w:firstLine="0"/>
            </w:pPr>
            <w:r>
              <w:rPr>
                <w:sz w:val="20"/>
              </w:rPr>
              <w:t>50%</w:t>
            </w:r>
          </w:p>
        </w:tc>
        <w:tc>
          <w:tcPr>
            <w:tcW w:w="1646" w:type="dxa"/>
            <w:tcBorders>
              <w:top w:val="single" w:sz="6" w:space="0" w:color="000000"/>
              <w:left w:val="single" w:sz="8" w:space="0" w:color="000000"/>
              <w:bottom w:val="single" w:sz="6" w:space="0" w:color="000000"/>
              <w:right w:val="single" w:sz="8" w:space="0" w:color="000000"/>
            </w:tcBorders>
          </w:tcPr>
          <w:p w14:paraId="4DBF732A"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44B201FA"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7C02A6FD"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0CCD2994" w14:textId="77777777" w:rsidR="00436380" w:rsidRDefault="00DD6413">
            <w:pPr>
              <w:spacing w:after="0" w:line="259" w:lineRule="auto"/>
              <w:ind w:left="1" w:firstLine="0"/>
              <w:jc w:val="center"/>
            </w:pPr>
            <w:r>
              <w:rPr>
                <w:sz w:val="20"/>
              </w:rPr>
              <w:t>*</w:t>
            </w:r>
          </w:p>
        </w:tc>
      </w:tr>
      <w:tr w:rsidR="00436380" w14:paraId="5022D214"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42ACA5BA" w14:textId="77777777" w:rsidR="00436380" w:rsidRDefault="00DD6413">
            <w:pPr>
              <w:spacing w:after="0" w:line="259" w:lineRule="auto"/>
              <w:ind w:left="56" w:firstLine="0"/>
            </w:pPr>
            <w:r>
              <w:rPr>
                <w:sz w:val="20"/>
              </w:rPr>
              <w:t>7</w:t>
            </w:r>
          </w:p>
        </w:tc>
        <w:tc>
          <w:tcPr>
            <w:tcW w:w="3922" w:type="dxa"/>
            <w:tcBorders>
              <w:top w:val="single" w:sz="6" w:space="0" w:color="000000"/>
              <w:left w:val="single" w:sz="8" w:space="0" w:color="000000"/>
              <w:bottom w:val="single" w:sz="6" w:space="0" w:color="000000"/>
              <w:right w:val="single" w:sz="8" w:space="0" w:color="000000"/>
            </w:tcBorders>
          </w:tcPr>
          <w:p w14:paraId="745E9EB8" w14:textId="77777777" w:rsidR="00436380" w:rsidRDefault="00DD6413">
            <w:pPr>
              <w:spacing w:after="0" w:line="259" w:lineRule="auto"/>
              <w:ind w:left="95" w:firstLine="0"/>
              <w:jc w:val="center"/>
            </w:pPr>
            <w:r>
              <w:rPr>
                <w:sz w:val="20"/>
              </w:rPr>
              <w:t>损失类贷款</w:t>
            </w:r>
          </w:p>
        </w:tc>
        <w:tc>
          <w:tcPr>
            <w:tcW w:w="638" w:type="dxa"/>
            <w:tcBorders>
              <w:top w:val="single" w:sz="6" w:space="0" w:color="000000"/>
              <w:left w:val="single" w:sz="8" w:space="0" w:color="000000"/>
              <w:bottom w:val="single" w:sz="6" w:space="0" w:color="000000"/>
              <w:right w:val="single" w:sz="8" w:space="0" w:color="000000"/>
            </w:tcBorders>
          </w:tcPr>
          <w:p w14:paraId="6CFBE3FD"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16665786"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6F3877D5" w14:textId="77777777" w:rsidR="00436380" w:rsidRDefault="00DD6413">
            <w:pPr>
              <w:spacing w:after="0" w:line="259" w:lineRule="auto"/>
              <w:ind w:left="0" w:right="1" w:firstLine="0"/>
              <w:jc w:val="center"/>
            </w:pPr>
            <w:r>
              <w:rPr>
                <w:sz w:val="20"/>
              </w:rPr>
              <w:t>*</w:t>
            </w:r>
          </w:p>
        </w:tc>
        <w:tc>
          <w:tcPr>
            <w:tcW w:w="850" w:type="dxa"/>
            <w:tcBorders>
              <w:top w:val="single" w:sz="6" w:space="0" w:color="000000"/>
              <w:left w:val="single" w:sz="8" w:space="0" w:color="000000"/>
              <w:bottom w:val="single" w:sz="6" w:space="0" w:color="000000"/>
              <w:right w:val="single" w:sz="8" w:space="0" w:color="000000"/>
            </w:tcBorders>
          </w:tcPr>
          <w:p w14:paraId="645A2382" w14:textId="77777777" w:rsidR="00436380" w:rsidRDefault="00DD6413">
            <w:pPr>
              <w:spacing w:after="0" w:line="259" w:lineRule="auto"/>
              <w:ind w:left="0" w:right="2" w:firstLine="0"/>
              <w:jc w:val="center"/>
            </w:pPr>
            <w:r>
              <w:rPr>
                <w:sz w:val="20"/>
              </w:rPr>
              <w:t>*</w:t>
            </w:r>
          </w:p>
        </w:tc>
        <w:tc>
          <w:tcPr>
            <w:tcW w:w="1276" w:type="dxa"/>
            <w:tcBorders>
              <w:top w:val="single" w:sz="6" w:space="0" w:color="000000"/>
              <w:left w:val="single" w:sz="8" w:space="0" w:color="000000"/>
              <w:bottom w:val="single" w:sz="6" w:space="0" w:color="000000"/>
              <w:right w:val="single" w:sz="8" w:space="0" w:color="000000"/>
            </w:tcBorders>
          </w:tcPr>
          <w:p w14:paraId="71111940"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3802A316"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58376020" w14:textId="77777777" w:rsidR="00436380" w:rsidRDefault="00DD6413">
            <w:pPr>
              <w:spacing w:after="0" w:line="259" w:lineRule="auto"/>
              <w:ind w:left="4" w:firstLine="0"/>
            </w:pPr>
            <w:r>
              <w:rPr>
                <w:sz w:val="20"/>
              </w:rPr>
              <w:t>100%</w:t>
            </w:r>
          </w:p>
        </w:tc>
        <w:tc>
          <w:tcPr>
            <w:tcW w:w="1646" w:type="dxa"/>
            <w:tcBorders>
              <w:top w:val="single" w:sz="6" w:space="0" w:color="000000"/>
              <w:left w:val="single" w:sz="8" w:space="0" w:color="000000"/>
              <w:bottom w:val="single" w:sz="6" w:space="0" w:color="000000"/>
              <w:right w:val="single" w:sz="8" w:space="0" w:color="000000"/>
            </w:tcBorders>
          </w:tcPr>
          <w:p w14:paraId="5F6FA35C"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58DAE44D" w14:textId="77777777" w:rsidR="00436380" w:rsidRDefault="00DD6413">
            <w:pPr>
              <w:spacing w:after="0" w:line="259" w:lineRule="auto"/>
              <w:ind w:left="0" w:firstLine="0"/>
              <w:jc w:val="center"/>
            </w:pPr>
            <w:r>
              <w:rPr>
                <w:sz w:val="20"/>
              </w:rPr>
              <w:t>*</w:t>
            </w:r>
          </w:p>
        </w:tc>
        <w:tc>
          <w:tcPr>
            <w:tcW w:w="1134" w:type="dxa"/>
            <w:tcBorders>
              <w:top w:val="single" w:sz="6" w:space="0" w:color="000000"/>
              <w:left w:val="single" w:sz="8" w:space="0" w:color="000000"/>
              <w:bottom w:val="single" w:sz="6" w:space="0" w:color="000000"/>
              <w:right w:val="single" w:sz="8" w:space="0" w:color="000000"/>
            </w:tcBorders>
          </w:tcPr>
          <w:p w14:paraId="60753CAE" w14:textId="77777777" w:rsidR="00436380" w:rsidRDefault="00DD6413">
            <w:pPr>
              <w:spacing w:after="0" w:line="259" w:lineRule="auto"/>
              <w:ind w:left="3" w:firstLine="0"/>
              <w:jc w:val="center"/>
            </w:pPr>
            <w:r>
              <w:rPr>
                <w:sz w:val="20"/>
              </w:rPr>
              <w:t>*</w:t>
            </w:r>
          </w:p>
        </w:tc>
        <w:tc>
          <w:tcPr>
            <w:tcW w:w="807" w:type="dxa"/>
            <w:tcBorders>
              <w:top w:val="single" w:sz="6" w:space="0" w:color="000000"/>
              <w:left w:val="single" w:sz="8" w:space="0" w:color="000000"/>
              <w:bottom w:val="single" w:sz="6" w:space="0" w:color="000000"/>
              <w:right w:val="single" w:sz="12" w:space="0" w:color="000000"/>
            </w:tcBorders>
          </w:tcPr>
          <w:p w14:paraId="0CA5CFD5" w14:textId="77777777" w:rsidR="00436380" w:rsidRDefault="00DD6413">
            <w:pPr>
              <w:spacing w:after="0" w:line="259" w:lineRule="auto"/>
              <w:ind w:left="1" w:firstLine="0"/>
              <w:jc w:val="center"/>
            </w:pPr>
            <w:r>
              <w:rPr>
                <w:sz w:val="20"/>
              </w:rPr>
              <w:t>*</w:t>
            </w:r>
          </w:p>
        </w:tc>
      </w:tr>
      <w:tr w:rsidR="00436380" w14:paraId="298F2770"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62E22FD7" w14:textId="77777777" w:rsidR="00436380" w:rsidRDefault="00DD6413">
            <w:pPr>
              <w:spacing w:after="0" w:line="259" w:lineRule="auto"/>
              <w:ind w:left="56" w:firstLine="0"/>
            </w:pPr>
            <w:r>
              <w:rPr>
                <w:sz w:val="20"/>
              </w:rPr>
              <w:t>8</w:t>
            </w:r>
          </w:p>
        </w:tc>
        <w:tc>
          <w:tcPr>
            <w:tcW w:w="3922" w:type="dxa"/>
            <w:tcBorders>
              <w:top w:val="single" w:sz="6" w:space="0" w:color="000000"/>
              <w:left w:val="single" w:sz="8" w:space="0" w:color="000000"/>
              <w:bottom w:val="single" w:sz="6" w:space="0" w:color="000000"/>
              <w:right w:val="single" w:sz="8" w:space="0" w:color="000000"/>
            </w:tcBorders>
          </w:tcPr>
          <w:p w14:paraId="1A523E7F" w14:textId="77777777" w:rsidR="00436380" w:rsidRDefault="00DD6413">
            <w:pPr>
              <w:spacing w:after="0" w:line="259" w:lineRule="auto"/>
              <w:ind w:left="0" w:firstLine="0"/>
            </w:pPr>
            <w:r>
              <w:rPr>
                <w:sz w:val="20"/>
              </w:rPr>
              <w:t>二、小额贷款公司</w:t>
            </w:r>
          </w:p>
        </w:tc>
        <w:tc>
          <w:tcPr>
            <w:tcW w:w="638" w:type="dxa"/>
            <w:tcBorders>
              <w:top w:val="single" w:sz="6" w:space="0" w:color="000000"/>
              <w:left w:val="single" w:sz="8" w:space="0" w:color="000000"/>
              <w:bottom w:val="single" w:sz="6" w:space="0" w:color="000000"/>
              <w:right w:val="single" w:sz="8" w:space="0" w:color="000000"/>
            </w:tcBorders>
          </w:tcPr>
          <w:p w14:paraId="60345D7C"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53F34599"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36C1D979"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45C0B718"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0D3D0025"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783B388C"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12F53A0A" w14:textId="77777777" w:rsidR="00436380" w:rsidRDefault="00DD6413">
            <w:pPr>
              <w:spacing w:after="0" w:line="259" w:lineRule="auto"/>
              <w:ind w:left="3" w:firstLine="0"/>
              <w:jc w:val="center"/>
            </w:pPr>
            <w:r>
              <w:rPr>
                <w:sz w:val="20"/>
              </w:rPr>
              <w:t>1%</w:t>
            </w:r>
          </w:p>
        </w:tc>
        <w:tc>
          <w:tcPr>
            <w:tcW w:w="1646" w:type="dxa"/>
            <w:tcBorders>
              <w:top w:val="single" w:sz="6" w:space="0" w:color="000000"/>
              <w:left w:val="single" w:sz="8" w:space="0" w:color="000000"/>
              <w:bottom w:val="single" w:sz="6" w:space="0" w:color="000000"/>
              <w:right w:val="single" w:sz="8" w:space="0" w:color="000000"/>
            </w:tcBorders>
          </w:tcPr>
          <w:p w14:paraId="64C049C1"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3FDA4CD3" w14:textId="77777777" w:rsidR="00436380" w:rsidRDefault="00436380">
            <w:pPr>
              <w:spacing w:after="160" w:line="259" w:lineRule="auto"/>
              <w:ind w:left="0" w:firstLine="0"/>
            </w:pPr>
          </w:p>
        </w:tc>
        <w:tc>
          <w:tcPr>
            <w:tcW w:w="1134" w:type="dxa"/>
            <w:tcBorders>
              <w:top w:val="single" w:sz="6" w:space="0" w:color="000000"/>
              <w:left w:val="single" w:sz="8" w:space="0" w:color="000000"/>
              <w:bottom w:val="single" w:sz="6" w:space="0" w:color="000000"/>
              <w:right w:val="single" w:sz="8" w:space="0" w:color="000000"/>
            </w:tcBorders>
          </w:tcPr>
          <w:p w14:paraId="34C22115" w14:textId="77777777" w:rsidR="00436380" w:rsidRDefault="00436380">
            <w:pPr>
              <w:spacing w:after="160" w:line="259" w:lineRule="auto"/>
              <w:ind w:left="0" w:firstLine="0"/>
            </w:pPr>
          </w:p>
        </w:tc>
        <w:tc>
          <w:tcPr>
            <w:tcW w:w="807" w:type="dxa"/>
            <w:tcBorders>
              <w:top w:val="single" w:sz="6" w:space="0" w:color="000000"/>
              <w:left w:val="single" w:sz="8" w:space="0" w:color="000000"/>
              <w:bottom w:val="single" w:sz="6" w:space="0" w:color="000000"/>
              <w:right w:val="single" w:sz="12" w:space="0" w:color="000000"/>
            </w:tcBorders>
          </w:tcPr>
          <w:p w14:paraId="167BE1B9" w14:textId="77777777" w:rsidR="00436380" w:rsidRDefault="00436380">
            <w:pPr>
              <w:spacing w:after="160" w:line="259" w:lineRule="auto"/>
              <w:ind w:left="0" w:firstLine="0"/>
            </w:pPr>
          </w:p>
        </w:tc>
      </w:tr>
      <w:tr w:rsidR="00436380" w14:paraId="20AB5978" w14:textId="77777777">
        <w:trPr>
          <w:trHeight w:val="355"/>
        </w:trPr>
        <w:tc>
          <w:tcPr>
            <w:tcW w:w="426" w:type="dxa"/>
            <w:tcBorders>
              <w:top w:val="single" w:sz="6" w:space="0" w:color="000000"/>
              <w:left w:val="single" w:sz="12" w:space="0" w:color="000000"/>
              <w:bottom w:val="single" w:sz="6" w:space="0" w:color="000000"/>
              <w:right w:val="single" w:sz="8" w:space="0" w:color="000000"/>
            </w:tcBorders>
          </w:tcPr>
          <w:p w14:paraId="73E8B41F" w14:textId="77777777" w:rsidR="00436380" w:rsidRDefault="00DD6413">
            <w:pPr>
              <w:spacing w:after="0" w:line="259" w:lineRule="auto"/>
              <w:ind w:left="56" w:firstLine="0"/>
            </w:pPr>
            <w:r>
              <w:rPr>
                <w:sz w:val="20"/>
              </w:rPr>
              <w:t>9</w:t>
            </w:r>
          </w:p>
        </w:tc>
        <w:tc>
          <w:tcPr>
            <w:tcW w:w="3922" w:type="dxa"/>
            <w:tcBorders>
              <w:top w:val="single" w:sz="6" w:space="0" w:color="000000"/>
              <w:left w:val="single" w:sz="8" w:space="0" w:color="000000"/>
              <w:bottom w:val="single" w:sz="6" w:space="0" w:color="000000"/>
              <w:right w:val="single" w:sz="8" w:space="0" w:color="000000"/>
            </w:tcBorders>
          </w:tcPr>
          <w:p w14:paraId="4153118E" w14:textId="77777777" w:rsidR="00436380" w:rsidRDefault="00DD6413">
            <w:pPr>
              <w:spacing w:after="0" w:line="259" w:lineRule="auto"/>
              <w:ind w:left="0" w:firstLine="0"/>
            </w:pPr>
            <w:r>
              <w:rPr>
                <w:sz w:val="20"/>
              </w:rPr>
              <w:t>三、</w:t>
            </w:r>
            <w:commentRangeStart w:id="1"/>
            <w:r>
              <w:rPr>
                <w:sz w:val="20"/>
              </w:rPr>
              <w:t>其他</w:t>
            </w:r>
            <w:commentRangeEnd w:id="1"/>
            <w:r w:rsidR="00271FDA">
              <w:rPr>
                <w:rStyle w:val="a6"/>
              </w:rPr>
              <w:commentReference w:id="1"/>
            </w:r>
          </w:p>
        </w:tc>
        <w:tc>
          <w:tcPr>
            <w:tcW w:w="638" w:type="dxa"/>
            <w:tcBorders>
              <w:top w:val="single" w:sz="6" w:space="0" w:color="000000"/>
              <w:left w:val="single" w:sz="8" w:space="0" w:color="000000"/>
              <w:bottom w:val="single" w:sz="6" w:space="0" w:color="000000"/>
              <w:right w:val="single" w:sz="8" w:space="0" w:color="000000"/>
            </w:tcBorders>
          </w:tcPr>
          <w:p w14:paraId="2AD55E03"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6" w:space="0" w:color="000000"/>
              <w:right w:val="single" w:sz="8" w:space="0" w:color="000000"/>
            </w:tcBorders>
          </w:tcPr>
          <w:p w14:paraId="5684625E"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2FBEA2B7"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6" w:space="0" w:color="000000"/>
              <w:right w:val="single" w:sz="8" w:space="0" w:color="000000"/>
            </w:tcBorders>
          </w:tcPr>
          <w:p w14:paraId="3F7515E8"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09D62D71"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6" w:space="0" w:color="000000"/>
              <w:right w:val="single" w:sz="8" w:space="0" w:color="000000"/>
            </w:tcBorders>
          </w:tcPr>
          <w:p w14:paraId="7899F874"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6" w:space="0" w:color="000000"/>
              <w:right w:val="single" w:sz="8" w:space="0" w:color="000000"/>
            </w:tcBorders>
          </w:tcPr>
          <w:p w14:paraId="45DD6104" w14:textId="77777777" w:rsidR="00436380" w:rsidRDefault="00436380">
            <w:pPr>
              <w:spacing w:after="160" w:line="259" w:lineRule="auto"/>
              <w:ind w:left="0" w:firstLine="0"/>
            </w:pPr>
          </w:p>
        </w:tc>
        <w:tc>
          <w:tcPr>
            <w:tcW w:w="1646" w:type="dxa"/>
            <w:tcBorders>
              <w:top w:val="single" w:sz="6" w:space="0" w:color="000000"/>
              <w:left w:val="single" w:sz="8" w:space="0" w:color="000000"/>
              <w:bottom w:val="single" w:sz="6" w:space="0" w:color="000000"/>
              <w:right w:val="single" w:sz="8" w:space="0" w:color="000000"/>
            </w:tcBorders>
          </w:tcPr>
          <w:p w14:paraId="58DFBF6D"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6" w:space="0" w:color="000000"/>
              <w:right w:val="single" w:sz="8" w:space="0" w:color="000000"/>
            </w:tcBorders>
          </w:tcPr>
          <w:p w14:paraId="1ABFA4CC" w14:textId="77777777" w:rsidR="00436380" w:rsidRDefault="00436380">
            <w:pPr>
              <w:spacing w:after="160" w:line="259" w:lineRule="auto"/>
              <w:ind w:left="0" w:firstLine="0"/>
            </w:pPr>
          </w:p>
        </w:tc>
        <w:tc>
          <w:tcPr>
            <w:tcW w:w="1134" w:type="dxa"/>
            <w:tcBorders>
              <w:top w:val="single" w:sz="6" w:space="0" w:color="000000"/>
              <w:left w:val="single" w:sz="8" w:space="0" w:color="000000"/>
              <w:bottom w:val="single" w:sz="6" w:space="0" w:color="000000"/>
              <w:right w:val="single" w:sz="8" w:space="0" w:color="000000"/>
            </w:tcBorders>
          </w:tcPr>
          <w:p w14:paraId="4521E4AD" w14:textId="77777777" w:rsidR="00436380" w:rsidRDefault="00436380">
            <w:pPr>
              <w:spacing w:after="160" w:line="259" w:lineRule="auto"/>
              <w:ind w:left="0" w:firstLine="0"/>
            </w:pPr>
          </w:p>
        </w:tc>
        <w:tc>
          <w:tcPr>
            <w:tcW w:w="807" w:type="dxa"/>
            <w:tcBorders>
              <w:top w:val="single" w:sz="6" w:space="0" w:color="000000"/>
              <w:left w:val="single" w:sz="8" w:space="0" w:color="000000"/>
              <w:bottom w:val="single" w:sz="6" w:space="0" w:color="000000"/>
              <w:right w:val="single" w:sz="12" w:space="0" w:color="000000"/>
            </w:tcBorders>
          </w:tcPr>
          <w:p w14:paraId="404E8E06" w14:textId="77777777" w:rsidR="00436380" w:rsidRDefault="00436380">
            <w:pPr>
              <w:spacing w:after="160" w:line="259" w:lineRule="auto"/>
              <w:ind w:left="0" w:firstLine="0"/>
            </w:pPr>
          </w:p>
        </w:tc>
      </w:tr>
      <w:tr w:rsidR="00436380" w14:paraId="0F07562E" w14:textId="77777777">
        <w:trPr>
          <w:trHeight w:val="362"/>
        </w:trPr>
        <w:tc>
          <w:tcPr>
            <w:tcW w:w="426" w:type="dxa"/>
            <w:tcBorders>
              <w:top w:val="single" w:sz="6" w:space="0" w:color="000000"/>
              <w:left w:val="single" w:sz="12" w:space="0" w:color="000000"/>
              <w:bottom w:val="single" w:sz="12" w:space="0" w:color="000000"/>
              <w:right w:val="single" w:sz="8" w:space="0" w:color="000000"/>
            </w:tcBorders>
          </w:tcPr>
          <w:p w14:paraId="68940989" w14:textId="77777777" w:rsidR="00436380" w:rsidRDefault="00DD6413">
            <w:pPr>
              <w:spacing w:after="0" w:line="259" w:lineRule="auto"/>
              <w:ind w:left="6" w:firstLine="0"/>
            </w:pPr>
            <w:r>
              <w:rPr>
                <w:sz w:val="20"/>
              </w:rPr>
              <w:t>10</w:t>
            </w:r>
          </w:p>
        </w:tc>
        <w:tc>
          <w:tcPr>
            <w:tcW w:w="3922" w:type="dxa"/>
            <w:tcBorders>
              <w:top w:val="single" w:sz="6" w:space="0" w:color="000000"/>
              <w:left w:val="single" w:sz="8" w:space="0" w:color="000000"/>
              <w:bottom w:val="single" w:sz="12" w:space="0" w:color="000000"/>
              <w:right w:val="single" w:sz="8" w:space="0" w:color="000000"/>
            </w:tcBorders>
          </w:tcPr>
          <w:p w14:paraId="123ECEC6" w14:textId="77777777" w:rsidR="00436380" w:rsidRDefault="00DD6413">
            <w:pPr>
              <w:spacing w:after="0" w:line="259" w:lineRule="auto"/>
              <w:ind w:left="0" w:firstLine="0"/>
            </w:pPr>
            <w:r>
              <w:rPr>
                <w:sz w:val="20"/>
              </w:rPr>
              <w:t>合计(1+8+9)</w:t>
            </w:r>
          </w:p>
        </w:tc>
        <w:tc>
          <w:tcPr>
            <w:tcW w:w="638" w:type="dxa"/>
            <w:tcBorders>
              <w:top w:val="single" w:sz="6" w:space="0" w:color="000000"/>
              <w:left w:val="single" w:sz="8" w:space="0" w:color="000000"/>
              <w:bottom w:val="single" w:sz="12" w:space="0" w:color="000000"/>
              <w:right w:val="single" w:sz="8" w:space="0" w:color="000000"/>
            </w:tcBorders>
          </w:tcPr>
          <w:p w14:paraId="0E8F3B07" w14:textId="77777777" w:rsidR="00436380" w:rsidRDefault="00436380">
            <w:pPr>
              <w:spacing w:after="160" w:line="259" w:lineRule="auto"/>
              <w:ind w:left="0" w:firstLine="0"/>
            </w:pPr>
          </w:p>
        </w:tc>
        <w:tc>
          <w:tcPr>
            <w:tcW w:w="638" w:type="dxa"/>
            <w:tcBorders>
              <w:top w:val="single" w:sz="6" w:space="0" w:color="000000"/>
              <w:left w:val="single" w:sz="8" w:space="0" w:color="000000"/>
              <w:bottom w:val="single" w:sz="12" w:space="0" w:color="000000"/>
              <w:right w:val="single" w:sz="8" w:space="0" w:color="000000"/>
            </w:tcBorders>
          </w:tcPr>
          <w:p w14:paraId="27D83EC1"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12" w:space="0" w:color="000000"/>
              <w:right w:val="single" w:sz="8" w:space="0" w:color="000000"/>
            </w:tcBorders>
          </w:tcPr>
          <w:p w14:paraId="2DEC4955" w14:textId="77777777" w:rsidR="00436380" w:rsidRDefault="00436380">
            <w:pPr>
              <w:spacing w:after="160" w:line="259" w:lineRule="auto"/>
              <w:ind w:left="0" w:firstLine="0"/>
            </w:pPr>
          </w:p>
        </w:tc>
        <w:tc>
          <w:tcPr>
            <w:tcW w:w="850" w:type="dxa"/>
            <w:tcBorders>
              <w:top w:val="single" w:sz="6" w:space="0" w:color="000000"/>
              <w:left w:val="single" w:sz="8" w:space="0" w:color="000000"/>
              <w:bottom w:val="single" w:sz="12" w:space="0" w:color="000000"/>
              <w:right w:val="single" w:sz="8" w:space="0" w:color="000000"/>
            </w:tcBorders>
          </w:tcPr>
          <w:p w14:paraId="5CC605D6"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12" w:space="0" w:color="000000"/>
              <w:right w:val="single" w:sz="8" w:space="0" w:color="000000"/>
            </w:tcBorders>
          </w:tcPr>
          <w:p w14:paraId="33DAD948" w14:textId="77777777" w:rsidR="00436380" w:rsidRDefault="00436380">
            <w:pPr>
              <w:spacing w:after="160" w:line="259" w:lineRule="auto"/>
              <w:ind w:left="0" w:firstLine="0"/>
            </w:pPr>
          </w:p>
        </w:tc>
        <w:tc>
          <w:tcPr>
            <w:tcW w:w="1276" w:type="dxa"/>
            <w:tcBorders>
              <w:top w:val="single" w:sz="6" w:space="0" w:color="000000"/>
              <w:left w:val="single" w:sz="8" w:space="0" w:color="000000"/>
              <w:bottom w:val="single" w:sz="12" w:space="0" w:color="000000"/>
              <w:right w:val="single" w:sz="8" w:space="0" w:color="000000"/>
            </w:tcBorders>
          </w:tcPr>
          <w:p w14:paraId="6DCE6044" w14:textId="77777777" w:rsidR="00436380" w:rsidRDefault="00436380">
            <w:pPr>
              <w:spacing w:after="160" w:line="259" w:lineRule="auto"/>
              <w:ind w:left="0" w:firstLine="0"/>
            </w:pPr>
          </w:p>
        </w:tc>
        <w:tc>
          <w:tcPr>
            <w:tcW w:w="622" w:type="dxa"/>
            <w:tcBorders>
              <w:top w:val="single" w:sz="6" w:space="0" w:color="000000"/>
              <w:left w:val="single" w:sz="8" w:space="0" w:color="000000"/>
              <w:bottom w:val="single" w:sz="12" w:space="0" w:color="000000"/>
              <w:right w:val="single" w:sz="8" w:space="0" w:color="000000"/>
            </w:tcBorders>
          </w:tcPr>
          <w:p w14:paraId="21500AFD" w14:textId="77777777" w:rsidR="00436380" w:rsidRDefault="00DD6413">
            <w:pPr>
              <w:spacing w:after="0" w:line="259" w:lineRule="auto"/>
              <w:ind w:left="0" w:right="2" w:firstLine="0"/>
              <w:jc w:val="center"/>
            </w:pPr>
            <w:r>
              <w:rPr>
                <w:sz w:val="20"/>
              </w:rPr>
              <w:t>*</w:t>
            </w:r>
          </w:p>
        </w:tc>
        <w:tc>
          <w:tcPr>
            <w:tcW w:w="1646" w:type="dxa"/>
            <w:tcBorders>
              <w:top w:val="single" w:sz="6" w:space="0" w:color="000000"/>
              <w:left w:val="single" w:sz="8" w:space="0" w:color="000000"/>
              <w:bottom w:val="single" w:sz="12" w:space="0" w:color="000000"/>
              <w:right w:val="single" w:sz="8" w:space="0" w:color="000000"/>
            </w:tcBorders>
          </w:tcPr>
          <w:p w14:paraId="16C2502C" w14:textId="77777777" w:rsidR="00436380" w:rsidRDefault="00436380">
            <w:pPr>
              <w:spacing w:after="160" w:line="259" w:lineRule="auto"/>
              <w:ind w:left="0" w:firstLine="0"/>
            </w:pPr>
          </w:p>
        </w:tc>
        <w:tc>
          <w:tcPr>
            <w:tcW w:w="1417" w:type="dxa"/>
            <w:tcBorders>
              <w:top w:val="single" w:sz="6" w:space="0" w:color="000000"/>
              <w:left w:val="single" w:sz="8" w:space="0" w:color="000000"/>
              <w:bottom w:val="single" w:sz="12" w:space="0" w:color="000000"/>
              <w:right w:val="single" w:sz="8" w:space="0" w:color="000000"/>
            </w:tcBorders>
          </w:tcPr>
          <w:p w14:paraId="378A6DAB" w14:textId="77777777" w:rsidR="00436380" w:rsidRDefault="00436380">
            <w:pPr>
              <w:spacing w:after="160" w:line="259" w:lineRule="auto"/>
              <w:ind w:left="0" w:firstLine="0"/>
            </w:pPr>
          </w:p>
        </w:tc>
        <w:tc>
          <w:tcPr>
            <w:tcW w:w="1134" w:type="dxa"/>
            <w:tcBorders>
              <w:top w:val="single" w:sz="6" w:space="0" w:color="000000"/>
              <w:left w:val="single" w:sz="8" w:space="0" w:color="000000"/>
              <w:bottom w:val="single" w:sz="12" w:space="0" w:color="000000"/>
              <w:right w:val="single" w:sz="8" w:space="0" w:color="000000"/>
            </w:tcBorders>
          </w:tcPr>
          <w:p w14:paraId="549E101D" w14:textId="77777777" w:rsidR="00436380" w:rsidRDefault="00436380">
            <w:pPr>
              <w:spacing w:after="160" w:line="259" w:lineRule="auto"/>
              <w:ind w:left="0" w:firstLine="0"/>
            </w:pPr>
          </w:p>
        </w:tc>
        <w:tc>
          <w:tcPr>
            <w:tcW w:w="807" w:type="dxa"/>
            <w:tcBorders>
              <w:top w:val="single" w:sz="6" w:space="0" w:color="000000"/>
              <w:left w:val="single" w:sz="8" w:space="0" w:color="000000"/>
              <w:bottom w:val="single" w:sz="12" w:space="0" w:color="000000"/>
              <w:right w:val="single" w:sz="12" w:space="0" w:color="000000"/>
            </w:tcBorders>
          </w:tcPr>
          <w:p w14:paraId="4EDCFDF4" w14:textId="77777777" w:rsidR="00436380" w:rsidRDefault="00436380">
            <w:pPr>
              <w:spacing w:after="160" w:line="259" w:lineRule="auto"/>
              <w:ind w:left="0" w:firstLine="0"/>
            </w:pPr>
          </w:p>
        </w:tc>
      </w:tr>
    </w:tbl>
    <w:p w14:paraId="2781E2B4" w14:textId="77777777" w:rsidR="00436380" w:rsidRDefault="00DD6413">
      <w:pPr>
        <w:spacing w:after="3" w:line="259" w:lineRule="auto"/>
        <w:ind w:left="4165" w:right="4542"/>
        <w:jc w:val="center"/>
      </w:pPr>
      <w:r>
        <w:rPr>
          <w:rFonts w:ascii="黑体" w:eastAsia="黑体" w:hAnsi="黑体" w:cs="黑体"/>
          <w:sz w:val="18"/>
        </w:rPr>
        <w:lastRenderedPageBreak/>
        <w:t>- 61 -</w:t>
      </w:r>
    </w:p>
    <w:p w14:paraId="3CE2CB83" w14:textId="77777777" w:rsidR="00436380" w:rsidRDefault="00436380">
      <w:pPr>
        <w:sectPr w:rsidR="00436380">
          <w:footerReference w:type="even" r:id="rId10"/>
          <w:footerReference w:type="default" r:id="rId11"/>
          <w:footerReference w:type="first" r:id="rId12"/>
          <w:pgSz w:w="16840" w:h="11907" w:orient="landscape"/>
          <w:pgMar w:top="1440" w:right="1440" w:bottom="1440" w:left="1826" w:header="720" w:footer="720" w:gutter="0"/>
          <w:cols w:space="720"/>
        </w:sectPr>
      </w:pPr>
    </w:p>
    <w:p w14:paraId="63A63C4D" w14:textId="77777777" w:rsidR="00436380" w:rsidRDefault="00DD6413">
      <w:pPr>
        <w:pStyle w:val="1"/>
        <w:tabs>
          <w:tab w:val="center" w:pos="1249"/>
          <w:tab w:val="center" w:pos="5252"/>
        </w:tabs>
        <w:spacing w:after="137"/>
        <w:ind w:left="0" w:firstLine="0"/>
      </w:pPr>
      <w:r>
        <w:rPr>
          <w:rFonts w:ascii="Calibri" w:eastAsia="Calibri" w:hAnsi="Calibri" w:cs="Calibri"/>
          <w:sz w:val="22"/>
        </w:rPr>
        <w:lastRenderedPageBreak/>
        <w:tab/>
      </w:r>
      <w:r>
        <w:t>A105120</w:t>
      </w:r>
      <w:r>
        <w:tab/>
        <w:t>《贷款损失准备金及纳税调整明细表》填报说明</w:t>
      </w:r>
    </w:p>
    <w:p w14:paraId="7B643C65" w14:textId="2EA5F2E1" w:rsidR="00436380" w:rsidRDefault="00DD6413">
      <w:pPr>
        <w:ind w:left="-15" w:firstLine="480"/>
      </w:pPr>
      <w:r>
        <w:t>本表适用于发生贷款损失准备金的金融企业、</w:t>
      </w:r>
      <w:r w:rsidRPr="00BA6766">
        <w:rPr>
          <w:color w:val="FF0000"/>
        </w:rPr>
        <w:t>小额贷款公司</w:t>
      </w:r>
      <w:r>
        <w:t>纳税人填报。纳税人根据税法、《财政部 税务总局关于金融企业贷款损失准备金企业所得税税前扣除有关政策的公告》（</w:t>
      </w:r>
      <w:bookmarkStart w:id="2" w:name="_Hlk61687313"/>
      <w:r w:rsidR="00BA6766">
        <w:fldChar w:fldCharType="begin"/>
      </w:r>
      <w:r w:rsidR="00BA6766">
        <w:instrText xml:space="preserve"> HYPERLINK "http://ssfb86.com/index/News/detail/newsid/121.html" </w:instrText>
      </w:r>
      <w:r w:rsidR="00BA6766">
        <w:fldChar w:fldCharType="separate"/>
      </w:r>
      <w:r w:rsidRPr="00BA6766">
        <w:rPr>
          <w:rStyle w:val="a5"/>
        </w:rPr>
        <w:t>2019年第86号</w:t>
      </w:r>
      <w:r w:rsidR="00BA6766">
        <w:fldChar w:fldCharType="end"/>
      </w:r>
      <w:r>
        <w:t>）</w:t>
      </w:r>
      <w:bookmarkEnd w:id="2"/>
      <w:r>
        <w:t>、《财政部 税务总局关于金融企业涉农贷款和中小企业贷款损失准备金税前扣除有关政策的公告》（</w:t>
      </w:r>
      <w:hyperlink r:id="rId13" w:history="1">
        <w:r w:rsidRPr="00BA6766">
          <w:rPr>
            <w:rStyle w:val="a5"/>
          </w:rPr>
          <w:t>2019年第85号</w:t>
        </w:r>
      </w:hyperlink>
      <w:r>
        <w:t>）、《财政部 税务总局关于延续实施普惠金融有关税收优惠政策的公告》（</w:t>
      </w:r>
      <w:hyperlink r:id="rId14" w:history="1">
        <w:r w:rsidRPr="00BA6766">
          <w:rPr>
            <w:rStyle w:val="a5"/>
          </w:rPr>
          <w:t>2020年第22号</w:t>
        </w:r>
      </w:hyperlink>
      <w:r>
        <w:t>）等相关规定，以及国家统一企业会计制度，填报贷款损失准备金会计处理、税收规定及纳税调整情况。只要会计上发生贷款损失准备金，不论是否纳税调整，均需填报。</w:t>
      </w:r>
    </w:p>
    <w:p w14:paraId="4F6DFA82" w14:textId="77777777" w:rsidR="00436380" w:rsidRDefault="00DD6413">
      <w:pPr>
        <w:spacing w:after="128" w:line="259" w:lineRule="auto"/>
        <w:ind w:left="490"/>
      </w:pPr>
      <w:r>
        <w:t>一、有关项目填报说明</w:t>
      </w:r>
    </w:p>
    <w:p w14:paraId="493024F8" w14:textId="77777777" w:rsidR="00436380" w:rsidRDefault="00DD6413">
      <w:pPr>
        <w:spacing w:after="131" w:line="259" w:lineRule="auto"/>
        <w:ind w:left="490"/>
      </w:pPr>
      <w:r>
        <w:t>（一）列次填报</w:t>
      </w:r>
    </w:p>
    <w:p w14:paraId="57070C78" w14:textId="77777777" w:rsidR="00436380" w:rsidRDefault="00DD6413">
      <w:pPr>
        <w:spacing w:after="131" w:line="259" w:lineRule="auto"/>
        <w:ind w:left="490"/>
      </w:pPr>
      <w:r>
        <w:t>1.第1列“上年末贷款资产余额”：填报纳税人会计核算的上年</w:t>
      </w:r>
      <w:proofErr w:type="gramStart"/>
      <w:r>
        <w:t>末贷款</w:t>
      </w:r>
      <w:proofErr w:type="gramEnd"/>
      <w:r>
        <w:t>资产余额。</w:t>
      </w:r>
    </w:p>
    <w:p w14:paraId="44763148" w14:textId="77777777" w:rsidR="00436380" w:rsidRDefault="00DD6413">
      <w:pPr>
        <w:spacing w:after="128" w:line="259" w:lineRule="auto"/>
        <w:ind w:left="490"/>
      </w:pPr>
      <w:r>
        <w:t>2.第2列“本年末贷款资产余额”：填报纳税人会计核算的本年末贷款资产余额。</w:t>
      </w:r>
    </w:p>
    <w:p w14:paraId="054D8142" w14:textId="77777777" w:rsidR="00436380" w:rsidRDefault="00DD6413">
      <w:pPr>
        <w:ind w:left="-15" w:firstLine="480"/>
      </w:pPr>
      <w:r>
        <w:t>3.第3列“上年末贷款损失准备金余额”：填报纳税人会计核算的上年</w:t>
      </w:r>
      <w:proofErr w:type="gramStart"/>
      <w:r>
        <w:t>末贷款</w:t>
      </w:r>
      <w:proofErr w:type="gramEnd"/>
      <w:r>
        <w:t>损失准备金余额。</w:t>
      </w:r>
    </w:p>
    <w:p w14:paraId="09647C40" w14:textId="77777777" w:rsidR="00436380" w:rsidRDefault="00DD6413">
      <w:pPr>
        <w:ind w:left="-15" w:firstLine="480"/>
      </w:pPr>
      <w:r>
        <w:t>4.第4列“本年末贷款损失准备金余额”：填报纳税人会计核算的本年末贷款损失准备金余额。</w:t>
      </w:r>
    </w:p>
    <w:p w14:paraId="6EFF4A5C" w14:textId="77777777" w:rsidR="00436380" w:rsidRDefault="00DD6413">
      <w:pPr>
        <w:ind w:left="-15" w:firstLine="480"/>
      </w:pPr>
      <w:r>
        <w:t>5.第5列“上年末准予提取贷款损失准备金的贷款资产余额”：填报纳税人按照税收规定上年末准予提取贷款损失准备金的贷款资产余额。</w:t>
      </w:r>
    </w:p>
    <w:p w14:paraId="52D4A495" w14:textId="77777777" w:rsidR="00436380" w:rsidRDefault="00DD6413">
      <w:pPr>
        <w:ind w:left="-15" w:firstLine="480"/>
      </w:pPr>
      <w:r>
        <w:t>6.第6列“本年末准予提取贷款损失准备金的贷款资产余额”：填报纳税人按照税收规定本年末准予提取贷款损失准备金的贷款资产余额。</w:t>
      </w:r>
    </w:p>
    <w:p w14:paraId="42BAB707" w14:textId="77777777" w:rsidR="00436380" w:rsidRDefault="00DD6413">
      <w:pPr>
        <w:ind w:left="-15" w:firstLine="480"/>
      </w:pPr>
      <w:r>
        <w:t>7.第7列“计提比例”：填报纳税人对应贷款按照税收规定准予计</w:t>
      </w:r>
      <w:proofErr w:type="gramStart"/>
      <w:r>
        <w:t>提贷</w:t>
      </w:r>
      <w:proofErr w:type="gramEnd"/>
      <w:r>
        <w:t>款损失准备金的比例。</w:t>
      </w:r>
    </w:p>
    <w:p w14:paraId="100C6BA7" w14:textId="77777777" w:rsidR="00436380" w:rsidRDefault="00DD6413">
      <w:pPr>
        <w:ind w:left="-15" w:firstLine="480"/>
      </w:pPr>
      <w:r>
        <w:t>8.第8列“按本年末准予提取贷款损失准备金的贷款资产余额与计提比例计算的准备金额”：填报纳税人按照税收规定根据按本年末准予提取贷款损失准备金的贷款资产余额与计提比例计算的准备金额。</w:t>
      </w:r>
    </w:p>
    <w:p w14:paraId="478A8C8E" w14:textId="77777777" w:rsidR="00436380" w:rsidRDefault="00DD6413">
      <w:pPr>
        <w:spacing w:after="128" w:line="259" w:lineRule="auto"/>
        <w:ind w:left="490"/>
      </w:pPr>
      <w:r>
        <w:t>9.第9列“截至上年末已在税前扣除的贷款损失准备金的余额”：填报纳税人按</w:t>
      </w:r>
    </w:p>
    <w:p w14:paraId="293F07D7" w14:textId="77777777" w:rsidR="00436380" w:rsidRDefault="00DD6413">
      <w:pPr>
        <w:spacing w:line="259" w:lineRule="auto"/>
        <w:ind w:left="-5"/>
      </w:pPr>
      <w:proofErr w:type="gramStart"/>
      <w:r>
        <w:t>照税收</w:t>
      </w:r>
      <w:proofErr w:type="gramEnd"/>
      <w:r>
        <w:t>规定截至上年末已在税前扣除的贷款损失准备金的余额。</w:t>
      </w:r>
    </w:p>
    <w:p w14:paraId="721C9E4A" w14:textId="77777777" w:rsidR="00436380" w:rsidRDefault="00DD6413">
      <w:pPr>
        <w:ind w:left="-15" w:firstLine="480"/>
      </w:pPr>
      <w:r>
        <w:t>10.第10列“准予当年税前扣除的贷款损失准备金”：填报第4列与第8列的孰小值-第9列金额</w:t>
      </w:r>
    </w:p>
    <w:p w14:paraId="4EF17F42" w14:textId="77777777" w:rsidR="00436380" w:rsidRDefault="00DD6413">
      <w:pPr>
        <w:spacing w:after="131" w:line="259" w:lineRule="auto"/>
        <w:ind w:left="490"/>
      </w:pPr>
      <w:r>
        <w:lastRenderedPageBreak/>
        <w:t>11.第11列：“纳税调整金额”：填报第4-3-10列金额。</w:t>
      </w:r>
    </w:p>
    <w:p w14:paraId="21ABE2EA" w14:textId="77777777" w:rsidR="00436380" w:rsidRDefault="00DD6413">
      <w:pPr>
        <w:spacing w:after="128" w:line="259" w:lineRule="auto"/>
        <w:ind w:left="490"/>
      </w:pPr>
      <w:r>
        <w:t>（二）行次填报</w:t>
      </w:r>
    </w:p>
    <w:p w14:paraId="5A2CFFFA" w14:textId="77777777" w:rsidR="00436380" w:rsidRDefault="00DD6413">
      <w:pPr>
        <w:spacing w:after="131" w:line="259" w:lineRule="auto"/>
        <w:ind w:left="490"/>
      </w:pPr>
      <w:r>
        <w:t>1.第1行“一、金融企业”：填报金融企业贷款损失准备金的纳税调整情况。</w:t>
      </w:r>
    </w:p>
    <w:p w14:paraId="0B64F2EA" w14:textId="7E14D278" w:rsidR="00436380" w:rsidRDefault="00DD6413">
      <w:pPr>
        <w:ind w:left="-15" w:firstLine="480"/>
      </w:pPr>
      <w:r>
        <w:t>2.第2行“（一）贷款损失准备金”：填报金融企业执行《财政部 税务总局关于金融企业贷款损失准备金企业所得税税前扣除有关政策的公告》（</w:t>
      </w:r>
      <w:hyperlink r:id="rId15" w:history="1">
        <w:r w:rsidR="00BA6766" w:rsidRPr="00BA6766">
          <w:rPr>
            <w:rStyle w:val="a5"/>
          </w:rPr>
          <w:t>2019年第86号</w:t>
        </w:r>
      </w:hyperlink>
      <w:r w:rsidR="00BA6766">
        <w:t>）</w:t>
      </w:r>
      <w:r>
        <w:t>）规定的贷款资产的情况。</w:t>
      </w:r>
    </w:p>
    <w:p w14:paraId="3AC7AD5C" w14:textId="72245F78" w:rsidR="00436380" w:rsidRDefault="00DD6413">
      <w:pPr>
        <w:ind w:left="-15" w:firstLine="480"/>
      </w:pPr>
      <w:r>
        <w:t>3.第3行“（二）涉农和中小企业贷款损失准备金”：填报金融企业执行《财政部 税务总局关于金融企业涉农贷款和中小企业贷款损失准备金税前扣除有关政策的公告》（</w:t>
      </w:r>
      <w:hyperlink r:id="rId16" w:history="1">
        <w:r w:rsidR="00BA6766" w:rsidRPr="00BA6766">
          <w:rPr>
            <w:rStyle w:val="a5"/>
          </w:rPr>
          <w:t>2019年第85号</w:t>
        </w:r>
      </w:hyperlink>
      <w:r>
        <w:t>）规定的涉农和中小企业贷款资产的情况。</w:t>
      </w:r>
    </w:p>
    <w:p w14:paraId="19527EA9" w14:textId="77777777" w:rsidR="00436380" w:rsidRDefault="00DD6413">
      <w:pPr>
        <w:ind w:left="-15" w:firstLine="480"/>
      </w:pPr>
      <w:r>
        <w:t>4.第4行“其中：关注类贷款”：填报涉农和中小企业贷款中关注类贷款资产的情况。</w:t>
      </w:r>
    </w:p>
    <w:p w14:paraId="0CD1E3E0" w14:textId="77777777" w:rsidR="00436380" w:rsidRDefault="00DD6413">
      <w:pPr>
        <w:spacing w:after="131" w:line="259" w:lineRule="auto"/>
        <w:ind w:left="490"/>
      </w:pPr>
      <w:r>
        <w:t>5.第5行“次级类贷款”：填报涉农和中小企业贷款中次级类贷款资产的情况。</w:t>
      </w:r>
    </w:p>
    <w:p w14:paraId="6B1FD0FA" w14:textId="77777777" w:rsidR="00436380" w:rsidRDefault="00DD6413">
      <w:pPr>
        <w:spacing w:after="128" w:line="259" w:lineRule="auto"/>
        <w:ind w:left="490"/>
      </w:pPr>
      <w:r>
        <w:t>6.第6行“可疑类贷款”：填报涉农和中小企业贷款中可疑类贷款资产的情况。</w:t>
      </w:r>
    </w:p>
    <w:p w14:paraId="3EA10766" w14:textId="77777777" w:rsidR="00436380" w:rsidRDefault="00DD6413">
      <w:pPr>
        <w:spacing w:after="131" w:line="259" w:lineRule="auto"/>
        <w:ind w:left="490"/>
      </w:pPr>
      <w:r>
        <w:t>7.第7行“损失类贷款”：填报涉农和中小企业贷款中损失类贷款资产的情况。</w:t>
      </w:r>
    </w:p>
    <w:p w14:paraId="42A5A234" w14:textId="77777777" w:rsidR="00436380" w:rsidRDefault="00DD6413">
      <w:pPr>
        <w:ind w:left="-15" w:firstLine="480"/>
      </w:pPr>
      <w:r>
        <w:t>8.第8行“二、小额贷款公司”：填报经省级金融管理部门批准成立的小额贷款公司贷款损失准备金的纳税调整情况。</w:t>
      </w:r>
    </w:p>
    <w:p w14:paraId="674C9009" w14:textId="77777777" w:rsidR="00436380" w:rsidRDefault="00DD6413">
      <w:pPr>
        <w:ind w:left="-15" w:firstLine="480"/>
      </w:pPr>
      <w:r>
        <w:t>9.第9行“三、其他”：填报除上述列举情形外的贷款损失准备金的纳税调整情况。</w:t>
      </w:r>
    </w:p>
    <w:p w14:paraId="7F3E9FBA" w14:textId="77777777" w:rsidR="00436380" w:rsidRDefault="00DD6413">
      <w:pPr>
        <w:spacing w:after="128" w:line="259" w:lineRule="auto"/>
        <w:ind w:left="490"/>
      </w:pPr>
      <w:r>
        <w:t>10.第10行“合计”：填报第1+8+9行的合计金额。</w:t>
      </w:r>
    </w:p>
    <w:p w14:paraId="2082A972" w14:textId="77777777" w:rsidR="00436380" w:rsidRDefault="00DD6413">
      <w:pPr>
        <w:spacing w:after="131" w:line="259" w:lineRule="auto"/>
        <w:ind w:left="490"/>
      </w:pPr>
      <w:r>
        <w:t>二、表内、表间关系</w:t>
      </w:r>
    </w:p>
    <w:p w14:paraId="4FAB2C17" w14:textId="77777777" w:rsidR="00436380" w:rsidRDefault="00DD6413">
      <w:pPr>
        <w:numPr>
          <w:ilvl w:val="0"/>
          <w:numId w:val="18"/>
        </w:numPr>
        <w:spacing w:after="131" w:line="259" w:lineRule="auto"/>
        <w:ind w:hanging="720"/>
      </w:pPr>
      <w:r>
        <w:t>表内关系</w:t>
      </w:r>
    </w:p>
    <w:p w14:paraId="74C7589A" w14:textId="77777777" w:rsidR="00436380" w:rsidRDefault="00DD6413">
      <w:pPr>
        <w:spacing w:after="128" w:line="259" w:lineRule="auto"/>
        <w:ind w:left="490"/>
      </w:pPr>
      <w:r>
        <w:t>1.第8列＝第6×7列。</w:t>
      </w:r>
    </w:p>
    <w:p w14:paraId="1E9EFB84" w14:textId="77777777" w:rsidR="00436380" w:rsidRDefault="00DD6413">
      <w:pPr>
        <w:spacing w:after="128" w:line="259" w:lineRule="auto"/>
        <w:ind w:left="490"/>
      </w:pPr>
      <w:r>
        <w:t>2.第10列＝第4列与第8列的孰小值-第9列。</w:t>
      </w:r>
    </w:p>
    <w:p w14:paraId="5423BC43" w14:textId="77777777" w:rsidR="00436380" w:rsidRDefault="00DD6413">
      <w:pPr>
        <w:spacing w:after="131" w:line="259" w:lineRule="auto"/>
        <w:ind w:left="490"/>
      </w:pPr>
      <w:r>
        <w:t>3.第11列＝第4-3-10列。</w:t>
      </w:r>
    </w:p>
    <w:p w14:paraId="79FA30DA" w14:textId="77777777" w:rsidR="00436380" w:rsidRDefault="00DD6413">
      <w:pPr>
        <w:spacing w:after="131" w:line="259" w:lineRule="auto"/>
        <w:ind w:left="490"/>
      </w:pPr>
      <w:r>
        <w:t>4.第1行＝第2+3行（仅第1、2、5、6、8列）。</w:t>
      </w:r>
    </w:p>
    <w:p w14:paraId="0E310539" w14:textId="77777777" w:rsidR="00436380" w:rsidRDefault="00DD6413">
      <w:pPr>
        <w:spacing w:after="514"/>
        <w:ind w:left="490"/>
      </w:pPr>
      <w:r>
        <w:t>5.第10行＝第1+8+9行。</w:t>
      </w:r>
    </w:p>
    <w:p w14:paraId="09A21016" w14:textId="77777777" w:rsidR="00436380" w:rsidRDefault="00DD6413">
      <w:pPr>
        <w:spacing w:after="3" w:line="259" w:lineRule="auto"/>
        <w:ind w:left="4165" w:right="4279"/>
        <w:jc w:val="center"/>
      </w:pPr>
      <w:r>
        <w:rPr>
          <w:rFonts w:ascii="黑体" w:eastAsia="黑体" w:hAnsi="黑体" w:cs="黑体"/>
          <w:sz w:val="18"/>
        </w:rPr>
        <w:t>- 63 -</w:t>
      </w:r>
    </w:p>
    <w:p w14:paraId="294FCE32" w14:textId="77777777" w:rsidR="00436380" w:rsidRDefault="00DD6413">
      <w:pPr>
        <w:numPr>
          <w:ilvl w:val="0"/>
          <w:numId w:val="18"/>
        </w:numPr>
        <w:spacing w:after="131" w:line="259" w:lineRule="auto"/>
        <w:ind w:hanging="720"/>
      </w:pPr>
      <w:r>
        <w:t>表间关系</w:t>
      </w:r>
    </w:p>
    <w:p w14:paraId="75A62276" w14:textId="77777777" w:rsidR="00436380" w:rsidRDefault="00DD6413">
      <w:pPr>
        <w:spacing w:after="130" w:line="259" w:lineRule="auto"/>
        <w:ind w:right="124"/>
        <w:jc w:val="right"/>
      </w:pPr>
      <w:r>
        <w:lastRenderedPageBreak/>
        <w:t>若第10行第11列≥0，第10行第11列＝表A105000第39.7行第3列；若第10</w:t>
      </w:r>
    </w:p>
    <w:p w14:paraId="1DC4A7C4" w14:textId="51E98E70" w:rsidR="00436380" w:rsidRDefault="00DD6413" w:rsidP="004A4734">
      <w:pPr>
        <w:spacing w:line="259" w:lineRule="auto"/>
        <w:ind w:left="-5"/>
      </w:pPr>
      <w:r>
        <w:t>行第11列＜0，第10行第11列的绝对值＝表A105000第39.7行第4列。</w:t>
      </w:r>
    </w:p>
    <w:sectPr w:rsidR="00436380" w:rsidSect="004A4734">
      <w:footerReference w:type="even" r:id="rId17"/>
      <w:footerReference w:type="default" r:id="rId18"/>
      <w:footerReference w:type="first" r:id="rId19"/>
      <w:pgSz w:w="11906" w:h="16838"/>
      <w:pgMar w:top="2020" w:right="1296" w:bottom="1020" w:left="153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S" w:date="2021-02-03T16:52:00Z" w:initials="O">
    <w:p w14:paraId="63A7552C" w14:textId="77777777" w:rsidR="002C5520" w:rsidRDefault="002C5520" w:rsidP="002C5520">
      <w:pPr>
        <w:ind w:left="-15" w:firstLine="480"/>
      </w:pPr>
      <w:r>
        <w:rPr>
          <w:rStyle w:val="a6"/>
        </w:rPr>
        <w:annotationRef/>
      </w:r>
      <w:r>
        <w:rPr>
          <w:rFonts w:hint="eastAsia"/>
        </w:rPr>
        <w:t>一、</w:t>
      </w:r>
      <w:r>
        <w:t>本表适用于发生贷款损失准备金的金融企业、</w:t>
      </w:r>
      <w:r w:rsidRPr="00BA6766">
        <w:rPr>
          <w:color w:val="FF0000"/>
        </w:rPr>
        <w:t>小额贷款公司</w:t>
      </w:r>
      <w:r>
        <w:t>纳税人填报。</w:t>
      </w:r>
    </w:p>
    <w:p w14:paraId="621BA344" w14:textId="2F24BB4C" w:rsidR="002C5520" w:rsidRDefault="002C5520" w:rsidP="002C5520">
      <w:pPr>
        <w:ind w:left="-15" w:firstLine="480"/>
      </w:pPr>
      <w:r w:rsidRPr="002C5520">
        <w:rPr>
          <w:b/>
        </w:rPr>
        <w:t>只要会计上发生贷款损失准备金，不论是否纳税调整，均需填报</w:t>
      </w:r>
      <w:r>
        <w:t>。</w:t>
      </w:r>
    </w:p>
    <w:p w14:paraId="085C574C" w14:textId="28EA782F" w:rsidR="002C5520" w:rsidRDefault="002C5520" w:rsidP="002C5520">
      <w:pPr>
        <w:ind w:left="-15" w:firstLine="480"/>
      </w:pPr>
      <w:r>
        <w:rPr>
          <w:rFonts w:hint="eastAsia"/>
        </w:rPr>
        <w:t>提示：由此表可见，</w:t>
      </w:r>
      <w:r w:rsidRPr="002C5520">
        <w:rPr>
          <w:rFonts w:hint="eastAsia"/>
          <w:b/>
        </w:rPr>
        <w:t>小贷公司，不可按五级分类提准备</w:t>
      </w:r>
      <w:r>
        <w:rPr>
          <w:rFonts w:hint="eastAsia"/>
        </w:rPr>
        <w:t>。</w:t>
      </w:r>
    </w:p>
    <w:p w14:paraId="2F3219B8" w14:textId="6EFA8B55" w:rsidR="002C5520" w:rsidRDefault="002C5520" w:rsidP="002C5520">
      <w:pPr>
        <w:ind w:left="-15" w:firstLine="480"/>
      </w:pPr>
      <w:r>
        <w:rPr>
          <w:rFonts w:hint="eastAsia"/>
        </w:rPr>
        <w:t>二、文件依据</w:t>
      </w:r>
    </w:p>
    <w:p w14:paraId="65C7C302" w14:textId="0CC45451" w:rsidR="002C5520" w:rsidRDefault="00B06254" w:rsidP="00B06254">
      <w:pPr>
        <w:ind w:left="-15" w:firstLine="480"/>
      </w:pPr>
      <w:r>
        <w:rPr>
          <w:rFonts w:hint="eastAsia"/>
        </w:rPr>
        <w:t>（一）</w:t>
      </w:r>
      <w:hyperlink r:id="rId1" w:history="1">
        <w:r w:rsidRPr="00B06254">
          <w:rPr>
            <w:rStyle w:val="a5"/>
            <w:rFonts w:hint="eastAsia"/>
          </w:rPr>
          <w:t>4.4.4.7.1 贷款损失准备金</w:t>
        </w:r>
      </w:hyperlink>
    </w:p>
  </w:comment>
  <w:comment w:id="1" w:author="OS" w:date="2021-02-03T17:16:00Z" w:initials="O">
    <w:p w14:paraId="62B55F9C" w14:textId="77777777" w:rsidR="00271FDA" w:rsidRDefault="00271FDA" w:rsidP="00271FDA">
      <w:pPr>
        <w:ind w:left="-15" w:firstLine="480"/>
      </w:pPr>
      <w:r>
        <w:rPr>
          <w:rStyle w:val="a6"/>
        </w:rPr>
        <w:annotationRef/>
      </w:r>
      <w:r>
        <w:t>填报除上述列举情形外的贷款损失准备金的纳税调整情况。</w:t>
      </w:r>
    </w:p>
    <w:p w14:paraId="43F46A4A" w14:textId="129E6C82" w:rsidR="00271FDA" w:rsidRDefault="00271FDA">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C7C302" w15:done="0"/>
  <w15:commentEx w15:paraId="43F46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7C302" w16cid:durableId="23EF3A41"/>
  <w16cid:commentId w16cid:paraId="43F46A4A" w16cid:durableId="23EF3A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5B78" w14:textId="77777777" w:rsidR="00E46DC3" w:rsidRDefault="00E46DC3">
      <w:pPr>
        <w:spacing w:after="0" w:line="240" w:lineRule="auto"/>
      </w:pPr>
      <w:r>
        <w:separator/>
      </w:r>
    </w:p>
  </w:endnote>
  <w:endnote w:type="continuationSeparator" w:id="0">
    <w:p w14:paraId="7E5859B2" w14:textId="77777777" w:rsidR="00E46DC3" w:rsidRDefault="00E4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3DB7" w14:textId="77777777" w:rsidR="00436380" w:rsidRDefault="0043638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FA5B" w14:textId="77777777" w:rsidR="00436380" w:rsidRDefault="0043638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A58C" w14:textId="77777777" w:rsidR="00436380" w:rsidRDefault="0043638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271FDA" w:rsidRPr="00271FDA">
      <w:rPr>
        <w:rFonts w:ascii="黑体" w:eastAsia="黑体" w:hAnsi="黑体" w:cs="黑体"/>
        <w:noProof/>
        <w:sz w:val="18"/>
      </w:rPr>
      <w:t>4</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271FDA" w:rsidRPr="00271FDA">
      <w:rPr>
        <w:rFonts w:ascii="黑体" w:eastAsia="黑体" w:hAnsi="黑体" w:cs="黑体"/>
        <w:noProof/>
        <w:sz w:val="18"/>
      </w:rPr>
      <w:t>3</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8CB51" w14:textId="77777777" w:rsidR="00E46DC3" w:rsidRDefault="00E46DC3">
      <w:pPr>
        <w:spacing w:after="0" w:line="240" w:lineRule="auto"/>
      </w:pPr>
      <w:r>
        <w:separator/>
      </w:r>
    </w:p>
  </w:footnote>
  <w:footnote w:type="continuationSeparator" w:id="0">
    <w:p w14:paraId="17A53FC8" w14:textId="77777777" w:rsidR="00E46DC3" w:rsidRDefault="00E4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80"/>
    <w:rsid w:val="000E6810"/>
    <w:rsid w:val="00271FDA"/>
    <w:rsid w:val="002803A8"/>
    <w:rsid w:val="002C5520"/>
    <w:rsid w:val="002D5CA8"/>
    <w:rsid w:val="00314DFE"/>
    <w:rsid w:val="00436380"/>
    <w:rsid w:val="00472D7F"/>
    <w:rsid w:val="004A4734"/>
    <w:rsid w:val="00B06254"/>
    <w:rsid w:val="00BA6766"/>
    <w:rsid w:val="00D7289A"/>
    <w:rsid w:val="00DD6413"/>
    <w:rsid w:val="00E166B1"/>
    <w:rsid w:val="00E4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D507B"/>
  <w15:docId w15:val="{0BD1920A-5CBD-4D6D-8CE4-124B08E8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0"/>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000000"/>
      <w:sz w:val="24"/>
    </w:rPr>
  </w:style>
  <w:style w:type="character" w:customStyle="1" w:styleId="10">
    <w:name w:val="标题 1 字符"/>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803A8"/>
    <w:rPr>
      <w:rFonts w:ascii="宋体" w:eastAsia="宋体" w:hAnsi="宋体" w:cs="宋体"/>
      <w:color w:val="000000"/>
      <w:sz w:val="18"/>
      <w:szCs w:val="18"/>
    </w:rPr>
  </w:style>
  <w:style w:type="character" w:styleId="a5">
    <w:name w:val="Hyperlink"/>
    <w:basedOn w:val="a0"/>
    <w:uiPriority w:val="99"/>
    <w:unhideWhenUsed/>
    <w:rsid w:val="00BA6766"/>
    <w:rPr>
      <w:color w:val="0563C1" w:themeColor="hyperlink"/>
      <w:u w:val="single"/>
    </w:rPr>
  </w:style>
  <w:style w:type="character" w:customStyle="1" w:styleId="11">
    <w:name w:val="未处理的提及1"/>
    <w:basedOn w:val="a0"/>
    <w:uiPriority w:val="99"/>
    <w:semiHidden/>
    <w:unhideWhenUsed/>
    <w:rsid w:val="00BA6766"/>
    <w:rPr>
      <w:color w:val="605E5C"/>
      <w:shd w:val="clear" w:color="auto" w:fill="E1DFDD"/>
    </w:rPr>
  </w:style>
  <w:style w:type="character" w:styleId="a6">
    <w:name w:val="annotation reference"/>
    <w:basedOn w:val="a0"/>
    <w:uiPriority w:val="99"/>
    <w:semiHidden/>
    <w:unhideWhenUsed/>
    <w:rsid w:val="002C5520"/>
    <w:rPr>
      <w:sz w:val="21"/>
      <w:szCs w:val="21"/>
    </w:rPr>
  </w:style>
  <w:style w:type="paragraph" w:styleId="a7">
    <w:name w:val="annotation text"/>
    <w:basedOn w:val="a"/>
    <w:link w:val="a8"/>
    <w:uiPriority w:val="99"/>
    <w:semiHidden/>
    <w:unhideWhenUsed/>
    <w:rsid w:val="002C5520"/>
  </w:style>
  <w:style w:type="character" w:customStyle="1" w:styleId="a8">
    <w:name w:val="批注文字 字符"/>
    <w:basedOn w:val="a0"/>
    <w:link w:val="a7"/>
    <w:uiPriority w:val="99"/>
    <w:semiHidden/>
    <w:rsid w:val="002C5520"/>
    <w:rPr>
      <w:rFonts w:ascii="宋体" w:eastAsia="宋体" w:hAnsi="宋体" w:cs="宋体"/>
      <w:color w:val="000000"/>
      <w:sz w:val="24"/>
    </w:rPr>
  </w:style>
  <w:style w:type="paragraph" w:styleId="a9">
    <w:name w:val="annotation subject"/>
    <w:basedOn w:val="a7"/>
    <w:next w:val="a7"/>
    <w:link w:val="aa"/>
    <w:uiPriority w:val="99"/>
    <w:semiHidden/>
    <w:unhideWhenUsed/>
    <w:rsid w:val="002C5520"/>
    <w:rPr>
      <w:b/>
      <w:bCs/>
    </w:rPr>
  </w:style>
  <w:style w:type="character" w:customStyle="1" w:styleId="aa">
    <w:name w:val="批注主题 字符"/>
    <w:basedOn w:val="a8"/>
    <w:link w:val="a9"/>
    <w:uiPriority w:val="99"/>
    <w:semiHidden/>
    <w:rsid w:val="002C5520"/>
    <w:rPr>
      <w:rFonts w:ascii="宋体" w:eastAsia="宋体" w:hAnsi="宋体" w:cs="宋体"/>
      <w:b/>
      <w:bCs/>
      <w:color w:val="000000"/>
      <w:sz w:val="24"/>
    </w:rPr>
  </w:style>
  <w:style w:type="paragraph" w:styleId="ab">
    <w:name w:val="Balloon Text"/>
    <w:basedOn w:val="a"/>
    <w:link w:val="ac"/>
    <w:uiPriority w:val="99"/>
    <w:semiHidden/>
    <w:unhideWhenUsed/>
    <w:rsid w:val="002C5520"/>
    <w:pPr>
      <w:spacing w:after="0" w:line="240" w:lineRule="auto"/>
    </w:pPr>
    <w:rPr>
      <w:sz w:val="18"/>
      <w:szCs w:val="18"/>
    </w:rPr>
  </w:style>
  <w:style w:type="character" w:customStyle="1" w:styleId="ac">
    <w:name w:val="批注框文本 字符"/>
    <w:basedOn w:val="a0"/>
    <w:link w:val="ab"/>
    <w:uiPriority w:val="99"/>
    <w:semiHidden/>
    <w:rsid w:val="002C5520"/>
    <w:rPr>
      <w:rFonts w:ascii="宋体" w:eastAsia="宋体" w:hAnsi="宋体" w:cs="宋体"/>
      <w:color w:val="000000"/>
      <w:sz w:val="18"/>
      <w:szCs w:val="18"/>
    </w:rPr>
  </w:style>
  <w:style w:type="paragraph" w:styleId="ad">
    <w:name w:val="List Paragraph"/>
    <w:basedOn w:val="a"/>
    <w:uiPriority w:val="34"/>
    <w:qFormat/>
    <w:rsid w:val="002C5520"/>
    <w:pPr>
      <w:ind w:firstLineChars="200" w:firstLine="420"/>
    </w:pPr>
  </w:style>
  <w:style w:type="character" w:styleId="ae">
    <w:name w:val="FollowedHyperlink"/>
    <w:basedOn w:val="a0"/>
    <w:uiPriority w:val="99"/>
    <w:semiHidden/>
    <w:unhideWhenUsed/>
    <w:rsid w:val="00D72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ssfb86.com/index/News/detail/newsid/7669.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fb86.com/index/News/detail/newsid/120.html"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sfb86.com/index/News/detail/newsid/12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fb86.com/index/News/detail/newsid/121.html"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fb86.com/index/News/detail/newsid/70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Windows 用户</cp:lastModifiedBy>
  <cp:revision>7</cp:revision>
  <dcterms:created xsi:type="dcterms:W3CDTF">2021-01-12T08:26:00Z</dcterms:created>
  <dcterms:modified xsi:type="dcterms:W3CDTF">2021-03-07T03:48:00Z</dcterms:modified>
</cp:coreProperties>
</file>