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21F5" w14:textId="77777777" w:rsidR="00774DA2" w:rsidRPr="00FC1497" w:rsidRDefault="00774DA2" w:rsidP="00FC1497">
      <w:pPr>
        <w:spacing w:beforeLines="50" w:before="156" w:afterLines="50" w:after="156" w:line="360" w:lineRule="auto"/>
        <w:rPr>
          <w:rFonts w:asciiTheme="minorEastAsia" w:hAnsiTheme="minorEastAsia"/>
          <w:sz w:val="24"/>
          <w:szCs w:val="24"/>
        </w:rPr>
      </w:pPr>
    </w:p>
    <w:p w14:paraId="65C698B5" w14:textId="77777777" w:rsidR="00FC1497" w:rsidRPr="00FC1497" w:rsidRDefault="00FC1497" w:rsidP="00FC1497">
      <w:pPr>
        <w:spacing w:beforeLines="50" w:before="156" w:afterLines="50" w:after="156" w:line="360" w:lineRule="auto"/>
        <w:jc w:val="center"/>
        <w:rPr>
          <w:rFonts w:asciiTheme="minorEastAsia" w:hAnsiTheme="minorEastAsia"/>
          <w:b/>
          <w:color w:val="E36C0A" w:themeColor="accent6" w:themeShade="BF"/>
          <w:sz w:val="44"/>
          <w:szCs w:val="44"/>
          <w:shd w:val="clear" w:color="auto" w:fill="FFFFFF"/>
        </w:rPr>
      </w:pPr>
      <w:r w:rsidRPr="00FC1497">
        <w:rPr>
          <w:rFonts w:asciiTheme="minorEastAsia" w:hAnsiTheme="minorEastAsia"/>
          <w:b/>
          <w:color w:val="E36C0A" w:themeColor="accent6" w:themeShade="BF"/>
          <w:sz w:val="44"/>
          <w:szCs w:val="44"/>
          <w:shd w:val="clear" w:color="auto" w:fill="FFFFFF"/>
        </w:rPr>
        <w:t>关于人民法院支持和保障浦东新区高水平改革开放打造社会主义现代化建设</w:t>
      </w:r>
      <w:proofErr w:type="gramStart"/>
      <w:r w:rsidRPr="00FC1497">
        <w:rPr>
          <w:rFonts w:asciiTheme="minorEastAsia" w:hAnsiTheme="minorEastAsia"/>
          <w:b/>
          <w:color w:val="E36C0A" w:themeColor="accent6" w:themeShade="BF"/>
          <w:sz w:val="44"/>
          <w:szCs w:val="44"/>
          <w:shd w:val="clear" w:color="auto" w:fill="FFFFFF"/>
        </w:rPr>
        <w:t>引领区</w:t>
      </w:r>
      <w:proofErr w:type="gramEnd"/>
      <w:r w:rsidRPr="00FC1497">
        <w:rPr>
          <w:rFonts w:asciiTheme="minorEastAsia" w:hAnsiTheme="minorEastAsia"/>
          <w:b/>
          <w:color w:val="E36C0A" w:themeColor="accent6" w:themeShade="BF"/>
          <w:sz w:val="44"/>
          <w:szCs w:val="44"/>
          <w:shd w:val="clear" w:color="auto" w:fill="FFFFFF"/>
        </w:rPr>
        <w:t>的意见</w:t>
      </w:r>
    </w:p>
    <w:p w14:paraId="0EDD3664" w14:textId="77777777" w:rsidR="00FC1497" w:rsidRPr="00FC1497" w:rsidRDefault="00FC1497" w:rsidP="00FC1497">
      <w:pPr>
        <w:spacing w:beforeLines="50" w:before="156" w:afterLines="50" w:after="156" w:line="360" w:lineRule="auto"/>
        <w:rPr>
          <w:rFonts w:asciiTheme="minorEastAsia" w:hAnsiTheme="minorEastAsia"/>
          <w:color w:val="2F2F2F"/>
          <w:sz w:val="24"/>
          <w:szCs w:val="24"/>
          <w:shd w:val="clear" w:color="auto" w:fill="FFFFFF"/>
        </w:rPr>
      </w:pPr>
    </w:p>
    <w:p w14:paraId="577C5D9D" w14:textId="5BC4034F" w:rsidR="00FC1497" w:rsidRPr="00FC1497" w:rsidRDefault="00C52076" w:rsidP="00FC1497">
      <w:pPr>
        <w:spacing w:beforeLines="50" w:before="156" w:afterLines="50" w:after="156" w:line="360" w:lineRule="auto"/>
        <w:jc w:val="center"/>
        <w:rPr>
          <w:rFonts w:asciiTheme="minorEastAsia" w:hAnsiTheme="minorEastAsia" w:hint="eastAsia"/>
          <w:color w:val="2F2F2F"/>
          <w:sz w:val="24"/>
          <w:szCs w:val="24"/>
          <w:shd w:val="clear" w:color="auto" w:fill="FFFFFF"/>
        </w:rPr>
      </w:pPr>
      <w:hyperlink r:id="rId6" w:history="1">
        <w:r w:rsidR="00FC1497" w:rsidRPr="00C52076">
          <w:rPr>
            <w:rStyle w:val="ab"/>
            <w:rFonts w:asciiTheme="minorEastAsia" w:hAnsiTheme="minorEastAsia" w:hint="eastAsia"/>
            <w:sz w:val="24"/>
            <w:szCs w:val="24"/>
            <w:shd w:val="clear" w:color="auto" w:fill="FFFFFF"/>
          </w:rPr>
          <w:t>法发〔2022〕1号</w:t>
        </w:r>
      </w:hyperlink>
    </w:p>
    <w:p w14:paraId="59202E38" w14:textId="77777777" w:rsidR="00FC1497" w:rsidRPr="00FC1497" w:rsidRDefault="00FC1497" w:rsidP="00FC1497">
      <w:pPr>
        <w:spacing w:beforeLines="50" w:before="156" w:afterLines="50" w:after="156" w:line="360" w:lineRule="auto"/>
        <w:rPr>
          <w:rFonts w:asciiTheme="minorEastAsia" w:hAnsiTheme="minorEastAsia"/>
          <w:color w:val="2F2F2F"/>
          <w:sz w:val="24"/>
          <w:szCs w:val="24"/>
          <w:shd w:val="clear" w:color="auto" w:fill="FFFFFF"/>
        </w:rPr>
      </w:pPr>
    </w:p>
    <w:p w14:paraId="429A008C" w14:textId="77777777" w:rsidR="00FC1497" w:rsidRPr="00FC1497" w:rsidRDefault="00FC1497" w:rsidP="00080387">
      <w:pPr>
        <w:pStyle w:val="a7"/>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为深入贯彻党的十九大和十九届历次全会精神，全面落实中共中央、国务院印发的《关于支持浦东新区高水平改革开放打造社会主义现代化建设引领区的意见》，充分发挥审判职能作用，为浦东新区高水平改革开放、打造社会主义现代化建设</w:t>
      </w:r>
      <w:proofErr w:type="gramStart"/>
      <w:r w:rsidRPr="00FC1497">
        <w:rPr>
          <w:rFonts w:asciiTheme="minorEastAsia" w:eastAsiaTheme="minorEastAsia" w:hAnsiTheme="minorEastAsia" w:hint="eastAsia"/>
          <w:color w:val="2F2F2F"/>
        </w:rPr>
        <w:t>引领区</w:t>
      </w:r>
      <w:proofErr w:type="gramEnd"/>
      <w:r w:rsidRPr="00FC1497">
        <w:rPr>
          <w:rFonts w:asciiTheme="minorEastAsia" w:eastAsiaTheme="minorEastAsia" w:hAnsiTheme="minorEastAsia" w:hint="eastAsia"/>
          <w:color w:val="2F2F2F"/>
        </w:rPr>
        <w:t>提供有力司法服务和保障，结合人民法院工作实际，制定本意见。</w:t>
      </w:r>
    </w:p>
    <w:p w14:paraId="2913CB69" w14:textId="77777777" w:rsidR="00FC1497" w:rsidRPr="00FC1497" w:rsidRDefault="00FC1497" w:rsidP="00080387">
      <w:pPr>
        <w:pStyle w:val="1"/>
        <w:spacing w:before="50" w:after="50" w:line="360" w:lineRule="auto"/>
        <w:rPr>
          <w:sz w:val="24"/>
          <w:szCs w:val="24"/>
        </w:rPr>
      </w:pPr>
      <w:r w:rsidRPr="00FC1497">
        <w:rPr>
          <w:rFonts w:hint="eastAsia"/>
          <w:sz w:val="24"/>
          <w:szCs w:val="24"/>
        </w:rPr>
        <w:t xml:space="preserve">　</w:t>
      </w:r>
      <w:r w:rsidRPr="00FC1497">
        <w:rPr>
          <w:rStyle w:val="a8"/>
          <w:rFonts w:asciiTheme="minorEastAsia" w:hAnsiTheme="minorEastAsia" w:hint="eastAsia"/>
          <w:color w:val="2F2F2F"/>
          <w:sz w:val="24"/>
          <w:szCs w:val="24"/>
        </w:rPr>
        <w:t xml:space="preserve">　</w:t>
      </w:r>
      <w:r w:rsidRPr="00FC1497">
        <w:rPr>
          <w:rStyle w:val="a8"/>
          <w:rFonts w:hint="eastAsia"/>
          <w:b/>
          <w:bCs/>
          <w:sz w:val="24"/>
          <w:szCs w:val="24"/>
        </w:rPr>
        <w:t>一、提高政治站位，切实增强支持和保障浦东新区打造社会主义现代化建设</w:t>
      </w:r>
      <w:proofErr w:type="gramStart"/>
      <w:r w:rsidRPr="00FC1497">
        <w:rPr>
          <w:rStyle w:val="a8"/>
          <w:rFonts w:hint="eastAsia"/>
          <w:b/>
          <w:bCs/>
          <w:sz w:val="24"/>
          <w:szCs w:val="24"/>
        </w:rPr>
        <w:t>引领区</w:t>
      </w:r>
      <w:proofErr w:type="gramEnd"/>
      <w:r w:rsidRPr="00FC1497">
        <w:rPr>
          <w:rStyle w:val="a8"/>
          <w:rFonts w:hint="eastAsia"/>
          <w:b/>
          <w:bCs/>
          <w:sz w:val="24"/>
          <w:szCs w:val="24"/>
        </w:rPr>
        <w:t>的责任感和使命感</w:t>
      </w:r>
    </w:p>
    <w:p w14:paraId="141EADD5" w14:textId="77FF70BC"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w:t>
      </w:r>
      <w:r w:rsidRPr="00080387">
        <w:rPr>
          <w:rFonts w:hint="eastAsia"/>
          <w:sz w:val="24"/>
          <w:szCs w:val="24"/>
        </w:rPr>
        <w:t>深刻认识浦东新区打造社会主义现代化建设</w:t>
      </w:r>
      <w:proofErr w:type="gramStart"/>
      <w:r w:rsidRPr="00080387">
        <w:rPr>
          <w:rFonts w:hint="eastAsia"/>
          <w:sz w:val="24"/>
          <w:szCs w:val="24"/>
        </w:rPr>
        <w:t>引领区</w:t>
      </w:r>
      <w:proofErr w:type="gramEnd"/>
      <w:r w:rsidRPr="00080387">
        <w:rPr>
          <w:rFonts w:hint="eastAsia"/>
          <w:sz w:val="24"/>
          <w:szCs w:val="24"/>
        </w:rPr>
        <w:t>的重大意义。</w:t>
      </w:r>
    </w:p>
    <w:p w14:paraId="776F38BC" w14:textId="06B97734"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支持浦东新区高水平改革开放、打造社会主义现代化建设</w:t>
      </w:r>
      <w:proofErr w:type="gramStart"/>
      <w:r w:rsidRPr="00FC1497">
        <w:rPr>
          <w:rFonts w:asciiTheme="minorEastAsia" w:eastAsiaTheme="minorEastAsia" w:hAnsiTheme="minorEastAsia" w:hint="eastAsia"/>
          <w:color w:val="2F2F2F"/>
        </w:rPr>
        <w:t>引领区</w:t>
      </w:r>
      <w:proofErr w:type="gramEnd"/>
      <w:r w:rsidRPr="00FC1497">
        <w:rPr>
          <w:rFonts w:asciiTheme="minorEastAsia" w:eastAsiaTheme="minorEastAsia" w:hAnsiTheme="minorEastAsia" w:hint="eastAsia"/>
          <w:color w:val="2F2F2F"/>
        </w:rPr>
        <w:t>是党中央、国务院着眼于构建以国内大循环为主体、国内国际双循环相互促进的新发展格局</w:t>
      </w:r>
      <w:proofErr w:type="gramStart"/>
      <w:r w:rsidRPr="00FC1497">
        <w:rPr>
          <w:rFonts w:asciiTheme="minorEastAsia" w:eastAsiaTheme="minorEastAsia" w:hAnsiTheme="minorEastAsia" w:hint="eastAsia"/>
          <w:color w:val="2F2F2F"/>
        </w:rPr>
        <w:t>作出</w:t>
      </w:r>
      <w:proofErr w:type="gramEnd"/>
      <w:r w:rsidRPr="00FC1497">
        <w:rPr>
          <w:rFonts w:asciiTheme="minorEastAsia" w:eastAsiaTheme="minorEastAsia" w:hAnsiTheme="minorEastAsia" w:hint="eastAsia"/>
          <w:color w:val="2F2F2F"/>
        </w:rPr>
        <w:t>的重大战略部署，是更好地向世界展示中国理念、中国精神、中国道路的重要举措。人民法院要准确把握国内国际形势，切实增强责任感和使命感，充分发挥审判职能作用，推动审判体系和审判能力现代化，提高司法效能，支持和保障上海“五个中心”建设，更好服务全国大局和带动长三角一体化发展战略实施，支持浦东新区高水平改革开放、打造社会主义现代化建设引领区。</w:t>
      </w:r>
    </w:p>
    <w:p w14:paraId="00E069FB" w14:textId="1448C44F" w:rsidR="00FC149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lastRenderedPageBreak/>
        <w:t>2.</w:t>
      </w:r>
      <w:r w:rsidRPr="00080387">
        <w:rPr>
          <w:rFonts w:hint="eastAsia"/>
          <w:sz w:val="24"/>
          <w:szCs w:val="24"/>
        </w:rPr>
        <w:t>始终坚持支持和保障浦东新区打造社会主义现代化建设</w:t>
      </w:r>
      <w:proofErr w:type="gramStart"/>
      <w:r w:rsidRPr="00080387">
        <w:rPr>
          <w:rFonts w:hint="eastAsia"/>
          <w:sz w:val="24"/>
          <w:szCs w:val="24"/>
        </w:rPr>
        <w:t>引领区</w:t>
      </w:r>
      <w:proofErr w:type="gramEnd"/>
      <w:r w:rsidRPr="00080387">
        <w:rPr>
          <w:rFonts w:hint="eastAsia"/>
          <w:sz w:val="24"/>
          <w:szCs w:val="24"/>
        </w:rPr>
        <w:t>的基本原则。</w:t>
      </w:r>
    </w:p>
    <w:p w14:paraId="3C4E6207" w14:textId="77777777" w:rsidR="00FC1497" w:rsidRPr="00FC1497" w:rsidRDefault="00FC1497" w:rsidP="00FC1497">
      <w:pPr>
        <w:pStyle w:val="a7"/>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坚持党的领导。以习近平新时代中国特色社会主义思想为指导，坚持党对人民法院工作的绝对领导，深入学习贯彻习近平法治思想，充分发挥制度优势，把司法为民、公正司法的要求贯穿人民法院工作全过程。</w:t>
      </w:r>
    </w:p>
    <w:p w14:paraId="261387F4" w14:textId="77777777" w:rsidR="00FC1497" w:rsidRPr="00FC1497" w:rsidRDefault="00FC1497" w:rsidP="00FC1497">
      <w:pPr>
        <w:pStyle w:val="a7"/>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——坚持法治引领。坚持中国特色社会主义法治道路，建立完善与支持浦东大胆试、大胆闯、自主改相适应的司法保障体系。</w:t>
      </w:r>
    </w:p>
    <w:p w14:paraId="56535FAD" w14:textId="77777777" w:rsidR="00FC1497" w:rsidRPr="00FC1497" w:rsidRDefault="00FC1497" w:rsidP="00FC1497">
      <w:pPr>
        <w:pStyle w:val="a7"/>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——坚持改革创新。完善审判机制和司法服务保障措施，为支持浦东建设国际科技创新中心核心区、国际金融中心核心区、国际贸易中心核心区、国际航运中心核心区、国际消费中心提供有力司法支撑。</w:t>
      </w:r>
    </w:p>
    <w:p w14:paraId="578A46FD" w14:textId="77777777" w:rsidR="00FC1497" w:rsidRPr="00FC1497" w:rsidRDefault="00FC1497" w:rsidP="00FC1497">
      <w:pPr>
        <w:pStyle w:val="a7"/>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——坚持需求导向。精准把握浦东新区打造社会主义现代化建设</w:t>
      </w:r>
      <w:proofErr w:type="gramStart"/>
      <w:r w:rsidRPr="00FC1497">
        <w:rPr>
          <w:rFonts w:asciiTheme="minorEastAsia" w:eastAsiaTheme="minorEastAsia" w:hAnsiTheme="minorEastAsia" w:hint="eastAsia"/>
          <w:color w:val="2F2F2F"/>
        </w:rPr>
        <w:t>引领区</w:t>
      </w:r>
      <w:proofErr w:type="gramEnd"/>
      <w:r w:rsidRPr="00FC1497">
        <w:rPr>
          <w:rFonts w:asciiTheme="minorEastAsia" w:eastAsiaTheme="minorEastAsia" w:hAnsiTheme="minorEastAsia" w:hint="eastAsia"/>
          <w:color w:val="2F2F2F"/>
        </w:rPr>
        <w:t>的司法需求，为浦东建设成为在全球具有强大吸引力、创造力、竞争力、影响力的城市重要承载区提供有力司法服务和保障。</w:t>
      </w:r>
    </w:p>
    <w:p w14:paraId="6ED23B43"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二、加大知识产权司法保护力度，支持和保障国际科技创新中心核心区建设</w:t>
      </w:r>
    </w:p>
    <w:p w14:paraId="7A358BAC" w14:textId="733C2E75"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3.</w:t>
      </w:r>
      <w:r w:rsidRPr="00080387">
        <w:rPr>
          <w:rFonts w:hint="eastAsia"/>
          <w:sz w:val="24"/>
          <w:szCs w:val="24"/>
        </w:rPr>
        <w:t>健全证据保全和审查机制。</w:t>
      </w:r>
    </w:p>
    <w:p w14:paraId="12387400" w14:textId="469FC42B"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聚焦浦东在集成电路、生命科学、人工智能、民用航空等技术领域的创新研发，切实加强</w:t>
      </w:r>
      <w:proofErr w:type="gramStart"/>
      <w:r w:rsidRPr="00FC1497">
        <w:rPr>
          <w:rFonts w:asciiTheme="minorEastAsia" w:eastAsiaTheme="minorEastAsia" w:hAnsiTheme="minorEastAsia" w:hint="eastAsia"/>
          <w:color w:val="2F2F2F"/>
        </w:rPr>
        <w:t>涉相关</w:t>
      </w:r>
      <w:proofErr w:type="gramEnd"/>
      <w:r w:rsidRPr="00FC1497">
        <w:rPr>
          <w:rFonts w:asciiTheme="minorEastAsia" w:eastAsiaTheme="minorEastAsia" w:hAnsiTheme="minorEastAsia" w:hint="eastAsia"/>
          <w:color w:val="2F2F2F"/>
        </w:rPr>
        <w:t>产业的知识产权诉讼指引，</w:t>
      </w:r>
      <w:r w:rsidRPr="00831A85">
        <w:rPr>
          <w:rFonts w:asciiTheme="minorEastAsia" w:eastAsiaTheme="minorEastAsia" w:hAnsiTheme="minorEastAsia" w:hint="eastAsia"/>
          <w:color w:val="E36C0A" w:themeColor="accent6" w:themeShade="BF"/>
        </w:rPr>
        <w:t>充分发挥证据保全机制的作用，引导当事人有效举证。准确把握证据规则和证明标准，有效减轻权利人举证负担</w:t>
      </w:r>
      <w:r w:rsidRPr="00FC1497">
        <w:rPr>
          <w:rFonts w:asciiTheme="minorEastAsia" w:eastAsiaTheme="minorEastAsia" w:hAnsiTheme="minorEastAsia" w:hint="eastAsia"/>
          <w:color w:val="2F2F2F"/>
        </w:rPr>
        <w:t>，加大对举证妨碍行为的司法惩戒力度。探索与公证机关建立数据对接机制。</w:t>
      </w:r>
      <w:r w:rsidRPr="00831A85">
        <w:rPr>
          <w:rFonts w:asciiTheme="minorEastAsia" w:eastAsiaTheme="minorEastAsia" w:hAnsiTheme="minorEastAsia" w:hint="eastAsia"/>
          <w:color w:val="E36C0A" w:themeColor="accent6" w:themeShade="BF"/>
        </w:rPr>
        <w:t>健全技术调查官制度，增强技术事实认定的准确性</w:t>
      </w:r>
      <w:r w:rsidRPr="00FC1497">
        <w:rPr>
          <w:rFonts w:asciiTheme="minorEastAsia" w:eastAsiaTheme="minorEastAsia" w:hAnsiTheme="minorEastAsia" w:hint="eastAsia"/>
          <w:color w:val="2F2F2F"/>
        </w:rPr>
        <w:t>。加强人民法院知识产权司法保障科技创新研究（上海）基地建设，研究解决技术创新中的知识产权保护前沿问题，助力浦东加快关键技术研发，依托长三角产业集群优势，强化高端产业引领功能。</w:t>
      </w:r>
    </w:p>
    <w:p w14:paraId="3B0DDB85" w14:textId="1DAB40FB"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4.</w:t>
      </w:r>
      <w:r w:rsidRPr="00080387">
        <w:rPr>
          <w:rFonts w:hint="eastAsia"/>
          <w:sz w:val="24"/>
          <w:szCs w:val="24"/>
        </w:rPr>
        <w:t>完善侵权损害赔偿机制。</w:t>
      </w:r>
    </w:p>
    <w:p w14:paraId="1AC6E4D1" w14:textId="6D60F116"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深化科技创新体制改革，优化创新创业生态环境，准确运用知识产权侵权赔偿计算方法，努力使侵权损害赔偿与知识产权市场价值相适应，合理确定并细化损害赔偿和惩罚性赔偿计算方式，依法实施知识产权侵权惩罚性</w:t>
      </w:r>
      <w:r w:rsidRPr="00FC1497">
        <w:rPr>
          <w:rFonts w:asciiTheme="minorEastAsia" w:eastAsiaTheme="minorEastAsia" w:hAnsiTheme="minorEastAsia" w:hint="eastAsia"/>
          <w:color w:val="2F2F2F"/>
        </w:rPr>
        <w:lastRenderedPageBreak/>
        <w:t>赔偿制度，降低维权成本、提高侵权代价，建立更高水平的知识产权保护制度，助力浦东做</w:t>
      </w:r>
      <w:proofErr w:type="gramStart"/>
      <w:r w:rsidRPr="00FC1497">
        <w:rPr>
          <w:rFonts w:asciiTheme="minorEastAsia" w:eastAsiaTheme="minorEastAsia" w:hAnsiTheme="minorEastAsia" w:hint="eastAsia"/>
          <w:color w:val="2F2F2F"/>
        </w:rPr>
        <w:t>强创新</w:t>
      </w:r>
      <w:proofErr w:type="gramEnd"/>
      <w:r w:rsidRPr="00FC1497">
        <w:rPr>
          <w:rFonts w:asciiTheme="minorEastAsia" w:eastAsiaTheme="minorEastAsia" w:hAnsiTheme="minorEastAsia" w:hint="eastAsia"/>
          <w:color w:val="2F2F2F"/>
        </w:rPr>
        <w:t>引擎，提升产业链水平。</w:t>
      </w:r>
    </w:p>
    <w:p w14:paraId="34A8D9E7" w14:textId="4CBC42F1"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5.</w:t>
      </w:r>
      <w:r w:rsidRPr="00080387">
        <w:rPr>
          <w:rFonts w:hint="eastAsia"/>
          <w:sz w:val="24"/>
          <w:szCs w:val="24"/>
        </w:rPr>
        <w:t>健全知识产权裁判机制。</w:t>
      </w:r>
    </w:p>
    <w:p w14:paraId="5B44DDF9" w14:textId="66CF2AC6"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聚焦浦东打造世界</w:t>
      </w:r>
      <w:proofErr w:type="gramStart"/>
      <w:r w:rsidRPr="00FC1497">
        <w:rPr>
          <w:rFonts w:asciiTheme="minorEastAsia" w:eastAsiaTheme="minorEastAsia" w:hAnsiTheme="minorEastAsia" w:hint="eastAsia"/>
          <w:color w:val="2F2F2F"/>
        </w:rPr>
        <w:t>级创新</w:t>
      </w:r>
      <w:proofErr w:type="gramEnd"/>
      <w:r w:rsidRPr="00FC1497">
        <w:rPr>
          <w:rFonts w:asciiTheme="minorEastAsia" w:eastAsiaTheme="minorEastAsia" w:hAnsiTheme="minorEastAsia" w:hint="eastAsia"/>
          <w:color w:val="2F2F2F"/>
        </w:rPr>
        <w:t>产业集群，发展更高能级总部经济，积极支持以知识产权作价出资入股，依法妥善审理相关股权纠纷案件。深化上海法院知识产权“三合一”审理机制，完善知识产权刑事案件证据认定和量刑规则，加大知识产权刑事犯罪打击力度。依托上海知识产权法院、浦东新区人民法院，建设科技法庭，探索在线化解新模式。深度参与世界知识产权组织框架下的全球知识产权治理，与世界知识产权组织仲裁与调解上海中心建立涉外知识产权</w:t>
      </w:r>
      <w:proofErr w:type="gramStart"/>
      <w:r w:rsidRPr="00FC1497">
        <w:rPr>
          <w:rFonts w:asciiTheme="minorEastAsia" w:eastAsiaTheme="minorEastAsia" w:hAnsiTheme="minorEastAsia" w:hint="eastAsia"/>
          <w:color w:val="2F2F2F"/>
        </w:rPr>
        <w:t>案件诉调对接</w:t>
      </w:r>
      <w:proofErr w:type="gramEnd"/>
      <w:r w:rsidRPr="00FC1497">
        <w:rPr>
          <w:rFonts w:asciiTheme="minorEastAsia" w:eastAsiaTheme="minorEastAsia" w:hAnsiTheme="minorEastAsia" w:hint="eastAsia"/>
          <w:color w:val="2F2F2F"/>
        </w:rPr>
        <w:t>工作机制，助力浦东成为全球产业</w:t>
      </w:r>
      <w:proofErr w:type="gramStart"/>
      <w:r w:rsidRPr="00FC1497">
        <w:rPr>
          <w:rFonts w:asciiTheme="minorEastAsia" w:eastAsiaTheme="minorEastAsia" w:hAnsiTheme="minorEastAsia" w:hint="eastAsia"/>
          <w:color w:val="2F2F2F"/>
        </w:rPr>
        <w:t>链供应链价值</w:t>
      </w:r>
      <w:proofErr w:type="gramEnd"/>
      <w:r w:rsidRPr="00FC1497">
        <w:rPr>
          <w:rFonts w:asciiTheme="minorEastAsia" w:eastAsiaTheme="minorEastAsia" w:hAnsiTheme="minorEastAsia" w:hint="eastAsia"/>
          <w:color w:val="2F2F2F"/>
        </w:rPr>
        <w:t>链的重要枢纽，推动自主创新新高地建设。</w:t>
      </w:r>
    </w:p>
    <w:p w14:paraId="7C046E33"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三、创新金融审判机制，支持和保障国际金融中心核心区建设</w:t>
      </w:r>
    </w:p>
    <w:p w14:paraId="6E2213A4" w14:textId="2C58735D"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6.</w:t>
      </w:r>
      <w:r w:rsidRPr="00080387">
        <w:rPr>
          <w:rFonts w:hint="eastAsia"/>
          <w:sz w:val="24"/>
          <w:szCs w:val="24"/>
        </w:rPr>
        <w:t>健全涉外金融审判机制。</w:t>
      </w:r>
    </w:p>
    <w:p w14:paraId="51048513" w14:textId="4DE8917C"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聚焦浦东发展人民币离岸交易、跨境贸易结算和海外融资服务，完善涉外金融案件管辖机制，依法</w:t>
      </w:r>
      <w:r w:rsidRPr="002360A4">
        <w:rPr>
          <w:rFonts w:asciiTheme="minorEastAsia" w:eastAsiaTheme="minorEastAsia" w:hAnsiTheme="minorEastAsia" w:hint="eastAsia"/>
          <w:color w:val="E36C0A" w:themeColor="accent6" w:themeShade="BF"/>
        </w:rPr>
        <w:t>对发生在我国境外的金融活动扰乱境内市场秩序、损害境内个人或者机构合法权益的证券、期货等金融纠纷实施集中管辖</w:t>
      </w:r>
      <w:r w:rsidRPr="00FC1497">
        <w:rPr>
          <w:rFonts w:asciiTheme="minorEastAsia" w:eastAsiaTheme="minorEastAsia" w:hAnsiTheme="minorEastAsia" w:hint="eastAsia"/>
          <w:color w:val="2F2F2F"/>
        </w:rPr>
        <w:t>。依法管辖经金融监管机构批准的</w:t>
      </w:r>
      <w:proofErr w:type="gramStart"/>
      <w:r w:rsidRPr="00FC1497">
        <w:rPr>
          <w:rFonts w:asciiTheme="minorEastAsia" w:eastAsiaTheme="minorEastAsia" w:hAnsiTheme="minorEastAsia" w:hint="eastAsia"/>
          <w:color w:val="2F2F2F"/>
        </w:rPr>
        <w:t>碳交易</w:t>
      </w:r>
      <w:proofErr w:type="gramEnd"/>
      <w:r w:rsidRPr="00FC1497">
        <w:rPr>
          <w:rFonts w:asciiTheme="minorEastAsia" w:eastAsiaTheme="minorEastAsia" w:hAnsiTheme="minorEastAsia" w:hint="eastAsia"/>
          <w:color w:val="2F2F2F"/>
        </w:rPr>
        <w:t>市场相关金融衍生品交易、离岸人民币交易、国际金融资产交易等新型业务引发的</w:t>
      </w:r>
      <w:proofErr w:type="gramStart"/>
      <w:r w:rsidRPr="00FC1497">
        <w:rPr>
          <w:rFonts w:asciiTheme="minorEastAsia" w:eastAsiaTheme="minorEastAsia" w:hAnsiTheme="minorEastAsia" w:hint="eastAsia"/>
          <w:color w:val="2F2F2F"/>
        </w:rPr>
        <w:t>金融民</w:t>
      </w:r>
      <w:proofErr w:type="gramEnd"/>
      <w:r w:rsidRPr="00FC1497">
        <w:rPr>
          <w:rFonts w:asciiTheme="minorEastAsia" w:eastAsiaTheme="minorEastAsia" w:hAnsiTheme="minorEastAsia" w:hint="eastAsia"/>
          <w:color w:val="2F2F2F"/>
        </w:rPr>
        <w:t>商事案件。尊重当事人选择纠纷解决方式和适用法律的权利，合理认定管辖依据，依法行使涉外金融纠纷司法管辖权，助力浦东进一步加大金融开放力度，更好服务和引领实体经济发展。</w:t>
      </w:r>
    </w:p>
    <w:p w14:paraId="57EFA8BA" w14:textId="2028DD6F"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7.</w:t>
      </w:r>
      <w:r w:rsidRPr="00080387">
        <w:rPr>
          <w:rFonts w:hint="eastAsia"/>
          <w:sz w:val="24"/>
          <w:szCs w:val="24"/>
        </w:rPr>
        <w:t>完善国际金融规则衔接机制。</w:t>
      </w:r>
    </w:p>
    <w:p w14:paraId="35720F22" w14:textId="584E8921"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建设国际金融资产交易平台，在涉跨境金融纠纷案件中正确适用国际条约，合理采纳国际市场交易规则、清算规则、自律规则和惯例。发布典型案例，建立系统化案例数据库，发挥金融审判典型案例对金融市场规则的示范引领作用。健全完善与</w:t>
      </w:r>
      <w:proofErr w:type="gramStart"/>
      <w:r w:rsidRPr="00FC1497">
        <w:rPr>
          <w:rFonts w:asciiTheme="minorEastAsia" w:eastAsiaTheme="minorEastAsia" w:hAnsiTheme="minorEastAsia" w:hint="eastAsia"/>
          <w:color w:val="2F2F2F"/>
        </w:rPr>
        <w:t>科创板</w:t>
      </w:r>
      <w:proofErr w:type="gramEnd"/>
      <w:r w:rsidRPr="00FC1497">
        <w:rPr>
          <w:rFonts w:asciiTheme="minorEastAsia" w:eastAsiaTheme="minorEastAsia" w:hAnsiTheme="minorEastAsia" w:hint="eastAsia"/>
          <w:color w:val="2F2F2F"/>
        </w:rPr>
        <w:t>及注册制相适应的专业化审判机制，公正高效化解</w:t>
      </w:r>
      <w:proofErr w:type="gramStart"/>
      <w:r w:rsidRPr="00FC1497">
        <w:rPr>
          <w:rFonts w:asciiTheme="minorEastAsia" w:eastAsiaTheme="minorEastAsia" w:hAnsiTheme="minorEastAsia" w:hint="eastAsia"/>
          <w:color w:val="2F2F2F"/>
        </w:rPr>
        <w:t>涉科创板矛盾</w:t>
      </w:r>
      <w:proofErr w:type="gramEnd"/>
      <w:r w:rsidRPr="00FC1497">
        <w:rPr>
          <w:rFonts w:asciiTheme="minorEastAsia" w:eastAsiaTheme="minorEastAsia" w:hAnsiTheme="minorEastAsia" w:hint="eastAsia"/>
          <w:color w:val="2F2F2F"/>
        </w:rPr>
        <w:t>纠纷，助力浦东建设海内外重要投融资平台。</w:t>
      </w:r>
    </w:p>
    <w:p w14:paraId="21D4A06D" w14:textId="751B367C"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lastRenderedPageBreak/>
        <w:t>8.</w:t>
      </w:r>
      <w:r w:rsidRPr="00080387">
        <w:rPr>
          <w:rFonts w:hint="eastAsia"/>
          <w:sz w:val="24"/>
          <w:szCs w:val="24"/>
        </w:rPr>
        <w:t>打造金融审判创新试验区。</w:t>
      </w:r>
    </w:p>
    <w:p w14:paraId="73BB4E09" w14:textId="5AC3BA72"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完善金融基础设施和制度，加强中国法院金融审判国际交流（上海）基地建设，积极运用支持诉讼机制、示范判决机制、代表人诉讼机制妥善化解涉外金融纠纷案件。创新上海金融法院专业化金融审判机制，积极</w:t>
      </w:r>
      <w:proofErr w:type="gramStart"/>
      <w:r w:rsidRPr="00FC1497">
        <w:rPr>
          <w:rFonts w:asciiTheme="minorEastAsia" w:eastAsiaTheme="minorEastAsia" w:hAnsiTheme="minorEastAsia" w:hint="eastAsia"/>
          <w:color w:val="2F2F2F"/>
        </w:rPr>
        <w:t>稳妥探索</w:t>
      </w:r>
      <w:proofErr w:type="gramEnd"/>
      <w:r w:rsidRPr="00FC1497">
        <w:rPr>
          <w:rFonts w:asciiTheme="minorEastAsia" w:eastAsiaTheme="minorEastAsia" w:hAnsiTheme="minorEastAsia" w:hint="eastAsia"/>
          <w:color w:val="2F2F2F"/>
        </w:rPr>
        <w:t>金融市场案例测试机制，依法保障各项金融创新举措的实施。建立健全与各类纠纷解决机构的合作机制，探索聘请国际金融法律专家，提供专业咨询意见，参与国际金融纠纷化解。</w:t>
      </w:r>
      <w:r w:rsidRPr="00F5586B">
        <w:rPr>
          <w:rFonts w:asciiTheme="minorEastAsia" w:eastAsiaTheme="minorEastAsia" w:hAnsiTheme="minorEastAsia" w:hint="eastAsia"/>
          <w:color w:val="E36C0A" w:themeColor="accent6" w:themeShade="BF"/>
        </w:rPr>
        <w:t>开展法定数字货币试点过程中相关法律问题研究，支持构建贸易金融区块链标准体系</w:t>
      </w:r>
      <w:r w:rsidRPr="00FC1497">
        <w:rPr>
          <w:rFonts w:asciiTheme="minorEastAsia" w:eastAsiaTheme="minorEastAsia" w:hAnsiTheme="minorEastAsia" w:hint="eastAsia"/>
          <w:color w:val="2F2F2F"/>
        </w:rPr>
        <w:t>。</w:t>
      </w:r>
    </w:p>
    <w:p w14:paraId="74E3DE4B" w14:textId="64D3D523"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9.</w:t>
      </w:r>
      <w:r w:rsidRPr="00080387">
        <w:rPr>
          <w:rFonts w:hint="eastAsia"/>
          <w:sz w:val="24"/>
          <w:szCs w:val="24"/>
        </w:rPr>
        <w:t>健全金融风险防控机制。</w:t>
      </w:r>
    </w:p>
    <w:p w14:paraId="73ADA26E" w14:textId="3006186D"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聚焦浦东完善现代金融监管体系、建立健全风险监测和评估框架的需要，依法审理好各类扰乱、破坏金融市场秩序刑事案件，以及因金融创新试点引发的</w:t>
      </w:r>
      <w:proofErr w:type="gramStart"/>
      <w:r w:rsidRPr="00FC1497">
        <w:rPr>
          <w:rFonts w:asciiTheme="minorEastAsia" w:eastAsiaTheme="minorEastAsia" w:hAnsiTheme="minorEastAsia" w:hint="eastAsia"/>
          <w:color w:val="2F2F2F"/>
        </w:rPr>
        <w:t>涉信息</w:t>
      </w:r>
      <w:proofErr w:type="gramEnd"/>
      <w:r w:rsidRPr="00FC1497">
        <w:rPr>
          <w:rFonts w:asciiTheme="minorEastAsia" w:eastAsiaTheme="minorEastAsia" w:hAnsiTheme="minorEastAsia" w:hint="eastAsia"/>
          <w:color w:val="2F2F2F"/>
        </w:rPr>
        <w:t>披露、虚假陈述等金融类民商事纠纷案件，研究形成裁判指引规则，兼顾鼓励创新、风险防范和金融消费者及中小投资者权益保护。进一步加强与金融监管机构、行业协会的互动协作，深入推进金融业纠纷多元化解机制建设。推动建立健全跨境资金流动监测预警、宏观审慎评估和协调联动体系，营造良好信用环境和营商环境，助力浦东提升区内金融创新竞争能力，促进上海经济金融健康良性发展。</w:t>
      </w:r>
    </w:p>
    <w:p w14:paraId="673D5D34"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四、提升涉外司法效能，支持和保障国际贸易中心核心区建设</w:t>
      </w:r>
    </w:p>
    <w:p w14:paraId="1A62080E" w14:textId="3DDBAE1E"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10.</w:t>
      </w:r>
      <w:r w:rsidRPr="00080387">
        <w:rPr>
          <w:rFonts w:hint="eastAsia"/>
          <w:sz w:val="24"/>
          <w:szCs w:val="24"/>
        </w:rPr>
        <w:t>完善涉外商事审判机制。</w:t>
      </w:r>
    </w:p>
    <w:p w14:paraId="382D8ED9" w14:textId="2DA47D27"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完善涉外商事案件管辖机制，</w:t>
      </w:r>
      <w:r w:rsidRPr="00F5586B">
        <w:rPr>
          <w:rFonts w:asciiTheme="minorEastAsia" w:eastAsiaTheme="minorEastAsia" w:hAnsiTheme="minorEastAsia" w:hint="eastAsia"/>
          <w:color w:val="E36C0A" w:themeColor="accent6" w:themeShade="BF"/>
        </w:rPr>
        <w:t>依法对跨境投资贸易、离岸交易等行使司法管辖权</w:t>
      </w:r>
      <w:r w:rsidRPr="00FC1497">
        <w:rPr>
          <w:rFonts w:asciiTheme="minorEastAsia" w:eastAsiaTheme="minorEastAsia" w:hAnsiTheme="minorEastAsia" w:hint="eastAsia"/>
          <w:color w:val="2F2F2F"/>
        </w:rPr>
        <w:t>。支持浦东新区加强国际商事审判组织建设，创新国际商事审判运行机制。全面实施外商投资法及其配套法规的规定以及相关司法解释，落实外商投资准入前国民待遇加负面清单管理制度。探索简易涉外商事案件快速审理机制。根据相关法律不断完善域外送达、证据远程认证、调查取证、在线庭审等机制，探索跨境在线审判程序，提升涉外商事案件办理效率，积极推动建立与国际通行规则相衔接的制度和规则体系，更好发挥中国（上海）自由贸易试验区及临港新片区“试验田”作用，助力浦东营造有利于外商投资和保护的法治环境，增强中外投资者信心。</w:t>
      </w:r>
    </w:p>
    <w:p w14:paraId="176C0F58" w14:textId="279550FA"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lastRenderedPageBreak/>
        <w:t>11.</w:t>
      </w:r>
      <w:r w:rsidRPr="00080387">
        <w:rPr>
          <w:rFonts w:hint="eastAsia"/>
          <w:sz w:val="24"/>
          <w:szCs w:val="24"/>
        </w:rPr>
        <w:t>创新国际商事纠纷多元化解决机制。</w:t>
      </w:r>
    </w:p>
    <w:p w14:paraId="46CDF771" w14:textId="2FB3951C"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B1229E">
        <w:rPr>
          <w:rFonts w:asciiTheme="minorEastAsia" w:eastAsiaTheme="minorEastAsia" w:hAnsiTheme="minorEastAsia" w:hint="eastAsia"/>
          <w:color w:val="E36C0A" w:themeColor="accent6" w:themeShade="BF"/>
        </w:rPr>
        <w:t>充分尊重当事人对纠纷解决方式的选择权，加强与国际商事调解机构、仲裁机构的协作，健全诉讼与调解、仲裁有机衔接的“一站式”国际商事纠纷多元化解决机制</w:t>
      </w:r>
      <w:r w:rsidRPr="00FC1497">
        <w:rPr>
          <w:rFonts w:asciiTheme="minorEastAsia" w:eastAsiaTheme="minorEastAsia" w:hAnsiTheme="minorEastAsia" w:hint="eastAsia"/>
          <w:color w:val="2F2F2F"/>
        </w:rPr>
        <w:t>。支持境外知名国际商事仲裁机构在浦东新区设立业务机构，就国际商事争议开展仲裁业务，依法支持和保障仲裁案件当事人的财产保全、证据保全、行为保全等临时措施的申请和执行，</w:t>
      </w:r>
      <w:r w:rsidRPr="00B1229E">
        <w:rPr>
          <w:rFonts w:asciiTheme="minorEastAsia" w:eastAsiaTheme="minorEastAsia" w:hAnsiTheme="minorEastAsia" w:hint="eastAsia"/>
          <w:color w:val="E36C0A" w:themeColor="accent6" w:themeShade="BF"/>
        </w:rPr>
        <w:t>助力浦东打造具有国际影响力和吸引力的国际商事纠纷解决中</w:t>
      </w:r>
      <w:r w:rsidRPr="00FC1497">
        <w:rPr>
          <w:rFonts w:asciiTheme="minorEastAsia" w:eastAsiaTheme="minorEastAsia" w:hAnsiTheme="minorEastAsia" w:hint="eastAsia"/>
          <w:color w:val="2F2F2F"/>
        </w:rPr>
        <w:t>心。</w:t>
      </w:r>
    </w:p>
    <w:p w14:paraId="71E1645C" w14:textId="6ED41D06"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12.</w:t>
      </w:r>
      <w:r w:rsidRPr="00080387">
        <w:rPr>
          <w:rFonts w:hint="eastAsia"/>
          <w:sz w:val="24"/>
          <w:szCs w:val="24"/>
        </w:rPr>
        <w:t>健全国际商事纠纷法律查明与适用机制。</w:t>
      </w:r>
    </w:p>
    <w:p w14:paraId="669A975E" w14:textId="26504E87"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建立健全域外法律查明机制，支持法院</w:t>
      </w:r>
      <w:r w:rsidRPr="00B1229E">
        <w:rPr>
          <w:rFonts w:asciiTheme="minorEastAsia" w:eastAsiaTheme="minorEastAsia" w:hAnsiTheme="minorEastAsia" w:hint="eastAsia"/>
          <w:color w:val="E36C0A" w:themeColor="accent6" w:themeShade="BF"/>
        </w:rPr>
        <w:t>建立域外法查明平台</w:t>
      </w:r>
      <w:r w:rsidRPr="00FC1497">
        <w:rPr>
          <w:rFonts w:asciiTheme="minorEastAsia" w:eastAsiaTheme="minorEastAsia" w:hAnsiTheme="minorEastAsia" w:hint="eastAsia"/>
          <w:color w:val="2F2F2F"/>
        </w:rPr>
        <w:t>，完善多边、双边</w:t>
      </w:r>
      <w:r w:rsidRPr="00B1229E">
        <w:rPr>
          <w:rFonts w:asciiTheme="minorEastAsia" w:eastAsiaTheme="minorEastAsia" w:hAnsiTheme="minorEastAsia" w:hint="eastAsia"/>
          <w:color w:val="E36C0A" w:themeColor="accent6" w:themeShade="BF"/>
        </w:rPr>
        <w:t>域外法查明合作机制</w:t>
      </w:r>
      <w:r w:rsidRPr="00FC1497">
        <w:rPr>
          <w:rFonts w:asciiTheme="minorEastAsia" w:eastAsiaTheme="minorEastAsia" w:hAnsiTheme="minorEastAsia" w:hint="eastAsia"/>
          <w:color w:val="2F2F2F"/>
        </w:rPr>
        <w:t>，</w:t>
      </w:r>
      <w:r w:rsidRPr="00B1229E">
        <w:rPr>
          <w:rFonts w:asciiTheme="minorEastAsia" w:eastAsiaTheme="minorEastAsia" w:hAnsiTheme="minorEastAsia" w:hint="eastAsia"/>
          <w:color w:val="E36C0A" w:themeColor="accent6" w:themeShade="BF"/>
        </w:rPr>
        <w:t>引入域外法查明专家作为专家证人参与诉讼制度</w:t>
      </w:r>
      <w:r w:rsidRPr="00FC1497">
        <w:rPr>
          <w:rFonts w:asciiTheme="minorEastAsia" w:eastAsiaTheme="minorEastAsia" w:hAnsiTheme="minorEastAsia" w:hint="eastAsia"/>
          <w:color w:val="2F2F2F"/>
        </w:rPr>
        <w:t>，提升国际商事审判法律适用水平。加强对国际法的研究和运用，推动我国法域外适用的法律体系建设，统筹推进国内法治与涉外法治。通过公正高效的司法裁判，助力创新和丰富国际商</w:t>
      </w:r>
      <w:proofErr w:type="gramStart"/>
      <w:r w:rsidRPr="00FC1497">
        <w:rPr>
          <w:rFonts w:asciiTheme="minorEastAsia" w:eastAsiaTheme="minorEastAsia" w:hAnsiTheme="minorEastAsia" w:hint="eastAsia"/>
          <w:color w:val="2F2F2F"/>
        </w:rPr>
        <w:t>事交易</w:t>
      </w:r>
      <w:proofErr w:type="gramEnd"/>
      <w:r w:rsidRPr="00FC1497">
        <w:rPr>
          <w:rFonts w:asciiTheme="minorEastAsia" w:eastAsiaTheme="minorEastAsia" w:hAnsiTheme="minorEastAsia" w:hint="eastAsia"/>
          <w:color w:val="2F2F2F"/>
        </w:rPr>
        <w:t>规则。</w:t>
      </w:r>
    </w:p>
    <w:p w14:paraId="53ADF1E0"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五、发挥海事审判职能，支持和保障国际航运中心核心区建设</w:t>
      </w:r>
    </w:p>
    <w:p w14:paraId="3C6E8052" w14:textId="763D97DD"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13.</w:t>
      </w:r>
      <w:r w:rsidRPr="00080387">
        <w:rPr>
          <w:rFonts w:hint="eastAsia"/>
          <w:sz w:val="24"/>
          <w:szCs w:val="24"/>
        </w:rPr>
        <w:t>完善现代海运司法服务体系。</w:t>
      </w:r>
    </w:p>
    <w:p w14:paraId="5324FA76" w14:textId="5A6A55E8"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强化上海港、浦东国际机场与长三角港口群、机场群一体化发展，通过审理多式联运合同纠纷案件，合理审查分配各区段责任，促进</w:t>
      </w:r>
      <w:r w:rsidRPr="00B1229E">
        <w:rPr>
          <w:rFonts w:asciiTheme="minorEastAsia" w:eastAsiaTheme="minorEastAsia" w:hAnsiTheme="minorEastAsia" w:hint="eastAsia"/>
          <w:color w:val="E36C0A" w:themeColor="accent6" w:themeShade="BF"/>
        </w:rPr>
        <w:t>江海陆空铁一体化管理体制机制创新</w:t>
      </w:r>
      <w:r w:rsidRPr="00FC1497">
        <w:rPr>
          <w:rFonts w:asciiTheme="minorEastAsia" w:eastAsiaTheme="minorEastAsia" w:hAnsiTheme="minorEastAsia" w:hint="eastAsia"/>
          <w:color w:val="2F2F2F"/>
        </w:rPr>
        <w:t>。聚焦浦东建设国际航运中心核心区规划，提升国际海空枢纽能级，助力整合放大长三角航运资源要素，加快同长三角共建辐射全球的航运枢纽。</w:t>
      </w:r>
    </w:p>
    <w:p w14:paraId="46F7F286" w14:textId="311FE5C8"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14.</w:t>
      </w:r>
      <w:r w:rsidRPr="00080387">
        <w:rPr>
          <w:rFonts w:hint="eastAsia"/>
          <w:sz w:val="24"/>
          <w:szCs w:val="24"/>
        </w:rPr>
        <w:t>加大海事司法前沿问题研究力度。</w:t>
      </w:r>
    </w:p>
    <w:p w14:paraId="4CA963C6" w14:textId="33F7DD77"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7A6D55">
        <w:rPr>
          <w:rFonts w:asciiTheme="minorEastAsia" w:eastAsiaTheme="minorEastAsia" w:hAnsiTheme="minorEastAsia" w:hint="eastAsia"/>
          <w:color w:val="E36C0A" w:themeColor="accent6" w:themeShade="BF"/>
        </w:rPr>
        <w:t>加强对外国及港澳地区国际集装箱班轮公司利用其全资或控股拥有的非五星</w:t>
      </w:r>
      <w:proofErr w:type="gramStart"/>
      <w:r w:rsidRPr="007A6D55">
        <w:rPr>
          <w:rFonts w:asciiTheme="minorEastAsia" w:eastAsiaTheme="minorEastAsia" w:hAnsiTheme="minorEastAsia" w:hint="eastAsia"/>
          <w:color w:val="E36C0A" w:themeColor="accent6" w:themeShade="BF"/>
        </w:rPr>
        <w:t>旗国际航行船舶外贸</w:t>
      </w:r>
      <w:proofErr w:type="gramEnd"/>
      <w:r w:rsidRPr="007A6D55">
        <w:rPr>
          <w:rFonts w:asciiTheme="minorEastAsia" w:eastAsiaTheme="minorEastAsia" w:hAnsiTheme="minorEastAsia" w:hint="eastAsia"/>
          <w:color w:val="E36C0A" w:themeColor="accent6" w:themeShade="BF"/>
        </w:rPr>
        <w:t>集装箱沿海捎带业务相关法律问题的研究</w:t>
      </w:r>
      <w:r w:rsidRPr="00FC1497">
        <w:rPr>
          <w:rFonts w:asciiTheme="minorEastAsia" w:eastAsiaTheme="minorEastAsia" w:hAnsiTheme="minorEastAsia" w:hint="eastAsia"/>
          <w:color w:val="2F2F2F"/>
        </w:rPr>
        <w:t>，为在大连港、天津港、青岛港与上海港洋山港区之间，以上海港洋山港区为国际中转港的外贸集装箱沿海捎带业务试点提供司法保障。发挥最高人民法院国际海事司法上海基地的研究作用，加强对航运金融、国际船舶运输、国际船舶登记管理、国际航运经济等航运业务创新发展过程中法律适用问题研究，妥善处理涉</w:t>
      </w:r>
      <w:r w:rsidRPr="00FC1497">
        <w:rPr>
          <w:rFonts w:asciiTheme="minorEastAsia" w:eastAsiaTheme="minorEastAsia" w:hAnsiTheme="minorEastAsia" w:hint="eastAsia"/>
          <w:color w:val="2F2F2F"/>
        </w:rPr>
        <w:lastRenderedPageBreak/>
        <w:t>外海事案件司法管辖权争议、平行诉讼等问题，推动</w:t>
      </w:r>
      <w:r w:rsidRPr="007A6D55">
        <w:rPr>
          <w:rFonts w:asciiTheme="minorEastAsia" w:eastAsiaTheme="minorEastAsia" w:hAnsiTheme="minorEastAsia" w:hint="eastAsia"/>
          <w:color w:val="E36C0A" w:themeColor="accent6" w:themeShade="BF"/>
        </w:rPr>
        <w:t>建设具有较高国际影响力的国际海事司法中心</w:t>
      </w:r>
      <w:r w:rsidRPr="00FC1497">
        <w:rPr>
          <w:rFonts w:asciiTheme="minorEastAsia" w:eastAsiaTheme="minorEastAsia" w:hAnsiTheme="minorEastAsia" w:hint="eastAsia"/>
          <w:color w:val="2F2F2F"/>
        </w:rPr>
        <w:t>。</w:t>
      </w:r>
    </w:p>
    <w:p w14:paraId="4D99F4F2" w14:textId="2656D217"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15.</w:t>
      </w:r>
      <w:r w:rsidRPr="00080387">
        <w:rPr>
          <w:rFonts w:hint="eastAsia"/>
          <w:sz w:val="24"/>
          <w:szCs w:val="24"/>
        </w:rPr>
        <w:t>提升海事审判信息化建设水平。</w:t>
      </w:r>
    </w:p>
    <w:p w14:paraId="196573C8" w14:textId="2FBF0119"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支持上海海事法院建设智慧海事法院（上海）实践基地，依托现代人工智能和大数据平台，探索建立符合海事审判司法规律、高度信息化的海事审判执行工作机制，助力打造智慧海事法院的“样板间”。</w:t>
      </w:r>
    </w:p>
    <w:p w14:paraId="641772C1"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六、提高消费者权益保护水平，支持和保障国际消费中心建设</w:t>
      </w:r>
    </w:p>
    <w:p w14:paraId="38F35693" w14:textId="6A4D18A5"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16.</w:t>
      </w:r>
      <w:r w:rsidRPr="00080387">
        <w:rPr>
          <w:rFonts w:hint="eastAsia"/>
          <w:sz w:val="24"/>
          <w:szCs w:val="24"/>
        </w:rPr>
        <w:t>公正审理消费者权益保护案件。</w:t>
      </w:r>
    </w:p>
    <w:p w14:paraId="729A51AB" w14:textId="6BC67E97"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充分发挥消费纠纷审判职能作用，严厉制裁违法、失信经营者，促进经营者树立工匠精神、提升质量意识，实现由“重量”到“重质”的转变，助力浦东增加高品质产品和服务供给，切实满足消费提质升级需求。提升消费维</w:t>
      </w:r>
      <w:proofErr w:type="gramStart"/>
      <w:r w:rsidRPr="00FC1497">
        <w:rPr>
          <w:rFonts w:asciiTheme="minorEastAsia" w:eastAsiaTheme="minorEastAsia" w:hAnsiTheme="minorEastAsia" w:hint="eastAsia"/>
          <w:color w:val="2F2F2F"/>
        </w:rPr>
        <w:t>权司法</w:t>
      </w:r>
      <w:proofErr w:type="gramEnd"/>
      <w:r w:rsidRPr="00FC1497">
        <w:rPr>
          <w:rFonts w:asciiTheme="minorEastAsia" w:eastAsiaTheme="minorEastAsia" w:hAnsiTheme="minorEastAsia" w:hint="eastAsia"/>
          <w:color w:val="2F2F2F"/>
        </w:rPr>
        <w:t>保障的专业化和国际化水平，依托全方位、广覆盖、强实效的消费维</w:t>
      </w:r>
      <w:proofErr w:type="gramStart"/>
      <w:r w:rsidRPr="00FC1497">
        <w:rPr>
          <w:rFonts w:asciiTheme="minorEastAsia" w:eastAsiaTheme="minorEastAsia" w:hAnsiTheme="minorEastAsia" w:hint="eastAsia"/>
          <w:color w:val="2F2F2F"/>
        </w:rPr>
        <w:t>权司法</w:t>
      </w:r>
      <w:proofErr w:type="gramEnd"/>
      <w:r w:rsidRPr="00FC1497">
        <w:rPr>
          <w:rFonts w:asciiTheme="minorEastAsia" w:eastAsiaTheme="minorEastAsia" w:hAnsiTheme="minorEastAsia" w:hint="eastAsia"/>
          <w:color w:val="2F2F2F"/>
        </w:rPr>
        <w:t>保障体系，促进快速有效的消费纠纷处理机制建设，依法保护好消费者合法权益，助力营造上海国际大都市、国际消费城市的良好消费环境。</w:t>
      </w:r>
    </w:p>
    <w:p w14:paraId="5980742D" w14:textId="2FF5B5F8"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17.</w:t>
      </w:r>
      <w:r w:rsidRPr="00080387">
        <w:rPr>
          <w:rFonts w:hint="eastAsia"/>
          <w:sz w:val="24"/>
          <w:szCs w:val="24"/>
        </w:rPr>
        <w:t>依法保护跨境消费合法权益。</w:t>
      </w:r>
    </w:p>
    <w:p w14:paraId="253BFB1E" w14:textId="2AB76A94"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正确认识跨境消费中跨境保税区模式、境外企业入驻</w:t>
      </w:r>
      <w:proofErr w:type="gramStart"/>
      <w:r w:rsidRPr="00FC1497">
        <w:rPr>
          <w:rFonts w:asciiTheme="minorEastAsia" w:eastAsiaTheme="minorEastAsia" w:hAnsiTheme="minorEastAsia" w:hint="eastAsia"/>
          <w:color w:val="2F2F2F"/>
        </w:rPr>
        <w:t>国内电</w:t>
      </w:r>
      <w:proofErr w:type="gramEnd"/>
      <w:r w:rsidRPr="00FC1497">
        <w:rPr>
          <w:rFonts w:asciiTheme="minorEastAsia" w:eastAsiaTheme="minorEastAsia" w:hAnsiTheme="minorEastAsia" w:hint="eastAsia"/>
          <w:color w:val="2F2F2F"/>
        </w:rPr>
        <w:t>商平台模式、向境外经营者购买模式、境外个人代购模式等不同模式特点，正确认定当事人之间的法律关系，准确适用法律化解跨境消费纠纷。依托智慧法院建设，运用人民法院在线诉讼平台、在线调解平台，为跨境消费当事人提供“线上线下”融合的全方位司法服务。鼓励和支持跨境电商发挥平台主体作用，建立和完善消费争议和解、调解和先行赔付制度，提升跨境消费纠纷解决效率，助力浦东积极发展免税经济，帮助境内外消费者便利维权、放心消费。</w:t>
      </w:r>
    </w:p>
    <w:p w14:paraId="00B069A4" w14:textId="0AD167B7"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18.</w:t>
      </w:r>
      <w:r w:rsidRPr="00080387">
        <w:rPr>
          <w:rFonts w:hint="eastAsia"/>
          <w:sz w:val="24"/>
          <w:szCs w:val="24"/>
        </w:rPr>
        <w:t>完善互联网平台治理规则。</w:t>
      </w:r>
    </w:p>
    <w:p w14:paraId="091D7A41" w14:textId="0052B9D9"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聚焦浦东建设国际</w:t>
      </w:r>
      <w:proofErr w:type="gramStart"/>
      <w:r w:rsidRPr="00FC1497">
        <w:rPr>
          <w:rFonts w:asciiTheme="minorEastAsia" w:eastAsiaTheme="minorEastAsia" w:hAnsiTheme="minorEastAsia" w:hint="eastAsia"/>
          <w:color w:val="2F2F2F"/>
        </w:rPr>
        <w:t>数据港</w:t>
      </w:r>
      <w:proofErr w:type="gramEnd"/>
      <w:r w:rsidRPr="00FC1497">
        <w:rPr>
          <w:rFonts w:asciiTheme="minorEastAsia" w:eastAsiaTheme="minorEastAsia" w:hAnsiTheme="minorEastAsia" w:hint="eastAsia"/>
          <w:color w:val="2F2F2F"/>
        </w:rPr>
        <w:t>和数据交易所，加强互联网案件审判，支持上海互联网司法研究中心建设，积极开展司法裁判规则研究，推动形成切实可行的互联网平台治理规则，完善互联网平台责任体系，依法保护网络购物合法权益，促进互联网行业规范发展。依法严惩电信诈骗、网络违法和犯罪行为，加强对网络“灰黑产”的整治和规范。加强司法前瞻性研究，稳妥应对无人零</w:t>
      </w:r>
      <w:r w:rsidRPr="00FC1497">
        <w:rPr>
          <w:rFonts w:asciiTheme="minorEastAsia" w:eastAsiaTheme="minorEastAsia" w:hAnsiTheme="minorEastAsia" w:hint="eastAsia"/>
          <w:color w:val="2F2F2F"/>
        </w:rPr>
        <w:lastRenderedPageBreak/>
        <w:t>售、直播电商、定制</w:t>
      </w:r>
      <w:proofErr w:type="gramStart"/>
      <w:r w:rsidRPr="00FC1497">
        <w:rPr>
          <w:rFonts w:asciiTheme="minorEastAsia" w:eastAsiaTheme="minorEastAsia" w:hAnsiTheme="minorEastAsia" w:hint="eastAsia"/>
          <w:color w:val="2F2F2F"/>
        </w:rPr>
        <w:t>化消费</w:t>
      </w:r>
      <w:proofErr w:type="gramEnd"/>
      <w:r w:rsidRPr="00FC1497">
        <w:rPr>
          <w:rFonts w:asciiTheme="minorEastAsia" w:eastAsiaTheme="minorEastAsia" w:hAnsiTheme="minorEastAsia" w:hint="eastAsia"/>
          <w:color w:val="2F2F2F"/>
        </w:rPr>
        <w:t>等新业态、新模式下的新问题，助力浦东新消费领域发展，增强新消费对全产业链的引领和带动作用。</w:t>
      </w:r>
    </w:p>
    <w:p w14:paraId="4AE7C69C" w14:textId="77777777" w:rsidR="00FC1497" w:rsidRPr="00FC1497" w:rsidRDefault="00FC1497" w:rsidP="00FC1497">
      <w:pPr>
        <w:pStyle w:val="1"/>
        <w:spacing w:before="50" w:after="50" w:line="360" w:lineRule="auto"/>
        <w:rPr>
          <w:sz w:val="24"/>
          <w:szCs w:val="24"/>
        </w:rPr>
      </w:pPr>
      <w:r w:rsidRPr="00FC1497">
        <w:rPr>
          <w:rFonts w:hint="eastAsia"/>
          <w:sz w:val="24"/>
          <w:szCs w:val="24"/>
        </w:rPr>
        <w:t xml:space="preserve">　　七、加强统筹协调，建立完善系统完备的法治保障体系</w:t>
      </w:r>
    </w:p>
    <w:p w14:paraId="5BAE24E6" w14:textId="42CA616C"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19.</w:t>
      </w:r>
      <w:r w:rsidRPr="00080387">
        <w:rPr>
          <w:rFonts w:hint="eastAsia"/>
          <w:sz w:val="24"/>
          <w:szCs w:val="24"/>
        </w:rPr>
        <w:t>强化理论保障。</w:t>
      </w:r>
    </w:p>
    <w:p w14:paraId="38BB34F3" w14:textId="1E847CA2"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最高人民法院要加强对浦东新区打造社会主义现代化建设</w:t>
      </w:r>
      <w:proofErr w:type="gramStart"/>
      <w:r w:rsidRPr="00FC1497">
        <w:rPr>
          <w:rFonts w:asciiTheme="minorEastAsia" w:eastAsiaTheme="minorEastAsia" w:hAnsiTheme="minorEastAsia" w:hint="eastAsia"/>
          <w:color w:val="2F2F2F"/>
        </w:rPr>
        <w:t>引领区</w:t>
      </w:r>
      <w:proofErr w:type="gramEnd"/>
      <w:r w:rsidRPr="00FC1497">
        <w:rPr>
          <w:rFonts w:asciiTheme="minorEastAsia" w:eastAsiaTheme="minorEastAsia" w:hAnsiTheme="minorEastAsia" w:hint="eastAsia"/>
          <w:color w:val="2F2F2F"/>
        </w:rPr>
        <w:t>的司法需求和突出问题的前瞻性调研，强化总体指导，监督任务落实，总结经验做法，完善政策机制。上海市高级人民法院要抓好支持和保障浦东新区高水平改革开放、打造社会主义现代化建设</w:t>
      </w:r>
      <w:proofErr w:type="gramStart"/>
      <w:r w:rsidRPr="00FC1497">
        <w:rPr>
          <w:rFonts w:asciiTheme="minorEastAsia" w:eastAsiaTheme="minorEastAsia" w:hAnsiTheme="minorEastAsia" w:hint="eastAsia"/>
          <w:color w:val="2F2F2F"/>
        </w:rPr>
        <w:t>引领区</w:t>
      </w:r>
      <w:proofErr w:type="gramEnd"/>
      <w:r w:rsidRPr="00FC1497">
        <w:rPr>
          <w:rFonts w:asciiTheme="minorEastAsia" w:eastAsiaTheme="minorEastAsia" w:hAnsiTheme="minorEastAsia" w:hint="eastAsia"/>
          <w:color w:val="2F2F2F"/>
        </w:rPr>
        <w:t>的措施落实；要加强与有关部门的沟通联络，统筹协调推进长三角区域协作，不断总结疑难复杂和新类型案件的裁判规则，及时发布各审判领域白皮书和典型案例，提升司法裁判的国际影响力和公信力。</w:t>
      </w:r>
    </w:p>
    <w:p w14:paraId="7E60CDF7" w14:textId="62CA83D3"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20.</w:t>
      </w:r>
      <w:r w:rsidRPr="00080387">
        <w:rPr>
          <w:rFonts w:hint="eastAsia"/>
          <w:sz w:val="24"/>
          <w:szCs w:val="24"/>
        </w:rPr>
        <w:t>强化信息化保障。</w:t>
      </w:r>
    </w:p>
    <w:p w14:paraId="00EB25CC" w14:textId="69084C37"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加强智慧法院建设。推动</w:t>
      </w:r>
      <w:proofErr w:type="gramStart"/>
      <w:r w:rsidRPr="00FC1497">
        <w:rPr>
          <w:rFonts w:asciiTheme="minorEastAsia" w:eastAsiaTheme="minorEastAsia" w:hAnsiTheme="minorEastAsia" w:hint="eastAsia"/>
          <w:color w:val="2F2F2F"/>
        </w:rPr>
        <w:t>司法大</w:t>
      </w:r>
      <w:proofErr w:type="gramEnd"/>
      <w:r w:rsidRPr="00FC1497">
        <w:rPr>
          <w:rFonts w:asciiTheme="minorEastAsia" w:eastAsiaTheme="minorEastAsia" w:hAnsiTheme="minorEastAsia" w:hint="eastAsia"/>
          <w:color w:val="2F2F2F"/>
        </w:rPr>
        <w:t>数据和行政管理大数据的互联互通，加快</w:t>
      </w:r>
      <w:proofErr w:type="gramStart"/>
      <w:r w:rsidRPr="00FC1497">
        <w:rPr>
          <w:rFonts w:asciiTheme="minorEastAsia" w:eastAsiaTheme="minorEastAsia" w:hAnsiTheme="minorEastAsia" w:hint="eastAsia"/>
          <w:color w:val="2F2F2F"/>
        </w:rPr>
        <w:t>完善全</w:t>
      </w:r>
      <w:proofErr w:type="gramEnd"/>
      <w:r w:rsidRPr="00FC1497">
        <w:rPr>
          <w:rFonts w:asciiTheme="minorEastAsia" w:eastAsiaTheme="minorEastAsia" w:hAnsiTheme="minorEastAsia" w:hint="eastAsia"/>
          <w:color w:val="2F2F2F"/>
        </w:rPr>
        <w:t>流程网上办案和在线诉讼服务体系融合，提升</w:t>
      </w:r>
      <w:proofErr w:type="gramStart"/>
      <w:r w:rsidRPr="00FC1497">
        <w:rPr>
          <w:rFonts w:asciiTheme="minorEastAsia" w:eastAsiaTheme="minorEastAsia" w:hAnsiTheme="minorEastAsia" w:hint="eastAsia"/>
          <w:color w:val="2F2F2F"/>
        </w:rPr>
        <w:t>司法大</w:t>
      </w:r>
      <w:proofErr w:type="gramEnd"/>
      <w:r w:rsidRPr="00FC1497">
        <w:rPr>
          <w:rFonts w:asciiTheme="minorEastAsia" w:eastAsiaTheme="minorEastAsia" w:hAnsiTheme="minorEastAsia" w:hint="eastAsia"/>
          <w:color w:val="2F2F2F"/>
        </w:rPr>
        <w:t>数据预警预测功能，加强网络和信息安全管理制度建设，协同防范化解重大风险，助力浦东打造现代城市治理的示范样板，促进“一网统管”智慧城市建设。</w:t>
      </w:r>
    </w:p>
    <w:p w14:paraId="67AF0556" w14:textId="406CA0D0" w:rsidR="00080387" w:rsidRPr="00080387" w:rsidRDefault="00FC1497" w:rsidP="00080387">
      <w:pPr>
        <w:pStyle w:val="2"/>
        <w:spacing w:before="50" w:after="50" w:line="360" w:lineRule="auto"/>
        <w:ind w:firstLineChars="200" w:firstLine="482"/>
        <w:rPr>
          <w:sz w:val="24"/>
          <w:szCs w:val="24"/>
        </w:rPr>
      </w:pPr>
      <w:r w:rsidRPr="00080387">
        <w:rPr>
          <w:rFonts w:hint="eastAsia"/>
          <w:sz w:val="24"/>
          <w:szCs w:val="24"/>
        </w:rPr>
        <w:t>21.</w:t>
      </w:r>
      <w:r w:rsidRPr="00080387">
        <w:rPr>
          <w:rFonts w:hint="eastAsia"/>
          <w:sz w:val="24"/>
          <w:szCs w:val="24"/>
        </w:rPr>
        <w:t>强化法治队伍保障。</w:t>
      </w:r>
    </w:p>
    <w:p w14:paraId="5815BC94" w14:textId="0E3022AD" w:rsidR="00FC1497" w:rsidRPr="00FC1497" w:rsidRDefault="00FC1497" w:rsidP="00080387">
      <w:pPr>
        <w:pStyle w:val="a7"/>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FC1497">
        <w:rPr>
          <w:rFonts w:asciiTheme="minorEastAsia" w:eastAsiaTheme="minorEastAsia" w:hAnsiTheme="minorEastAsia" w:hint="eastAsia"/>
          <w:color w:val="2F2F2F"/>
        </w:rPr>
        <w:t>建立健全法治人才培养、引进和交流机制，加大贸易、投资、航运、金融、知识产权等领域法治人才培养力度。强化法官教育培训工作，全面提升法官专业化审判水平，建设一支政治过硬、业务精良、具有国际视野的高素质审判队伍。健全法官参加对外交流和涉外培训的保障机制，鼓励支持法官参与和推动相关领域国际规则制定，培养具有国际视野的法治人才队伍。</w:t>
      </w:r>
    </w:p>
    <w:p w14:paraId="54F05FD1" w14:textId="77777777" w:rsidR="00FC1497" w:rsidRPr="00FC1497" w:rsidRDefault="00FC1497" w:rsidP="00FC1497">
      <w:pPr>
        <w:pStyle w:val="a7"/>
        <w:shd w:val="clear" w:color="auto" w:fill="FFFFFF"/>
        <w:spacing w:beforeLines="50" w:before="156" w:beforeAutospacing="0" w:afterLines="50" w:after="156" w:afterAutospacing="0" w:line="360" w:lineRule="auto"/>
        <w:jc w:val="right"/>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最高人民法院</w:t>
      </w:r>
    </w:p>
    <w:p w14:paraId="2498C95E" w14:textId="77777777" w:rsidR="00FC1497" w:rsidRPr="00FC1497" w:rsidRDefault="00FC1497" w:rsidP="00FC1497">
      <w:pPr>
        <w:pStyle w:val="a7"/>
        <w:shd w:val="clear" w:color="auto" w:fill="FFFFFF"/>
        <w:spacing w:beforeLines="50" w:before="156" w:beforeAutospacing="0" w:afterLines="50" w:after="156" w:afterAutospacing="0" w:line="360" w:lineRule="auto"/>
        <w:jc w:val="right"/>
        <w:rPr>
          <w:rFonts w:asciiTheme="minorEastAsia" w:eastAsiaTheme="minorEastAsia" w:hAnsiTheme="minorEastAsia"/>
          <w:color w:val="2F2F2F"/>
        </w:rPr>
      </w:pPr>
      <w:r w:rsidRPr="00FC1497">
        <w:rPr>
          <w:rFonts w:asciiTheme="minorEastAsia" w:eastAsiaTheme="minorEastAsia" w:hAnsiTheme="minorEastAsia" w:hint="eastAsia"/>
          <w:color w:val="2F2F2F"/>
        </w:rPr>
        <w:t xml:space="preserve">　　2022年1月10日</w:t>
      </w:r>
    </w:p>
    <w:p w14:paraId="1471D8F8" w14:textId="77777777" w:rsidR="00FC1497" w:rsidRPr="00FC1497" w:rsidRDefault="00FC1497" w:rsidP="00FC1497">
      <w:pPr>
        <w:spacing w:beforeLines="50" w:before="156" w:afterLines="50" w:after="156" w:line="360" w:lineRule="auto"/>
        <w:rPr>
          <w:rFonts w:asciiTheme="minorEastAsia" w:hAnsiTheme="minorEastAsia"/>
          <w:sz w:val="24"/>
          <w:szCs w:val="24"/>
        </w:rPr>
      </w:pPr>
    </w:p>
    <w:p w14:paraId="6E9D4FF3" w14:textId="77777777" w:rsidR="00FC1497" w:rsidRPr="00FC1497" w:rsidRDefault="00FC1497" w:rsidP="00FC1497">
      <w:pPr>
        <w:spacing w:beforeLines="50" w:before="156" w:afterLines="50" w:after="156" w:line="360" w:lineRule="auto"/>
        <w:rPr>
          <w:rFonts w:asciiTheme="minorEastAsia" w:hAnsiTheme="minorEastAsia"/>
          <w:sz w:val="24"/>
          <w:szCs w:val="24"/>
        </w:rPr>
      </w:pPr>
    </w:p>
    <w:sectPr w:rsidR="00FC1497" w:rsidRPr="00FC14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C7A" w14:textId="77777777" w:rsidR="00A13380" w:rsidRDefault="00A13380" w:rsidP="00FC1497">
      <w:r>
        <w:separator/>
      </w:r>
    </w:p>
  </w:endnote>
  <w:endnote w:type="continuationSeparator" w:id="0">
    <w:p w14:paraId="6EB18345" w14:textId="77777777" w:rsidR="00A13380" w:rsidRDefault="00A13380" w:rsidP="00FC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28922"/>
      <w:docPartObj>
        <w:docPartGallery w:val="Page Numbers (Bottom of Page)"/>
        <w:docPartUnique/>
      </w:docPartObj>
    </w:sdtPr>
    <w:sdtEndPr/>
    <w:sdtContent>
      <w:sdt>
        <w:sdtPr>
          <w:id w:val="171357217"/>
          <w:docPartObj>
            <w:docPartGallery w:val="Page Numbers (Top of Page)"/>
            <w:docPartUnique/>
          </w:docPartObj>
        </w:sdtPr>
        <w:sdtEndPr/>
        <w:sdtContent>
          <w:p w14:paraId="4230924F" w14:textId="77777777" w:rsidR="00FC1497" w:rsidRDefault="00FC149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14:paraId="5C69ABED" w14:textId="77777777" w:rsidR="00FC1497" w:rsidRDefault="00FC14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F58" w14:textId="77777777" w:rsidR="00A13380" w:rsidRDefault="00A13380" w:rsidP="00FC1497">
      <w:r>
        <w:separator/>
      </w:r>
    </w:p>
  </w:footnote>
  <w:footnote w:type="continuationSeparator" w:id="0">
    <w:p w14:paraId="67FBE002" w14:textId="77777777" w:rsidR="00A13380" w:rsidRDefault="00A13380" w:rsidP="00FC1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97"/>
    <w:rsid w:val="00012E19"/>
    <w:rsid w:val="00080387"/>
    <w:rsid w:val="002360A4"/>
    <w:rsid w:val="00774DA2"/>
    <w:rsid w:val="007A6D55"/>
    <w:rsid w:val="00831A85"/>
    <w:rsid w:val="00A13380"/>
    <w:rsid w:val="00B1229E"/>
    <w:rsid w:val="00C52076"/>
    <w:rsid w:val="00F46DF6"/>
    <w:rsid w:val="00F5586B"/>
    <w:rsid w:val="00FC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1269"/>
  <w15:docId w15:val="{ED0BFF68-9DDA-4766-B7EB-1809F30E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149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803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4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C1497"/>
    <w:rPr>
      <w:sz w:val="18"/>
      <w:szCs w:val="18"/>
    </w:rPr>
  </w:style>
  <w:style w:type="paragraph" w:styleId="a5">
    <w:name w:val="footer"/>
    <w:basedOn w:val="a"/>
    <w:link w:val="a6"/>
    <w:uiPriority w:val="99"/>
    <w:unhideWhenUsed/>
    <w:rsid w:val="00FC1497"/>
    <w:pPr>
      <w:tabs>
        <w:tab w:val="center" w:pos="4153"/>
        <w:tab w:val="right" w:pos="8306"/>
      </w:tabs>
      <w:snapToGrid w:val="0"/>
      <w:jc w:val="left"/>
    </w:pPr>
    <w:rPr>
      <w:sz w:val="18"/>
      <w:szCs w:val="18"/>
    </w:rPr>
  </w:style>
  <w:style w:type="character" w:customStyle="1" w:styleId="a6">
    <w:name w:val="页脚 字符"/>
    <w:basedOn w:val="a0"/>
    <w:link w:val="a5"/>
    <w:uiPriority w:val="99"/>
    <w:rsid w:val="00FC1497"/>
    <w:rPr>
      <w:sz w:val="18"/>
      <w:szCs w:val="18"/>
    </w:rPr>
  </w:style>
  <w:style w:type="paragraph" w:styleId="a7">
    <w:name w:val="Normal (Web)"/>
    <w:basedOn w:val="a"/>
    <w:uiPriority w:val="99"/>
    <w:semiHidden/>
    <w:unhideWhenUsed/>
    <w:rsid w:val="00FC14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C1497"/>
    <w:rPr>
      <w:b/>
      <w:bCs/>
    </w:rPr>
  </w:style>
  <w:style w:type="character" w:customStyle="1" w:styleId="10">
    <w:name w:val="标题 1 字符"/>
    <w:basedOn w:val="a0"/>
    <w:link w:val="1"/>
    <w:uiPriority w:val="9"/>
    <w:rsid w:val="00FC1497"/>
    <w:rPr>
      <w:b/>
      <w:bCs/>
      <w:kern w:val="44"/>
      <w:sz w:val="44"/>
      <w:szCs w:val="44"/>
    </w:rPr>
  </w:style>
  <w:style w:type="paragraph" w:styleId="a9">
    <w:name w:val="Document Map"/>
    <w:basedOn w:val="a"/>
    <w:link w:val="aa"/>
    <w:uiPriority w:val="99"/>
    <w:semiHidden/>
    <w:unhideWhenUsed/>
    <w:rsid w:val="00FC1497"/>
    <w:rPr>
      <w:rFonts w:ascii="宋体" w:eastAsia="宋体"/>
      <w:sz w:val="18"/>
      <w:szCs w:val="18"/>
    </w:rPr>
  </w:style>
  <w:style w:type="character" w:customStyle="1" w:styleId="aa">
    <w:name w:val="文档结构图 字符"/>
    <w:basedOn w:val="a0"/>
    <w:link w:val="a9"/>
    <w:uiPriority w:val="99"/>
    <w:semiHidden/>
    <w:rsid w:val="00FC1497"/>
    <w:rPr>
      <w:rFonts w:ascii="宋体" w:eastAsia="宋体"/>
      <w:sz w:val="18"/>
      <w:szCs w:val="18"/>
    </w:rPr>
  </w:style>
  <w:style w:type="character" w:styleId="ab">
    <w:name w:val="Hyperlink"/>
    <w:basedOn w:val="a0"/>
    <w:uiPriority w:val="99"/>
    <w:unhideWhenUsed/>
    <w:rsid w:val="00C52076"/>
    <w:rPr>
      <w:color w:val="0000FF" w:themeColor="hyperlink"/>
      <w:u w:val="single"/>
    </w:rPr>
  </w:style>
  <w:style w:type="character" w:styleId="ac">
    <w:name w:val="Unresolved Mention"/>
    <w:basedOn w:val="a0"/>
    <w:uiPriority w:val="99"/>
    <w:semiHidden/>
    <w:unhideWhenUsed/>
    <w:rsid w:val="00C52076"/>
    <w:rPr>
      <w:color w:val="605E5C"/>
      <w:shd w:val="clear" w:color="auto" w:fill="E1DFDD"/>
    </w:rPr>
  </w:style>
  <w:style w:type="character" w:customStyle="1" w:styleId="20">
    <w:name w:val="标题 2 字符"/>
    <w:basedOn w:val="a0"/>
    <w:link w:val="2"/>
    <w:uiPriority w:val="9"/>
    <w:rsid w:val="0008038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001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Windows 用户</cp:lastModifiedBy>
  <cp:revision>3</cp:revision>
  <dcterms:created xsi:type="dcterms:W3CDTF">2022-01-24T13:57:00Z</dcterms:created>
  <dcterms:modified xsi:type="dcterms:W3CDTF">2022-01-24T14:53:00Z</dcterms:modified>
</cp:coreProperties>
</file>