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7A" w:rsidRDefault="00E65E7A" w:rsidP="00B26619">
      <w:pPr>
        <w:spacing w:beforeLines="50" w:beforeAutospacing="0" w:afterLines="50" w:afterAutospacing="0" w:line="360" w:lineRule="auto"/>
        <w:rPr>
          <w:rFonts w:ascii="宋体" w:eastAsia="宋体" w:hAnsi="宋体"/>
        </w:rPr>
      </w:pPr>
      <w:r>
        <w:rPr>
          <w:rFonts w:ascii="宋体" w:eastAsia="宋体" w:hAnsi="宋体" w:hint="eastAsia"/>
        </w:rPr>
        <w:t>2020税务稽查典型案例评析之二</w:t>
      </w:r>
    </w:p>
    <w:p w:rsidR="00B26619" w:rsidRDefault="00B26619" w:rsidP="00B26619">
      <w:pPr>
        <w:spacing w:beforeLines="50" w:beforeAutospacing="0" w:afterLines="50" w:afterAutospacing="0" w:line="360" w:lineRule="auto"/>
        <w:rPr>
          <w:rFonts w:ascii="宋体" w:eastAsia="宋体" w:hAnsi="宋体"/>
        </w:rPr>
      </w:pPr>
    </w:p>
    <w:p w:rsidR="00B26619" w:rsidRPr="007C01B2" w:rsidRDefault="00B26619" w:rsidP="00B26619">
      <w:pPr>
        <w:pStyle w:val="1"/>
        <w:spacing w:beforeLines="50" w:beforeAutospacing="0" w:afterLines="50" w:afterAutospacing="0" w:line="360" w:lineRule="auto"/>
        <w:rPr>
          <w:rFonts w:ascii="宋体" w:eastAsia="宋体" w:hAnsi="宋体"/>
          <w:sz w:val="24"/>
          <w:szCs w:val="24"/>
        </w:rPr>
      </w:pPr>
      <w:r w:rsidRPr="007C01B2">
        <w:rPr>
          <w:rFonts w:ascii="宋体" w:eastAsia="宋体" w:hAnsi="宋体" w:hint="eastAsia"/>
          <w:sz w:val="24"/>
          <w:szCs w:val="24"/>
        </w:rPr>
        <w:t>摘要</w:t>
      </w:r>
    </w:p>
    <w:p w:rsidR="00B26619" w:rsidRDefault="00B26619" w:rsidP="00B26619">
      <w:pPr>
        <w:pStyle w:val="a9"/>
        <w:spacing w:beforeLines="50" w:beforeAutospacing="0" w:afterLines="50" w:afterAutospacing="0" w:line="360" w:lineRule="auto"/>
        <w:ind w:firstLine="386"/>
        <w:rPr>
          <w:color w:val="C45911" w:themeColor="accent2" w:themeShade="BF"/>
        </w:rPr>
      </w:pPr>
    </w:p>
    <w:p w:rsidR="00B26619" w:rsidRPr="00B26619" w:rsidRDefault="00B26619" w:rsidP="00B26619">
      <w:pPr>
        <w:spacing w:beforeLines="50" w:beforeAutospacing="0" w:afterLines="50" w:afterAutospacing="0" w:line="360" w:lineRule="auto"/>
        <w:ind w:firstLineChars="200" w:firstLine="480"/>
        <w:rPr>
          <w:rFonts w:ascii="楷体" w:eastAsia="楷体" w:hAnsi="楷体"/>
          <w:color w:val="0070C0"/>
        </w:rPr>
      </w:pPr>
      <w:r w:rsidRPr="005C7490">
        <w:rPr>
          <w:rFonts w:ascii="楷体" w:eastAsia="楷体" w:hAnsi="楷体" w:hint="eastAsia"/>
          <w:color w:val="0070C0"/>
        </w:rPr>
        <w:t>一、</w:t>
      </w:r>
      <w:r w:rsidRPr="00B26619">
        <w:rPr>
          <w:rFonts w:ascii="楷体" w:eastAsia="楷体" w:hAnsi="楷体"/>
          <w:color w:val="0070C0"/>
        </w:rPr>
        <w:t>《</w:t>
      </w:r>
      <w:hyperlink r:id="rId6" w:history="1">
        <w:r w:rsidRPr="00B26619">
          <w:rPr>
            <w:rStyle w:val="a7"/>
            <w:rFonts w:ascii="楷体" w:eastAsia="楷体" w:hAnsi="楷体"/>
            <w:color w:val="0070C0"/>
          </w:rPr>
          <w:t>中华人民共和国企业所得税法实施条例</w:t>
        </w:r>
      </w:hyperlink>
      <w:r w:rsidRPr="00B26619">
        <w:rPr>
          <w:rFonts w:ascii="楷体" w:eastAsia="楷体" w:hAnsi="楷体"/>
          <w:color w:val="0070C0"/>
        </w:rPr>
        <w:t>）第三十五条“企业为投资者或者职工支付的补充养老保险费、补充医疗保险贵，在国务院财政、税务主管部门规定的范围和标准内；准于扣除"和《财政部国家税务总局关于补充养老保险费补充医疗保险费有关企业所得税政策问题的通知》《</w:t>
      </w:r>
      <w:hyperlink r:id="rId7" w:history="1">
        <w:r w:rsidRPr="00B26619">
          <w:rPr>
            <w:rStyle w:val="a7"/>
            <w:rFonts w:ascii="楷体" w:eastAsia="楷体" w:hAnsi="楷体"/>
            <w:color w:val="0070C0"/>
          </w:rPr>
          <w:t>财税〔2009〕27号</w:t>
        </w:r>
      </w:hyperlink>
      <w:r w:rsidRPr="00B26619">
        <w:rPr>
          <w:rFonts w:ascii="楷体" w:eastAsia="楷体" w:hAnsi="楷体"/>
          <w:color w:val="0070C0"/>
        </w:rPr>
        <w:t>）的相关规定。C公司把“不超过职工工资总额5%标准”作为补充医疗保险税前扣除的唯一条件，忽视了“企业实际发生的”要求，计提金额虽然全部划转给本单位补充医疗保险专用账户，但款项仍然归属于C公司，并未实际支付，不能企业所得税税前扣除。</w:t>
      </w:r>
    </w:p>
    <w:p w:rsidR="00B26619" w:rsidRPr="00F71AD5" w:rsidRDefault="00B26619" w:rsidP="00B26619">
      <w:pPr>
        <w:pStyle w:val="a9"/>
        <w:spacing w:beforeLines="50" w:beforeAutospacing="0" w:afterLines="50" w:afterAutospacing="0" w:line="360" w:lineRule="auto"/>
        <w:ind w:firstLine="384"/>
      </w:pPr>
    </w:p>
    <w:p w:rsidR="00B26619" w:rsidRPr="005C7490" w:rsidRDefault="00B26619" w:rsidP="00B26619">
      <w:pPr>
        <w:pStyle w:val="1"/>
        <w:spacing w:beforeLines="50" w:beforeAutospacing="0" w:afterLines="50" w:afterAutospacing="0" w:line="360" w:lineRule="auto"/>
        <w:rPr>
          <w:rFonts w:ascii="宋体" w:eastAsia="宋体" w:hAnsi="宋体"/>
          <w:sz w:val="24"/>
          <w:szCs w:val="24"/>
        </w:rPr>
      </w:pPr>
      <w:r w:rsidRPr="005C7490">
        <w:rPr>
          <w:rFonts w:ascii="宋体" w:eastAsia="宋体" w:hAnsi="宋体" w:hint="eastAsia"/>
          <w:sz w:val="24"/>
          <w:szCs w:val="24"/>
        </w:rPr>
        <w:t>思考</w:t>
      </w:r>
    </w:p>
    <w:p w:rsidR="00B26619" w:rsidRDefault="00B26619" w:rsidP="00B26619">
      <w:pPr>
        <w:pStyle w:val="a9"/>
        <w:spacing w:beforeLines="50" w:beforeAutospacing="0" w:afterLines="50" w:afterAutospacing="0" w:line="360" w:lineRule="auto"/>
        <w:ind w:firstLine="386"/>
        <w:rPr>
          <w:rFonts w:ascii="楷体" w:eastAsia="楷体" w:hAnsi="楷体"/>
          <w:color w:val="0070C0"/>
        </w:rPr>
      </w:pPr>
    </w:p>
    <w:p w:rsidR="00B26619" w:rsidRPr="00B26619" w:rsidRDefault="00B26619" w:rsidP="00B26619">
      <w:pPr>
        <w:spacing w:beforeLines="50" w:beforeAutospacing="0" w:afterLines="50" w:afterAutospacing="0" w:line="360" w:lineRule="auto"/>
        <w:ind w:firstLineChars="200" w:firstLine="480"/>
        <w:rPr>
          <w:rFonts w:ascii="楷体" w:eastAsia="楷体" w:hAnsi="楷体"/>
          <w:color w:val="0070C0"/>
        </w:rPr>
      </w:pPr>
      <w:r w:rsidRPr="005C7490">
        <w:rPr>
          <w:rFonts w:ascii="楷体" w:eastAsia="楷体" w:hAnsi="楷体" w:hint="eastAsia"/>
          <w:color w:val="0070C0"/>
        </w:rPr>
        <w:t>一、</w:t>
      </w:r>
      <w:r w:rsidRPr="00B26619">
        <w:rPr>
          <w:rFonts w:ascii="楷体" w:eastAsia="楷体" w:hAnsi="楷体"/>
          <w:color w:val="0070C0"/>
        </w:rPr>
        <w:t>国家规定补充医疗保险既可以由第三方管理，也可以由单位自己管理</w:t>
      </w:r>
      <w:r>
        <w:rPr>
          <w:rFonts w:ascii="楷体" w:eastAsia="楷体" w:hAnsi="楷体" w:hint="eastAsia"/>
          <w:color w:val="0070C0"/>
        </w:rPr>
        <w:t>。</w:t>
      </w:r>
      <w:r w:rsidRPr="00B26619">
        <w:rPr>
          <w:rFonts w:ascii="楷体" w:eastAsia="楷体" w:hAnsi="楷体" w:hint="eastAsia"/>
          <w:color w:val="0070C0"/>
        </w:rPr>
        <w:t>如该电网有限责任公司成立一家新公司，将补充医疗保险汇至新公司，可否进行税前扣除？</w:t>
      </w:r>
    </w:p>
    <w:p w:rsidR="00B26619" w:rsidRPr="00B26619" w:rsidRDefault="00B26619" w:rsidP="00B26619">
      <w:pPr>
        <w:spacing w:beforeLines="50" w:beforeAutospacing="0" w:afterLines="50" w:afterAutospacing="0" w:line="360" w:lineRule="auto"/>
        <w:ind w:firstLineChars="200" w:firstLine="480"/>
        <w:rPr>
          <w:rFonts w:ascii="楷体" w:eastAsia="楷体" w:hAnsi="楷体"/>
          <w:color w:val="0070C0"/>
        </w:rPr>
      </w:pPr>
      <w:r w:rsidRPr="00B26619">
        <w:rPr>
          <w:rFonts w:ascii="楷体" w:eastAsia="楷体" w:hAnsi="楷体" w:hint="eastAsia"/>
          <w:color w:val="0070C0"/>
        </w:rPr>
        <w:t>二、该案，是否定性为偷税？</w:t>
      </w:r>
    </w:p>
    <w:p w:rsidR="00B26619" w:rsidRPr="00B26619" w:rsidRDefault="00B26619" w:rsidP="00B26619">
      <w:pPr>
        <w:spacing w:beforeLines="50" w:beforeAutospacing="0" w:afterLines="50" w:afterAutospacing="0" w:line="360" w:lineRule="auto"/>
        <w:rPr>
          <w:rFonts w:ascii="宋体" w:eastAsia="宋体" w:hAnsi="宋体" w:hint="eastAsia"/>
        </w:rPr>
      </w:pPr>
    </w:p>
    <w:p w:rsidR="00B26619" w:rsidRDefault="00B26619" w:rsidP="00B26619">
      <w:pPr>
        <w:spacing w:beforeLines="50" w:beforeAutospacing="0" w:afterLines="50" w:afterAutospacing="0" w:line="360" w:lineRule="auto"/>
        <w:rPr>
          <w:rFonts w:ascii="宋体" w:eastAsia="宋体" w:hAnsi="宋体" w:hint="eastAsia"/>
        </w:rPr>
      </w:pPr>
    </w:p>
    <w:p w:rsidR="00B26619" w:rsidRPr="00B26619" w:rsidRDefault="00B26619" w:rsidP="00B26619">
      <w:pPr>
        <w:spacing w:beforeLines="50" w:beforeAutospacing="0" w:afterLines="50" w:afterAutospacing="0" w:line="360" w:lineRule="auto"/>
        <w:rPr>
          <w:rFonts w:ascii="宋体" w:eastAsia="宋体" w:hAnsi="宋体"/>
        </w:rPr>
      </w:pPr>
    </w:p>
    <w:p w:rsidR="00047113" w:rsidRDefault="00676A40" w:rsidP="00B26619">
      <w:pPr>
        <w:spacing w:beforeLines="50" w:beforeAutospacing="0" w:afterLines="50" w:afterAutospacing="0" w:line="360" w:lineRule="auto"/>
        <w:jc w:val="center"/>
        <w:rPr>
          <w:rFonts w:ascii="宋体" w:eastAsia="宋体" w:hAnsi="宋体"/>
          <w:b/>
          <w:color w:val="C45911" w:themeColor="accent2" w:themeShade="BF"/>
          <w:sz w:val="44"/>
          <w:szCs w:val="44"/>
        </w:rPr>
      </w:pPr>
      <w:r w:rsidRPr="00047113">
        <w:rPr>
          <w:rFonts w:ascii="宋体" w:eastAsia="宋体" w:hAnsi="宋体" w:hint="eastAsia"/>
          <w:b/>
          <w:color w:val="C45911" w:themeColor="accent2" w:themeShade="BF"/>
          <w:sz w:val="44"/>
          <w:szCs w:val="44"/>
        </w:rPr>
        <w:t>广东</w:t>
      </w:r>
      <w:r w:rsidRPr="00047113">
        <w:rPr>
          <w:rFonts w:ascii="宋体" w:eastAsia="宋体" w:hAnsi="宋体"/>
          <w:b/>
          <w:color w:val="C45911" w:themeColor="accent2" w:themeShade="BF"/>
          <w:sz w:val="44"/>
          <w:szCs w:val="44"/>
        </w:rPr>
        <w:t>G电网有限责任公司少缴税款案</w:t>
      </w:r>
    </w:p>
    <w:p w:rsidR="00047113" w:rsidRDefault="00047113" w:rsidP="00B26619">
      <w:pPr>
        <w:spacing w:beforeLines="50" w:beforeAutospacing="0" w:afterLines="50" w:afterAutospacing="0" w:line="360" w:lineRule="auto"/>
        <w:jc w:val="center"/>
        <w:rPr>
          <w:rFonts w:ascii="宋体" w:eastAsia="宋体" w:hAnsi="宋体"/>
        </w:rPr>
      </w:pPr>
    </w:p>
    <w:p w:rsidR="00D3501C" w:rsidRPr="00047113" w:rsidRDefault="00047113" w:rsidP="00B26619">
      <w:pPr>
        <w:spacing w:beforeLines="50" w:beforeAutospacing="0" w:afterLines="50" w:afterAutospacing="0" w:line="360" w:lineRule="auto"/>
        <w:jc w:val="center"/>
        <w:rPr>
          <w:rFonts w:ascii="宋体" w:eastAsia="宋体" w:hAnsi="宋体"/>
        </w:rPr>
      </w:pPr>
      <w:r w:rsidRPr="00047113">
        <w:rPr>
          <w:rFonts w:ascii="宋体" w:eastAsia="宋体" w:hAnsi="宋体" w:hint="eastAsia"/>
        </w:rPr>
        <w:lastRenderedPageBreak/>
        <w:t>——</w:t>
      </w:r>
      <w:hyperlink r:id="rId8" w:history="1">
        <w:r w:rsidR="00676A40" w:rsidRPr="00725059">
          <w:rPr>
            <w:rStyle w:val="a7"/>
            <w:rFonts w:ascii="宋体" w:eastAsia="宋体" w:hAnsi="宋体" w:hint="eastAsia"/>
          </w:rPr>
          <w:t>补充医疗保险税前扣除问题检查</w:t>
        </w:r>
      </w:hyperlink>
    </w:p>
    <w:p w:rsidR="0040239C" w:rsidRPr="00047113" w:rsidRDefault="0040239C" w:rsidP="00B26619">
      <w:pPr>
        <w:spacing w:beforeLines="50" w:beforeAutospacing="0" w:afterLines="50" w:afterAutospacing="0" w:line="360" w:lineRule="auto"/>
        <w:rPr>
          <w:rFonts w:ascii="宋体" w:eastAsia="宋体" w:hAnsi="宋体"/>
          <w:szCs w:val="24"/>
        </w:rPr>
      </w:pPr>
    </w:p>
    <w:p w:rsidR="00676A40" w:rsidRPr="00047113" w:rsidRDefault="00016CCE" w:rsidP="00B26619">
      <w:pPr>
        <w:spacing w:beforeLines="50" w:beforeAutospacing="0" w:afterLines="50" w:afterAutospacing="0" w:line="360" w:lineRule="auto"/>
        <w:ind w:firstLineChars="200" w:firstLine="482"/>
        <w:rPr>
          <w:rFonts w:ascii="宋体" w:eastAsia="宋体" w:hAnsi="宋体"/>
          <w:szCs w:val="24"/>
        </w:rPr>
      </w:pPr>
      <w:r w:rsidRPr="00725059">
        <w:rPr>
          <w:rFonts w:ascii="宋体" w:eastAsia="宋体" w:hAnsi="宋体"/>
          <w:b/>
          <w:szCs w:val="24"/>
        </w:rPr>
        <w:t>〔</w:t>
      </w:r>
      <w:r w:rsidR="00676A40" w:rsidRPr="00725059">
        <w:rPr>
          <w:rFonts w:ascii="宋体" w:eastAsia="宋体" w:hAnsi="宋体"/>
          <w:b/>
          <w:szCs w:val="24"/>
        </w:rPr>
        <w:t>关键词</w:t>
      </w:r>
      <w:r w:rsidRPr="00725059">
        <w:rPr>
          <w:rFonts w:ascii="宋体" w:eastAsia="宋体" w:hAnsi="宋体"/>
          <w:b/>
          <w:szCs w:val="24"/>
        </w:rPr>
        <w:t>〕</w:t>
      </w:r>
      <w:r w:rsidR="00676A40" w:rsidRPr="00047113">
        <w:rPr>
          <w:rFonts w:ascii="宋体" w:eastAsia="宋体" w:hAnsi="宋体"/>
          <w:szCs w:val="24"/>
        </w:rPr>
        <w:t>自提自管补充医疗保险企业所得税</w:t>
      </w:r>
    </w:p>
    <w:p w:rsidR="00047113" w:rsidRPr="00047113" w:rsidRDefault="00047113" w:rsidP="00B26619">
      <w:pPr>
        <w:spacing w:beforeLines="50" w:beforeAutospacing="0" w:afterLines="50" w:afterAutospacing="0" w:line="360" w:lineRule="auto"/>
        <w:ind w:firstLineChars="200" w:firstLine="480"/>
        <w:rPr>
          <w:rFonts w:ascii="宋体" w:eastAsia="宋体" w:hAnsi="宋体"/>
          <w:szCs w:val="24"/>
        </w:rPr>
      </w:pPr>
    </w:p>
    <w:p w:rsidR="00676A40" w:rsidRPr="00047113" w:rsidRDefault="00676A40" w:rsidP="00047113">
      <w:pPr>
        <w:pStyle w:val="1"/>
        <w:spacing w:before="50" w:beforeAutospacing="0" w:after="50" w:afterAutospacing="0" w:line="360" w:lineRule="auto"/>
        <w:rPr>
          <w:rFonts w:ascii="宋体" w:eastAsia="宋体" w:hAnsi="宋体"/>
          <w:sz w:val="24"/>
          <w:szCs w:val="24"/>
        </w:rPr>
      </w:pPr>
      <w:r w:rsidRPr="00047113">
        <w:rPr>
          <w:rFonts w:ascii="宋体" w:eastAsia="宋体" w:hAnsi="宋体" w:hint="eastAsia"/>
          <w:sz w:val="24"/>
          <w:szCs w:val="24"/>
        </w:rPr>
        <w:t>基本案情</w:t>
      </w:r>
    </w:p>
    <w:p w:rsidR="00047113" w:rsidRPr="00047113" w:rsidRDefault="00047113" w:rsidP="00B26619">
      <w:pPr>
        <w:spacing w:beforeLines="50" w:beforeAutospacing="0" w:afterLines="50" w:afterAutospacing="0" w:line="360" w:lineRule="auto"/>
        <w:rPr>
          <w:rFonts w:ascii="宋体" w:eastAsia="宋体" w:hAnsi="宋体"/>
          <w:szCs w:val="24"/>
        </w:rPr>
      </w:pPr>
    </w:p>
    <w:p w:rsidR="00676A40" w:rsidRPr="00047113" w:rsidRDefault="00D3501C"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一</w:t>
      </w:r>
      <w:r w:rsidR="00676A40" w:rsidRPr="00047113">
        <w:rPr>
          <w:rFonts w:ascii="宋体" w:eastAsia="宋体" w:hAnsi="宋体" w:hint="eastAsia"/>
          <w:sz w:val="24"/>
          <w:szCs w:val="24"/>
        </w:rPr>
        <w:t>、检查过程</w:t>
      </w:r>
    </w:p>
    <w:p w:rsidR="00676A40" w:rsidRPr="00047113" w:rsidRDefault="00676A40" w:rsidP="00047113">
      <w:pPr>
        <w:pStyle w:val="3"/>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（一）查阅账簿，发现疑点</w:t>
      </w:r>
    </w:p>
    <w:p w:rsidR="00676A40" w:rsidRPr="00047113" w:rsidRDefault="00676A40" w:rsidP="00B26619">
      <w:pPr>
        <w:spacing w:beforeLines="50" w:beforeAutospacing="0" w:afterLines="50" w:afterAutospacing="0" w:line="360" w:lineRule="auto"/>
        <w:ind w:firstLineChars="200" w:firstLine="480"/>
        <w:rPr>
          <w:rFonts w:ascii="宋体" w:eastAsia="宋体" w:hAnsi="宋体"/>
          <w:szCs w:val="24"/>
        </w:rPr>
      </w:pPr>
      <w:r w:rsidRPr="00047113">
        <w:rPr>
          <w:rFonts w:ascii="宋体" w:eastAsia="宋体" w:hAnsi="宋体" w:hint="eastAsia"/>
          <w:szCs w:val="24"/>
        </w:rPr>
        <w:t>广东</w:t>
      </w:r>
      <w:r w:rsidRPr="00047113">
        <w:rPr>
          <w:rFonts w:ascii="宋体" w:eastAsia="宋体" w:hAnsi="宋体"/>
          <w:szCs w:val="24"/>
        </w:rPr>
        <w:t>G电网有限责任公司（以下简称G公司）是广东省重点纳税企业，企业所得税征收方式为查账征收。2018年，国家税务总局（以下简称税务总局）驻广州特派办对G公司开展检查。检查人员在查阅公司账簿时发现异常，G公司</w:t>
      </w:r>
      <w:r w:rsidRPr="00047113">
        <w:rPr>
          <w:rFonts w:ascii="宋体" w:eastAsia="宋体" w:hAnsi="宋体"/>
          <w:color w:val="C45911" w:themeColor="accent2" w:themeShade="BF"/>
          <w:szCs w:val="24"/>
        </w:rPr>
        <w:t>补充医疗保险费用每年高达数亿元，且该项目涉及的“应付职工酬一一补充医疗保险费”会计科目无年度余额</w:t>
      </w:r>
      <w:r w:rsidRPr="00047113">
        <w:rPr>
          <w:rFonts w:ascii="宋体" w:eastAsia="宋体" w:hAnsi="宋体"/>
          <w:szCs w:val="24"/>
        </w:rPr>
        <w:t>。检查人员初步分析认为，该公司的补充医疗保险费用可能存在违规企业所得税税前扣除的问题。</w:t>
      </w:r>
    </w:p>
    <w:p w:rsidR="00676A40" w:rsidRPr="00047113" w:rsidRDefault="00676A40" w:rsidP="00047113">
      <w:pPr>
        <w:pStyle w:val="3"/>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（二）询问调查，逐步深入</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检查人员向</w:t>
      </w:r>
      <w:r w:rsidRPr="00307CB1">
        <w:rPr>
          <w:rFonts w:ascii="宋体" w:eastAsia="宋体" w:hAnsi="宋体"/>
        </w:rPr>
        <w:t>G公司财务人员了解补充医疗保险支付情况，税务经理郭某解释道：“我们是国有企业，职工包括离退休人员在内有10万人，公司根据</w:t>
      </w:r>
      <w:hyperlink r:id="rId9" w:history="1">
        <w:r w:rsidRPr="008128D0">
          <w:rPr>
            <w:rStyle w:val="a7"/>
            <w:rFonts w:ascii="宋体" w:eastAsia="宋体" w:hAnsi="宋体"/>
          </w:rPr>
          <w:t>财税</w:t>
        </w:r>
        <w:r w:rsidR="00412A5E" w:rsidRPr="008128D0">
          <w:rPr>
            <w:rStyle w:val="a7"/>
            <w:rFonts w:ascii="宋体" w:eastAsia="宋体" w:hAnsi="宋体"/>
          </w:rPr>
          <w:t>〔</w:t>
        </w:r>
        <w:r w:rsidRPr="008128D0">
          <w:rPr>
            <w:rStyle w:val="a7"/>
            <w:rFonts w:ascii="宋体" w:eastAsia="宋体" w:hAnsi="宋体"/>
          </w:rPr>
          <w:t>2009</w:t>
        </w:r>
        <w:r w:rsidR="00016CCE" w:rsidRPr="008128D0">
          <w:rPr>
            <w:rStyle w:val="a7"/>
            <w:rFonts w:ascii="宋体" w:eastAsia="宋体" w:hAnsi="宋体"/>
          </w:rPr>
          <w:t>〕</w:t>
        </w:r>
        <w:r w:rsidRPr="008128D0">
          <w:rPr>
            <w:rStyle w:val="a7"/>
            <w:rFonts w:ascii="宋体" w:eastAsia="宋体" w:hAnsi="宋体"/>
          </w:rPr>
          <w:t>27号</w:t>
        </w:r>
      </w:hyperlink>
      <w:r w:rsidRPr="00307CB1">
        <w:rPr>
          <w:rFonts w:ascii="宋体" w:eastAsia="宋体" w:hAnsi="宋体"/>
        </w:rPr>
        <w:t>文件的规定，按照职工工资总额5％的标准计提职工补充医疗保险，每季度将计提的款项支付出去，所以账上没有余额。”对此，检查人员提</w:t>
      </w:r>
      <w:r w:rsidRPr="00307CB1">
        <w:rPr>
          <w:rFonts w:ascii="宋体" w:eastAsia="宋体" w:hAnsi="宋体" w:hint="eastAsia"/>
        </w:rPr>
        <w:t>出三个疑问，计提的款项去了哪里，谁管理补充医疗保险，款项归属谁。郭某</w:t>
      </w:r>
      <w:r w:rsidRPr="00307CB1">
        <w:rPr>
          <w:rFonts w:ascii="宋体" w:eastAsia="宋体" w:hAnsi="宋体"/>
        </w:rPr>
        <w:t>称：“计提的款项划给补充医疗保险管理单位，管理单位是我们公司自己的补充医疗保险中心。</w:t>
      </w:r>
      <w:r w:rsidRPr="008128D0">
        <w:rPr>
          <w:rFonts w:ascii="宋体" w:eastAsia="宋体" w:hAnsi="宋体"/>
          <w:color w:val="C45911" w:themeColor="accent2" w:themeShade="BF"/>
        </w:rPr>
        <w:t>国家规定补充医疗保险既可以由</w:t>
      </w:r>
      <w:r w:rsidRPr="008128D0">
        <w:rPr>
          <w:rFonts w:ascii="宋体" w:eastAsia="宋体" w:hAnsi="宋体"/>
          <w:b/>
          <w:color w:val="C45911" w:themeColor="accent2" w:themeShade="BF"/>
        </w:rPr>
        <w:t>第三方管理</w:t>
      </w:r>
      <w:r w:rsidRPr="008128D0">
        <w:rPr>
          <w:rFonts w:ascii="宋体" w:eastAsia="宋体" w:hAnsi="宋体"/>
          <w:color w:val="C45911" w:themeColor="accent2" w:themeShade="BF"/>
        </w:rPr>
        <w:t>，也可以由单位自己管理，支付出去的补充医疗保险资金不会再回到公司财务账上来，属于全体职工的医疗基金</w:t>
      </w:r>
      <w:r w:rsidRPr="00307CB1">
        <w:rPr>
          <w:rFonts w:ascii="宋体" w:eastAsia="宋体" w:hAnsi="宋体"/>
        </w:rPr>
        <w:t>。”郭某的解释看似合理，但检查人员仍然看出了其中存在的税收流失风险。</w:t>
      </w:r>
    </w:p>
    <w:p w:rsidR="00676A40" w:rsidRPr="00047113" w:rsidRDefault="00676A40" w:rsidP="00047113">
      <w:pPr>
        <w:pStyle w:val="3"/>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lastRenderedPageBreak/>
        <w:t>（三）追查账证，还原真相</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通过进一步抽查</w:t>
      </w:r>
      <w:r w:rsidRPr="00307CB1">
        <w:rPr>
          <w:rFonts w:ascii="宋体" w:eastAsia="宋体" w:hAnsi="宋体"/>
        </w:rPr>
        <w:t>C公司本部、下属二级和三级单位的会计资料，追查明细账和原始凭证，检查人员查明：</w:t>
      </w:r>
      <w:r w:rsidRPr="008128D0">
        <w:rPr>
          <w:rFonts w:ascii="宋体" w:eastAsia="宋体" w:hAnsi="宋体"/>
          <w:color w:val="C45911" w:themeColor="accent2" w:themeShade="BF"/>
        </w:rPr>
        <w:t>G公司补充医疗保险中心属G公司内设部门，补充医疗保险中心所使用的账户开户人为G公司，G公司划款至补充医疗保险中心属于资金的内部划转，款项一直都归属于G公司</w:t>
      </w:r>
      <w:r w:rsidRPr="00307CB1">
        <w:rPr>
          <w:rFonts w:ascii="宋体" w:eastAsia="宋体" w:hAnsi="宋体"/>
        </w:rPr>
        <w:t>。围绕检查获取的证据，</w:t>
      </w:r>
      <w:r w:rsidR="003450B5" w:rsidRPr="00307CB1">
        <w:rPr>
          <w:rFonts w:ascii="宋体" w:eastAsia="宋体" w:hAnsi="宋体"/>
        </w:rPr>
        <w:t>——</w:t>
      </w:r>
      <w:r w:rsidRPr="00307CB1">
        <w:rPr>
          <w:rFonts w:ascii="宋体" w:eastAsia="宋体" w:hAnsi="宋体"/>
        </w:rPr>
        <w:t>检查人员与G公司进行深入沟通，详细讲解企业所得税法关于补充医疗保险的规定，最终G公司认同税务机关“调增不符合企业所得税税前扣除规定的补充医疗保险费用”的处理决定。</w:t>
      </w:r>
    </w:p>
    <w:p w:rsidR="00676A40" w:rsidRPr="00047113" w:rsidRDefault="00676A40"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二、案件事实</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经查明，本案的主要事实如下：</w:t>
      </w:r>
      <w:r w:rsidRPr="00307CB1">
        <w:rPr>
          <w:rFonts w:ascii="宋体" w:eastAsia="宋体" w:hAnsi="宋体"/>
        </w:rPr>
        <w:t>G公司的补充医疗保险项目采取自提自管模式进行管理，G公司</w:t>
      </w:r>
      <w:r w:rsidRPr="008128D0">
        <w:rPr>
          <w:rFonts w:ascii="宋体" w:eastAsia="宋体" w:hAnsi="宋体"/>
          <w:color w:val="C45911" w:themeColor="accent2" w:themeShade="BF"/>
        </w:rPr>
        <w:t>对已计提但</w:t>
      </w:r>
      <w:r w:rsidRPr="008128D0">
        <w:rPr>
          <w:rFonts w:ascii="宋体" w:eastAsia="宋体" w:hAnsi="宋体"/>
          <w:b/>
          <w:color w:val="C45911" w:themeColor="accent2" w:themeShade="BF"/>
        </w:rPr>
        <w:t>未实际支付</w:t>
      </w:r>
      <w:r w:rsidRPr="008128D0">
        <w:rPr>
          <w:rFonts w:ascii="宋体" w:eastAsia="宋体" w:hAnsi="宋体"/>
          <w:color w:val="C45911" w:themeColor="accent2" w:themeShade="BF"/>
        </w:rPr>
        <w:t>的补充医疗保险于企业所得税税前列支，少缴企业所得税</w:t>
      </w:r>
      <w:r w:rsidRPr="00307CB1">
        <w:rPr>
          <w:rFonts w:ascii="宋体" w:eastAsia="宋体" w:hAnsi="宋体"/>
        </w:rPr>
        <w:t>。</w:t>
      </w:r>
      <w:r w:rsidRPr="008128D0">
        <w:rPr>
          <w:rFonts w:ascii="宋体" w:eastAsia="宋体" w:hAnsi="宋体"/>
          <w:color w:val="C45911" w:themeColor="accent2" w:themeShade="BF"/>
        </w:rPr>
        <w:t>同时，G公司将离退休人员的补充医疗保险等支出于企业所得税税前列支，不符合企业所得税法相关规定，导致少缴企业所得税</w:t>
      </w:r>
      <w:r w:rsidRPr="00307CB1">
        <w:rPr>
          <w:rFonts w:ascii="宋体" w:eastAsia="宋体" w:hAnsi="宋体"/>
        </w:rPr>
        <w:t>。</w:t>
      </w:r>
    </w:p>
    <w:p w:rsidR="00676A40" w:rsidRPr="00047113" w:rsidRDefault="00676A40"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三、处理结果</w:t>
      </w:r>
    </w:p>
    <w:p w:rsidR="00676A40"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经检查，税务机关作出如下处理：对</w:t>
      </w:r>
      <w:r w:rsidRPr="00307CB1">
        <w:rPr>
          <w:rFonts w:ascii="宋体" w:eastAsia="宋体" w:hAnsi="宋体"/>
        </w:rPr>
        <w:t>G公司已计提未实际支付的补充医疗保险、列支离退休人员的补充医疗保险以及在补充医疗保险项目以外的其他项目中列支的离退休人员费用进行纳税调整，调增应纳税所得额；补缴企业所得税及滞纳金共计</w:t>
      </w:r>
      <w:r w:rsidR="00E67969">
        <w:rPr>
          <w:rFonts w:ascii="宋体" w:eastAsia="宋体" w:hAnsi="宋体" w:hint="eastAsia"/>
        </w:rPr>
        <w:t>5.</w:t>
      </w:r>
      <w:r w:rsidRPr="00307CB1">
        <w:rPr>
          <w:rFonts w:ascii="宋体" w:eastAsia="宋体" w:hAnsi="宋体"/>
        </w:rPr>
        <w:t>4亿元。</w:t>
      </w:r>
    </w:p>
    <w:p w:rsidR="008128D0" w:rsidRPr="00307CB1" w:rsidRDefault="008128D0" w:rsidP="00B26619">
      <w:pPr>
        <w:spacing w:beforeLines="50" w:beforeAutospacing="0" w:afterLines="50" w:afterAutospacing="0" w:line="360" w:lineRule="auto"/>
        <w:ind w:firstLineChars="200" w:firstLine="480"/>
        <w:rPr>
          <w:rFonts w:ascii="宋体" w:eastAsia="宋体" w:hAnsi="宋体"/>
        </w:rPr>
      </w:pPr>
    </w:p>
    <w:p w:rsidR="00676A40" w:rsidRPr="00047113" w:rsidRDefault="00676A40" w:rsidP="00047113">
      <w:pPr>
        <w:pStyle w:val="1"/>
        <w:spacing w:before="50" w:beforeAutospacing="0" w:after="50" w:afterAutospacing="0" w:line="360" w:lineRule="auto"/>
        <w:rPr>
          <w:rFonts w:ascii="宋体" w:eastAsia="宋体" w:hAnsi="宋体"/>
          <w:sz w:val="24"/>
          <w:szCs w:val="24"/>
        </w:rPr>
      </w:pPr>
      <w:r w:rsidRPr="00047113">
        <w:rPr>
          <w:rFonts w:ascii="宋体" w:eastAsia="宋体" w:hAnsi="宋体"/>
          <w:sz w:val="24"/>
          <w:szCs w:val="24"/>
        </w:rPr>
        <w:t>争议焦点</w:t>
      </w:r>
    </w:p>
    <w:p w:rsidR="008128D0" w:rsidRDefault="008128D0" w:rsidP="00B26619">
      <w:pPr>
        <w:spacing w:beforeLines="50" w:beforeAutospacing="0" w:afterLines="50" w:afterAutospacing="0" w:line="360" w:lineRule="auto"/>
        <w:rPr>
          <w:rFonts w:ascii="宋体" w:eastAsia="宋体" w:hAnsi="宋体"/>
        </w:rPr>
      </w:pPr>
    </w:p>
    <w:p w:rsidR="00625239"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本案中，针对</w:t>
      </w:r>
      <w:r w:rsidRPr="00307CB1">
        <w:rPr>
          <w:rFonts w:ascii="宋体" w:eastAsia="宋体" w:hAnsi="宋体"/>
        </w:rPr>
        <w:t>C公司补充医疗保险涉税问题，双方争议的焦点在于已计提未实际支付的补充医疗保险和离退休人员补充医疗保险的企业所得税税前扣除问题上。</w:t>
      </w:r>
    </w:p>
    <w:p w:rsidR="00676A40" w:rsidRPr="00047113" w:rsidRDefault="00676A40"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lastRenderedPageBreak/>
        <w:t>一、关于已计提未实际支付的补充医疗保险的企业所得税税前</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rPr>
        <w:t>G公司认为，其计提的补充医疗保险应于企业所得税税前扣除。根据《财政部国家税务总局关于补充养老保险费，补充医疗保险费有关企业所得税政策问题的通知》（</w:t>
      </w:r>
      <w:hyperlink r:id="rId10" w:history="1">
        <w:r w:rsidR="008128D0" w:rsidRPr="008128D0">
          <w:rPr>
            <w:rStyle w:val="a7"/>
            <w:rFonts w:ascii="宋体" w:eastAsia="宋体" w:hAnsi="宋体"/>
          </w:rPr>
          <w:t>财税〔2009〕27号</w:t>
        </w:r>
      </w:hyperlink>
      <w:r w:rsidRPr="00307CB1">
        <w:rPr>
          <w:rFonts w:ascii="宋体" w:eastAsia="宋体" w:hAnsi="宋体"/>
        </w:rPr>
        <w:t>）规定：“企业根据国家有关政策规定，为在本企业任职或者受雇的全体员工支付的补充养老保险费、补充医疗保险费，分别在不超过职工工资总额5%标准内的部分，在计算应纳税所得额时准予扣除”。C公司认为，财务部门按职工工资总额的5%计提补充医疗保险，未超过规定的扣除比例，且已将计提金额全部划转给本单位补充医疗保险资金专用账户，因此应于企业所得税税</w:t>
      </w:r>
      <w:r w:rsidRPr="00307CB1">
        <w:rPr>
          <w:rFonts w:ascii="宋体" w:eastAsia="宋体" w:hAnsi="宋体" w:hint="eastAsia"/>
        </w:rPr>
        <w:t>前扣除，不应作纳税调整。</w:t>
      </w:r>
    </w:p>
    <w:p w:rsidR="00047113"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rPr>
        <w:t>税务机关认为，企业在企业所得税税前列支其计提的补充医疗保险应符合《</w:t>
      </w:r>
      <w:hyperlink r:id="rId11" w:history="1">
        <w:r w:rsidRPr="008128D0">
          <w:rPr>
            <w:rStyle w:val="a7"/>
            <w:rFonts w:ascii="宋体" w:eastAsia="宋体" w:hAnsi="宋体"/>
          </w:rPr>
          <w:t>中华人民共和国企业所得税法</w:t>
        </w:r>
      </w:hyperlink>
      <w:r w:rsidRPr="00307CB1">
        <w:rPr>
          <w:rFonts w:ascii="宋体" w:eastAsia="宋体" w:hAnsi="宋体"/>
        </w:rPr>
        <w:t>》第八条“企业实际发生的与取得收入有关的、合理的支出，包括成本、费用、税金、损失和其他支出，准予在计算应纳税所得额时扣除"，《</w:t>
      </w:r>
      <w:hyperlink r:id="rId12" w:history="1">
        <w:r w:rsidRPr="008128D0">
          <w:rPr>
            <w:rStyle w:val="a7"/>
            <w:rFonts w:ascii="宋体" w:eastAsia="宋体" w:hAnsi="宋体"/>
          </w:rPr>
          <w:t>中华人民共和国企业所得税法实施条例</w:t>
        </w:r>
      </w:hyperlink>
      <w:r w:rsidRPr="00307CB1">
        <w:rPr>
          <w:rFonts w:ascii="宋体" w:eastAsia="宋体" w:hAnsi="宋体"/>
        </w:rPr>
        <w:t>）第三十五条“企业为投资者或者职工支付的补充养老保险费、补充医疗保险贵，在国务院财政、税务主管部门规定的范围和标准内；准于扣除"和《财政部国家税务总局关于补充养老保险费补充医疗保险费有关企业所得税政策问题的通知》《</w:t>
      </w:r>
      <w:hyperlink r:id="rId13" w:history="1">
        <w:r w:rsidR="008128D0" w:rsidRPr="008128D0">
          <w:rPr>
            <w:rStyle w:val="a7"/>
            <w:rFonts w:ascii="宋体" w:eastAsia="宋体" w:hAnsi="宋体"/>
          </w:rPr>
          <w:t>财税〔</w:t>
        </w:r>
        <w:r w:rsidR="008128D0" w:rsidRPr="008128D0">
          <w:rPr>
            <w:rStyle w:val="a7"/>
            <w:rFonts w:ascii="宋体" w:eastAsia="宋体" w:hAnsi="宋体"/>
          </w:rPr>
          <w:t>2</w:t>
        </w:r>
        <w:r w:rsidR="008128D0" w:rsidRPr="008128D0">
          <w:rPr>
            <w:rStyle w:val="a7"/>
            <w:rFonts w:ascii="宋体" w:eastAsia="宋体" w:hAnsi="宋体"/>
          </w:rPr>
          <w:t>009〕27号</w:t>
        </w:r>
      </w:hyperlink>
      <w:r w:rsidRPr="00307CB1">
        <w:rPr>
          <w:rFonts w:ascii="宋体" w:eastAsia="宋体" w:hAnsi="宋体"/>
        </w:rPr>
        <w:t>）的相关规定。C公司把“不超过职工工资总额5%标准”作为补充医疗保险税前扣除的唯一条件，忽视了“企业实际发生的”要求，</w:t>
      </w:r>
      <w:r w:rsidRPr="008128D0">
        <w:rPr>
          <w:rFonts w:ascii="宋体" w:eastAsia="宋体" w:hAnsi="宋体"/>
          <w:color w:val="C45911" w:themeColor="accent2" w:themeShade="BF"/>
        </w:rPr>
        <w:t>计提金额虽然全部划转给本单位补充医疗保险专用账户，但款项仍然归属于C公司，并未实际支付，不能企业所得税税前扣除</w:t>
      </w:r>
      <w:r w:rsidRPr="00307CB1">
        <w:rPr>
          <w:rFonts w:ascii="宋体" w:eastAsia="宋体" w:hAnsi="宋体"/>
        </w:rPr>
        <w:t>。</w:t>
      </w:r>
    </w:p>
    <w:p w:rsidR="008128D0" w:rsidRPr="008128D0" w:rsidRDefault="008128D0" w:rsidP="008128D0">
      <w:pPr>
        <w:pStyle w:val="2"/>
        <w:spacing w:before="50" w:beforeAutospacing="0" w:after="50" w:afterAutospacing="0" w:line="360" w:lineRule="auto"/>
        <w:ind w:firstLineChars="196" w:firstLine="472"/>
        <w:rPr>
          <w:rFonts w:ascii="宋体" w:eastAsia="宋体" w:hAnsi="宋体"/>
          <w:sz w:val="24"/>
          <w:szCs w:val="24"/>
        </w:rPr>
      </w:pPr>
      <w:r w:rsidRPr="008128D0">
        <w:rPr>
          <w:rFonts w:ascii="宋体" w:eastAsia="宋体" w:hAnsi="宋体" w:hint="eastAsia"/>
          <w:sz w:val="24"/>
          <w:szCs w:val="24"/>
        </w:rPr>
        <w:t>二</w:t>
      </w:r>
      <w:r w:rsidR="00676A40" w:rsidRPr="008128D0">
        <w:rPr>
          <w:rFonts w:ascii="宋体" w:eastAsia="宋体" w:hAnsi="宋体"/>
          <w:sz w:val="24"/>
          <w:szCs w:val="24"/>
        </w:rPr>
        <w:t>、关于离退休人员补充医疗保险的企业所得税税前扣除问题</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rPr>
        <w:t>G公司认为，离退休职工在职时公司已计提并划转了补充医疗保险，该部</w:t>
      </w:r>
      <w:r w:rsidRPr="00307CB1">
        <w:rPr>
          <w:rFonts w:ascii="宋体" w:eastAsia="宋体" w:hAnsi="宋体" w:hint="eastAsia"/>
        </w:rPr>
        <w:t>分离退休职工的补充医疗保险费用应允许企业所得税税前扣除。</w:t>
      </w:r>
    </w:p>
    <w:p w:rsidR="00676A40"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税务机关认为，根据《</w:t>
      </w:r>
      <w:hyperlink r:id="rId14" w:history="1">
        <w:r w:rsidR="008128D0" w:rsidRPr="008128D0">
          <w:rPr>
            <w:rStyle w:val="a7"/>
            <w:rFonts w:ascii="宋体" w:eastAsia="宋体" w:hAnsi="宋体"/>
          </w:rPr>
          <w:t>中华人民共和国企业所得税法</w:t>
        </w:r>
      </w:hyperlink>
      <w:r w:rsidRPr="00307CB1">
        <w:rPr>
          <w:rFonts w:ascii="宋体" w:eastAsia="宋体" w:hAnsi="宋体" w:hint="eastAsia"/>
        </w:rPr>
        <w:t>》第八条、《</w:t>
      </w:r>
      <w:hyperlink r:id="rId15" w:history="1">
        <w:r w:rsidR="008128D0" w:rsidRPr="008128D0">
          <w:rPr>
            <w:rStyle w:val="a7"/>
            <w:rFonts w:ascii="宋体" w:eastAsia="宋体" w:hAnsi="宋体"/>
          </w:rPr>
          <w:t>中华人民共和国企业所得税法实施条例</w:t>
        </w:r>
      </w:hyperlink>
      <w:r w:rsidRPr="00307CB1">
        <w:rPr>
          <w:rFonts w:ascii="宋体" w:eastAsia="宋体" w:hAnsi="宋体" w:hint="eastAsia"/>
        </w:rPr>
        <w:t>》第二十七条的规定，</w:t>
      </w:r>
      <w:r w:rsidRPr="00307CB1">
        <w:rPr>
          <w:rFonts w:ascii="宋体" w:eastAsia="宋体" w:hAnsi="宋体"/>
        </w:rPr>
        <w:t>G公司支付的离退休人员的补充医疗保险支出，不得在企业所得税税前扣除，该公司税前列支离退休人员的补充医疗保险，造成了少缴企业所得税的后果，应当按规定调增应纳税所得额。</w:t>
      </w:r>
    </w:p>
    <w:p w:rsidR="00047113" w:rsidRPr="00307CB1" w:rsidRDefault="00047113" w:rsidP="00B26619">
      <w:pPr>
        <w:spacing w:beforeLines="50" w:beforeAutospacing="0" w:afterLines="50" w:afterAutospacing="0" w:line="360" w:lineRule="auto"/>
        <w:rPr>
          <w:rFonts w:ascii="宋体" w:eastAsia="宋体" w:hAnsi="宋体"/>
        </w:rPr>
      </w:pPr>
    </w:p>
    <w:p w:rsidR="00676A40" w:rsidRPr="00047113" w:rsidRDefault="00676A40" w:rsidP="00047113">
      <w:pPr>
        <w:pStyle w:val="1"/>
        <w:spacing w:before="50" w:beforeAutospacing="0" w:after="50" w:afterAutospacing="0" w:line="360" w:lineRule="auto"/>
        <w:rPr>
          <w:rFonts w:ascii="宋体" w:eastAsia="宋体" w:hAnsi="宋体"/>
          <w:sz w:val="24"/>
          <w:szCs w:val="24"/>
        </w:rPr>
      </w:pPr>
      <w:r w:rsidRPr="00047113">
        <w:rPr>
          <w:rFonts w:ascii="宋体" w:eastAsia="宋体" w:hAnsi="宋体"/>
          <w:sz w:val="24"/>
          <w:szCs w:val="24"/>
        </w:rPr>
        <w:t>案例评析</w:t>
      </w:r>
    </w:p>
    <w:p w:rsidR="00047113" w:rsidRDefault="00047113" w:rsidP="00B26619">
      <w:pPr>
        <w:spacing w:beforeLines="50" w:beforeAutospacing="0" w:afterLines="50" w:afterAutospacing="0" w:line="360" w:lineRule="auto"/>
        <w:rPr>
          <w:rFonts w:ascii="宋体" w:eastAsia="宋体" w:hAnsi="宋体"/>
        </w:rPr>
      </w:pP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本</w:t>
      </w:r>
      <w:r w:rsidR="008128D0">
        <w:rPr>
          <w:rFonts w:ascii="宋体" w:eastAsia="宋体" w:hAnsi="宋体" w:hint="eastAsia"/>
        </w:rPr>
        <w:t>案</w:t>
      </w:r>
      <w:r w:rsidRPr="00307CB1">
        <w:rPr>
          <w:rFonts w:ascii="宋体" w:eastAsia="宋体" w:hAnsi="宋体" w:hint="eastAsia"/>
        </w:rPr>
        <w:t>反映了企业补充医疗保险、</w:t>
      </w:r>
      <w:r w:rsidR="00AE324C">
        <w:rPr>
          <w:rFonts w:ascii="宋体" w:eastAsia="宋体" w:hAnsi="宋体" w:hint="eastAsia"/>
        </w:rPr>
        <w:t>离退</w:t>
      </w:r>
      <w:r w:rsidRPr="00307CB1">
        <w:rPr>
          <w:rFonts w:ascii="宋体" w:eastAsia="宋体" w:hAnsi="宋体" w:hint="eastAsia"/>
        </w:rPr>
        <w:t>休人员费用税务处理中可能存在的税收风险。本案中；税务机关通过全面查证，按照法律和政策规定进行了纳税调签，挽回了税款损失。以本章为鉴，可以得到以下启示：</w:t>
      </w:r>
    </w:p>
    <w:p w:rsidR="00676A40" w:rsidRPr="00047113" w:rsidRDefault="00676A40"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一、关注已计提未实际支付补充医疗保险的纳税问题</w:t>
      </w:r>
    </w:p>
    <w:p w:rsidR="00676A40"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设立补充医疗保险的企业本着灵活、快捷的原则，一艘倾向于采取自提自管的管理模式。在这种模式下，补充医疗保险项目一般由财务部门以外的其他部门负责管理（如本案中由补充医疗保险中心采取专用账户进行管理），财务部门将补充医疗保险计提数全额划转至专用账户，补充医疗保险会计科目不留余额。实践中，企业容易基于资金已划转而认为补充医疗保险已支付，从而进行企业所得税税前列支。检查中，</w:t>
      </w:r>
      <w:r w:rsidRPr="00AE324C">
        <w:rPr>
          <w:rFonts w:ascii="宋体" w:eastAsia="宋体" w:hAnsi="宋体" w:hint="eastAsia"/>
          <w:color w:val="C45911" w:themeColor="accent2" w:themeShade="BF"/>
        </w:rPr>
        <w:t>对企业设立补充医疗保险项目的应予以重点关注，对于财务划转而未实际支付的补充医疗保险要按规定进行纳税调整，防范税款流失风险</w:t>
      </w:r>
      <w:r w:rsidRPr="00307CB1">
        <w:rPr>
          <w:rFonts w:ascii="宋体" w:eastAsia="宋体" w:hAnsi="宋体" w:hint="eastAsia"/>
        </w:rPr>
        <w:t>。</w:t>
      </w:r>
    </w:p>
    <w:p w:rsidR="00676A40" w:rsidRPr="00047113" w:rsidRDefault="00676A40" w:rsidP="00047113">
      <w:pPr>
        <w:pStyle w:val="2"/>
        <w:spacing w:before="50" w:beforeAutospacing="0" w:after="50" w:afterAutospacing="0" w:line="360" w:lineRule="auto"/>
        <w:ind w:firstLineChars="196" w:firstLine="472"/>
        <w:rPr>
          <w:rFonts w:ascii="宋体" w:eastAsia="宋体" w:hAnsi="宋体"/>
          <w:sz w:val="24"/>
          <w:szCs w:val="24"/>
        </w:rPr>
      </w:pPr>
      <w:r w:rsidRPr="00047113">
        <w:rPr>
          <w:rFonts w:ascii="宋体" w:eastAsia="宋体" w:hAnsi="宋体" w:hint="eastAsia"/>
          <w:sz w:val="24"/>
          <w:szCs w:val="24"/>
        </w:rPr>
        <w:t>二、关注离退休人员费用的纳税调整问题</w:t>
      </w:r>
    </w:p>
    <w:p w:rsidR="00510931" w:rsidRPr="00307CB1" w:rsidRDefault="00676A40" w:rsidP="00B26619">
      <w:pPr>
        <w:spacing w:beforeLines="50" w:beforeAutospacing="0" w:afterLines="50" w:afterAutospacing="0" w:line="360" w:lineRule="auto"/>
        <w:ind w:firstLineChars="200" w:firstLine="480"/>
        <w:rPr>
          <w:rFonts w:ascii="宋体" w:eastAsia="宋体" w:hAnsi="宋体"/>
        </w:rPr>
      </w:pPr>
      <w:r w:rsidRPr="00307CB1">
        <w:rPr>
          <w:rFonts w:ascii="宋体" w:eastAsia="宋体" w:hAnsi="宋体" w:hint="eastAsia"/>
        </w:rPr>
        <w:t>一些大型企业离退休员工较多，离退休人员经费较大，如果将离退休职工的补充医疗保险等费用违规在企业所得税税前列支，将导致企业所得税流失。本案中，</w:t>
      </w:r>
      <w:r w:rsidR="00AE324C">
        <w:rPr>
          <w:rFonts w:ascii="宋体" w:eastAsia="宋体" w:hAnsi="宋体" w:hint="eastAsia"/>
        </w:rPr>
        <w:t>G</w:t>
      </w:r>
      <w:r w:rsidRPr="00307CB1">
        <w:rPr>
          <w:rFonts w:ascii="宋体" w:eastAsia="宋体" w:hAnsi="宋体"/>
        </w:rPr>
        <w:t>公司离退休人员补充医疗保险等项目支出较大且在企业所得税税前列支，造成了少缴企业所得税的后果。检查中，应关注企业的离退休人员费用，重点检查企业离退休人员的补充医疗保险等费用是否存在企业所得税税前扣除情况，堵塞税收漏洞。</w:t>
      </w:r>
    </w:p>
    <w:p w:rsidR="00944EA0" w:rsidRDefault="00944EA0" w:rsidP="00B26619">
      <w:pPr>
        <w:spacing w:beforeLines="50" w:beforeAutospacing="0" w:afterLines="50" w:afterAutospacing="0" w:line="360" w:lineRule="auto"/>
        <w:ind w:firstLineChars="200" w:firstLine="480"/>
        <w:rPr>
          <w:rFonts w:ascii="宋体" w:eastAsia="宋体" w:hAnsi="宋体"/>
        </w:rPr>
      </w:pPr>
    </w:p>
    <w:p w:rsidR="00944EA0" w:rsidRDefault="00944EA0" w:rsidP="00B26619">
      <w:pPr>
        <w:spacing w:beforeLines="50" w:beforeAutospacing="0" w:afterLines="50" w:afterAutospacing="0" w:line="360" w:lineRule="auto"/>
        <w:ind w:firstLineChars="200" w:firstLine="480"/>
        <w:rPr>
          <w:rFonts w:ascii="宋体" w:eastAsia="宋体" w:hAnsi="宋体"/>
        </w:rPr>
      </w:pPr>
    </w:p>
    <w:sectPr w:rsidR="00944EA0" w:rsidSect="00F00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AB" w:rsidRDefault="001D1DAB" w:rsidP="00047113">
      <w:pPr>
        <w:spacing w:before="0" w:after="0" w:line="240" w:lineRule="auto"/>
      </w:pPr>
      <w:r>
        <w:separator/>
      </w:r>
    </w:p>
  </w:endnote>
  <w:endnote w:type="continuationSeparator" w:id="1">
    <w:p w:rsidR="001D1DAB" w:rsidRDefault="001D1DAB" w:rsidP="0004711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AB" w:rsidRDefault="001D1DAB" w:rsidP="00047113">
      <w:pPr>
        <w:spacing w:before="0" w:after="0" w:line="240" w:lineRule="auto"/>
      </w:pPr>
      <w:r>
        <w:separator/>
      </w:r>
    </w:p>
  </w:footnote>
  <w:footnote w:type="continuationSeparator" w:id="1">
    <w:p w:rsidR="001D1DAB" w:rsidRDefault="001D1DAB" w:rsidP="0004711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47B"/>
    <w:rsid w:val="00016CCE"/>
    <w:rsid w:val="00022D55"/>
    <w:rsid w:val="00032E3D"/>
    <w:rsid w:val="00043834"/>
    <w:rsid w:val="00047113"/>
    <w:rsid w:val="00050B5C"/>
    <w:rsid w:val="000568DE"/>
    <w:rsid w:val="00065BA9"/>
    <w:rsid w:val="000828D5"/>
    <w:rsid w:val="000B22CB"/>
    <w:rsid w:val="00100939"/>
    <w:rsid w:val="0010174F"/>
    <w:rsid w:val="00120194"/>
    <w:rsid w:val="00126C60"/>
    <w:rsid w:val="0018253C"/>
    <w:rsid w:val="00186ECF"/>
    <w:rsid w:val="001D0127"/>
    <w:rsid w:val="001D1DAB"/>
    <w:rsid w:val="001D3F4D"/>
    <w:rsid w:val="001F7041"/>
    <w:rsid w:val="00221EDC"/>
    <w:rsid w:val="0022440A"/>
    <w:rsid w:val="002479E5"/>
    <w:rsid w:val="00255106"/>
    <w:rsid w:val="002A2733"/>
    <w:rsid w:val="002B299C"/>
    <w:rsid w:val="002B4073"/>
    <w:rsid w:val="002D373B"/>
    <w:rsid w:val="002E29FC"/>
    <w:rsid w:val="002F419C"/>
    <w:rsid w:val="00307CB1"/>
    <w:rsid w:val="003450B5"/>
    <w:rsid w:val="00383A87"/>
    <w:rsid w:val="003B300E"/>
    <w:rsid w:val="003F714A"/>
    <w:rsid w:val="0040239C"/>
    <w:rsid w:val="00412A5E"/>
    <w:rsid w:val="00427EEE"/>
    <w:rsid w:val="004326F7"/>
    <w:rsid w:val="004740C5"/>
    <w:rsid w:val="004748DC"/>
    <w:rsid w:val="00493D98"/>
    <w:rsid w:val="004A5E3E"/>
    <w:rsid w:val="004C171E"/>
    <w:rsid w:val="004D0CC9"/>
    <w:rsid w:val="004D2FA3"/>
    <w:rsid w:val="00510931"/>
    <w:rsid w:val="00525169"/>
    <w:rsid w:val="005313D8"/>
    <w:rsid w:val="00541787"/>
    <w:rsid w:val="00545DF8"/>
    <w:rsid w:val="00550878"/>
    <w:rsid w:val="005A11B0"/>
    <w:rsid w:val="005B1EC2"/>
    <w:rsid w:val="005C5071"/>
    <w:rsid w:val="0060104E"/>
    <w:rsid w:val="00624DCA"/>
    <w:rsid w:val="00625239"/>
    <w:rsid w:val="00625311"/>
    <w:rsid w:val="0062679C"/>
    <w:rsid w:val="00635D1C"/>
    <w:rsid w:val="00652C01"/>
    <w:rsid w:val="00660828"/>
    <w:rsid w:val="00663E5B"/>
    <w:rsid w:val="00676A40"/>
    <w:rsid w:val="00682742"/>
    <w:rsid w:val="00687828"/>
    <w:rsid w:val="006917CA"/>
    <w:rsid w:val="006C209F"/>
    <w:rsid w:val="006E357B"/>
    <w:rsid w:val="006E3E26"/>
    <w:rsid w:val="006E49CF"/>
    <w:rsid w:val="006E76EE"/>
    <w:rsid w:val="006F129B"/>
    <w:rsid w:val="0070349D"/>
    <w:rsid w:val="00720F29"/>
    <w:rsid w:val="00725059"/>
    <w:rsid w:val="00725663"/>
    <w:rsid w:val="007440D2"/>
    <w:rsid w:val="00752CF1"/>
    <w:rsid w:val="0077120C"/>
    <w:rsid w:val="00771278"/>
    <w:rsid w:val="00783C34"/>
    <w:rsid w:val="007941D7"/>
    <w:rsid w:val="007A4003"/>
    <w:rsid w:val="007A6F96"/>
    <w:rsid w:val="007B1337"/>
    <w:rsid w:val="007C0D6A"/>
    <w:rsid w:val="007E479C"/>
    <w:rsid w:val="007F10A1"/>
    <w:rsid w:val="008128D0"/>
    <w:rsid w:val="00824111"/>
    <w:rsid w:val="00840B39"/>
    <w:rsid w:val="008444D3"/>
    <w:rsid w:val="0085176F"/>
    <w:rsid w:val="00851D05"/>
    <w:rsid w:val="00870EEF"/>
    <w:rsid w:val="00893040"/>
    <w:rsid w:val="008C45BD"/>
    <w:rsid w:val="008F65F4"/>
    <w:rsid w:val="008F765D"/>
    <w:rsid w:val="00920A9C"/>
    <w:rsid w:val="00922D28"/>
    <w:rsid w:val="00935BF3"/>
    <w:rsid w:val="009433C9"/>
    <w:rsid w:val="00944EA0"/>
    <w:rsid w:val="00945251"/>
    <w:rsid w:val="00974FFF"/>
    <w:rsid w:val="00986FCA"/>
    <w:rsid w:val="009A47F3"/>
    <w:rsid w:val="009C660E"/>
    <w:rsid w:val="009D3757"/>
    <w:rsid w:val="009E03FC"/>
    <w:rsid w:val="009E5431"/>
    <w:rsid w:val="00A2160E"/>
    <w:rsid w:val="00A2487D"/>
    <w:rsid w:val="00A5447B"/>
    <w:rsid w:val="00A62E79"/>
    <w:rsid w:val="00A853BA"/>
    <w:rsid w:val="00AB4705"/>
    <w:rsid w:val="00AE324C"/>
    <w:rsid w:val="00AE3ECF"/>
    <w:rsid w:val="00AF0236"/>
    <w:rsid w:val="00AF4D4C"/>
    <w:rsid w:val="00B02133"/>
    <w:rsid w:val="00B26619"/>
    <w:rsid w:val="00B34591"/>
    <w:rsid w:val="00B47B0C"/>
    <w:rsid w:val="00B514B3"/>
    <w:rsid w:val="00B938E8"/>
    <w:rsid w:val="00B93FD3"/>
    <w:rsid w:val="00B954BC"/>
    <w:rsid w:val="00BA3407"/>
    <w:rsid w:val="00BA66BD"/>
    <w:rsid w:val="00BB5115"/>
    <w:rsid w:val="00BB7B96"/>
    <w:rsid w:val="00C01FBF"/>
    <w:rsid w:val="00C22DA0"/>
    <w:rsid w:val="00C358D7"/>
    <w:rsid w:val="00C52768"/>
    <w:rsid w:val="00C556F9"/>
    <w:rsid w:val="00C64F1F"/>
    <w:rsid w:val="00C87654"/>
    <w:rsid w:val="00CB153A"/>
    <w:rsid w:val="00CB4754"/>
    <w:rsid w:val="00CE2EB7"/>
    <w:rsid w:val="00CF4530"/>
    <w:rsid w:val="00D04BB0"/>
    <w:rsid w:val="00D25BAC"/>
    <w:rsid w:val="00D34820"/>
    <w:rsid w:val="00D3501C"/>
    <w:rsid w:val="00D431CD"/>
    <w:rsid w:val="00D45446"/>
    <w:rsid w:val="00D5630C"/>
    <w:rsid w:val="00D721FC"/>
    <w:rsid w:val="00D96D98"/>
    <w:rsid w:val="00DA07EF"/>
    <w:rsid w:val="00DB404D"/>
    <w:rsid w:val="00DB6F35"/>
    <w:rsid w:val="00DE7549"/>
    <w:rsid w:val="00E059F6"/>
    <w:rsid w:val="00E4707A"/>
    <w:rsid w:val="00E6119F"/>
    <w:rsid w:val="00E621B3"/>
    <w:rsid w:val="00E65E7A"/>
    <w:rsid w:val="00E67969"/>
    <w:rsid w:val="00E86883"/>
    <w:rsid w:val="00E95299"/>
    <w:rsid w:val="00E96E31"/>
    <w:rsid w:val="00EA1047"/>
    <w:rsid w:val="00EA1817"/>
    <w:rsid w:val="00EB4965"/>
    <w:rsid w:val="00EB68EC"/>
    <w:rsid w:val="00ED3216"/>
    <w:rsid w:val="00F0023C"/>
    <w:rsid w:val="00F41CB9"/>
    <w:rsid w:val="00F5520A"/>
    <w:rsid w:val="00F6190D"/>
    <w:rsid w:val="00F61988"/>
    <w:rsid w:val="00F77827"/>
    <w:rsid w:val="00F854DA"/>
    <w:rsid w:val="00FA38A9"/>
    <w:rsid w:val="00FB7617"/>
    <w:rsid w:val="00FF1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DC"/>
    <w:pPr>
      <w:spacing w:line="312" w:lineRule="auto"/>
      <w:jc w:val="both"/>
    </w:pPr>
    <w:rPr>
      <w:rFonts w:ascii="仿宋" w:eastAsia="仿宋" w:hAnsi="仿宋"/>
      <w:sz w:val="24"/>
      <w:szCs w:val="28"/>
    </w:rPr>
  </w:style>
  <w:style w:type="paragraph" w:styleId="1">
    <w:name w:val="heading 1"/>
    <w:basedOn w:val="a"/>
    <w:next w:val="a"/>
    <w:link w:val="1Char"/>
    <w:uiPriority w:val="9"/>
    <w:qFormat/>
    <w:rsid w:val="00D3501C"/>
    <w:pPr>
      <w:jc w:val="center"/>
      <w:outlineLvl w:val="0"/>
    </w:pPr>
    <w:rPr>
      <w:b/>
      <w:bCs/>
      <w:sz w:val="36"/>
      <w:szCs w:val="40"/>
    </w:rPr>
  </w:style>
  <w:style w:type="paragraph" w:styleId="2">
    <w:name w:val="heading 2"/>
    <w:basedOn w:val="a"/>
    <w:next w:val="a"/>
    <w:link w:val="2Char"/>
    <w:uiPriority w:val="9"/>
    <w:unhideWhenUsed/>
    <w:qFormat/>
    <w:rsid w:val="000471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471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01C"/>
    <w:rPr>
      <w:rFonts w:ascii="仿宋" w:eastAsia="仿宋" w:hAnsi="仿宋"/>
      <w:b/>
      <w:bCs/>
      <w:sz w:val="36"/>
      <w:szCs w:val="40"/>
    </w:rPr>
  </w:style>
  <w:style w:type="paragraph" w:styleId="a3">
    <w:name w:val="No Spacing"/>
    <w:uiPriority w:val="1"/>
    <w:qFormat/>
    <w:rsid w:val="008C45BD"/>
    <w:pPr>
      <w:spacing w:before="0" w:beforeAutospacing="0" w:after="0" w:afterAutospacing="0" w:line="240" w:lineRule="auto"/>
    </w:pPr>
  </w:style>
  <w:style w:type="paragraph" w:styleId="a4">
    <w:name w:val="Document Map"/>
    <w:basedOn w:val="a"/>
    <w:link w:val="Char"/>
    <w:uiPriority w:val="99"/>
    <w:semiHidden/>
    <w:unhideWhenUsed/>
    <w:rsid w:val="00047113"/>
    <w:rPr>
      <w:rFonts w:ascii="宋体" w:eastAsia="宋体"/>
      <w:sz w:val="18"/>
      <w:szCs w:val="18"/>
    </w:rPr>
  </w:style>
  <w:style w:type="character" w:customStyle="1" w:styleId="Char">
    <w:name w:val="文档结构图 Char"/>
    <w:basedOn w:val="a0"/>
    <w:link w:val="a4"/>
    <w:uiPriority w:val="99"/>
    <w:semiHidden/>
    <w:rsid w:val="00047113"/>
    <w:rPr>
      <w:rFonts w:ascii="宋体" w:eastAsia="宋体" w:hAnsi="仿宋"/>
      <w:sz w:val="18"/>
      <w:szCs w:val="18"/>
    </w:rPr>
  </w:style>
  <w:style w:type="paragraph" w:styleId="a5">
    <w:name w:val="header"/>
    <w:basedOn w:val="a"/>
    <w:link w:val="Char0"/>
    <w:uiPriority w:val="99"/>
    <w:semiHidden/>
    <w:unhideWhenUsed/>
    <w:rsid w:val="0004711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047113"/>
    <w:rPr>
      <w:rFonts w:ascii="仿宋" w:eastAsia="仿宋" w:hAnsi="仿宋"/>
      <w:sz w:val="18"/>
      <w:szCs w:val="18"/>
    </w:rPr>
  </w:style>
  <w:style w:type="paragraph" w:styleId="a6">
    <w:name w:val="footer"/>
    <w:basedOn w:val="a"/>
    <w:link w:val="Char1"/>
    <w:uiPriority w:val="99"/>
    <w:semiHidden/>
    <w:unhideWhenUsed/>
    <w:rsid w:val="00047113"/>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047113"/>
    <w:rPr>
      <w:rFonts w:ascii="仿宋" w:eastAsia="仿宋" w:hAnsi="仿宋"/>
      <w:sz w:val="18"/>
      <w:szCs w:val="18"/>
    </w:rPr>
  </w:style>
  <w:style w:type="character" w:customStyle="1" w:styleId="2Char">
    <w:name w:val="标题 2 Char"/>
    <w:basedOn w:val="a0"/>
    <w:link w:val="2"/>
    <w:uiPriority w:val="9"/>
    <w:rsid w:val="0004711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47113"/>
    <w:rPr>
      <w:rFonts w:ascii="仿宋" w:eastAsia="仿宋" w:hAnsi="仿宋"/>
      <w:b/>
      <w:bCs/>
      <w:sz w:val="32"/>
      <w:szCs w:val="32"/>
    </w:rPr>
  </w:style>
  <w:style w:type="character" w:styleId="a7">
    <w:name w:val="Hyperlink"/>
    <w:basedOn w:val="a0"/>
    <w:uiPriority w:val="99"/>
    <w:unhideWhenUsed/>
    <w:rsid w:val="008128D0"/>
    <w:rPr>
      <w:color w:val="0563C1" w:themeColor="hyperlink"/>
      <w:u w:val="single"/>
    </w:rPr>
  </w:style>
  <w:style w:type="character" w:styleId="a8">
    <w:name w:val="FollowedHyperlink"/>
    <w:basedOn w:val="a0"/>
    <w:uiPriority w:val="99"/>
    <w:semiHidden/>
    <w:unhideWhenUsed/>
    <w:rsid w:val="008128D0"/>
    <w:rPr>
      <w:color w:val="954F72" w:themeColor="followedHyperlink"/>
      <w:u w:val="single"/>
    </w:rPr>
  </w:style>
  <w:style w:type="paragraph" w:styleId="a9">
    <w:name w:val="Normal (Web)"/>
    <w:basedOn w:val="a"/>
    <w:uiPriority w:val="99"/>
    <w:unhideWhenUsed/>
    <w:rsid w:val="00B26619"/>
    <w:pPr>
      <w:spacing w:line="240" w:lineRule="auto"/>
      <w:jc w:val="left"/>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7732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021.html" TargetMode="External"/><Relationship Id="rId13" Type="http://schemas.openxmlformats.org/officeDocument/2006/relationships/hyperlink" Target="http://ssfb86.com/index/News/detail/newsid/2118.html" TargetMode="External"/><Relationship Id="rId3" Type="http://schemas.openxmlformats.org/officeDocument/2006/relationships/webSettings" Target="webSettings.xml"/><Relationship Id="rId7" Type="http://schemas.openxmlformats.org/officeDocument/2006/relationships/hyperlink" Target="http://ssfb86.com/index/News/detail/newsid/2118.html" TargetMode="External"/><Relationship Id="rId12" Type="http://schemas.openxmlformats.org/officeDocument/2006/relationships/hyperlink" Target="http://ssfb86.com/index/News/detail/newsid/708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7083.html" TargetMode="External"/><Relationship Id="rId11" Type="http://schemas.openxmlformats.org/officeDocument/2006/relationships/hyperlink" Target="http://ssfb86.com/index/News/detail/newsid/575.html" TargetMode="External"/><Relationship Id="rId5" Type="http://schemas.openxmlformats.org/officeDocument/2006/relationships/endnotes" Target="endnotes.xml"/><Relationship Id="rId15" Type="http://schemas.openxmlformats.org/officeDocument/2006/relationships/hyperlink" Target="http://ssfb86.com/index/News/detail/newsid/7083.html" TargetMode="External"/><Relationship Id="rId10" Type="http://schemas.openxmlformats.org/officeDocument/2006/relationships/hyperlink" Target="http://ssfb86.com/index/News/detail/newsid/2118.html" TargetMode="External"/><Relationship Id="rId4" Type="http://schemas.openxmlformats.org/officeDocument/2006/relationships/footnotes" Target="footnotes.xml"/><Relationship Id="rId9" Type="http://schemas.openxmlformats.org/officeDocument/2006/relationships/hyperlink" Target="http://ssfb86.com/index/News/detail/newsid/2118.html" TargetMode="External"/><Relationship Id="rId14" Type="http://schemas.openxmlformats.org/officeDocument/2006/relationships/hyperlink" Target="http://ssfb86.com/index/News/detail/newsid/5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A2949</dc:creator>
  <cp:lastModifiedBy>tsuser</cp:lastModifiedBy>
  <cp:revision>2</cp:revision>
  <dcterms:created xsi:type="dcterms:W3CDTF">2022-02-08T06:48:00Z</dcterms:created>
  <dcterms:modified xsi:type="dcterms:W3CDTF">2022-02-08T06:48:00Z</dcterms:modified>
</cp:coreProperties>
</file>