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color w:val="C55A11" w:themeColor="accent2" w:themeShade="BF"/>
          <w:sz w:val="44"/>
          <w:szCs w:val="44"/>
          <w:lang w:eastAsia="zh-CN"/>
        </w:rPr>
      </w:pPr>
      <w:r>
        <w:rPr>
          <w:rFonts w:hint="eastAsia"/>
          <w:b/>
          <w:bCs/>
          <w:color w:val="C55A11" w:themeColor="accent2" w:themeShade="BF"/>
          <w:sz w:val="44"/>
          <w:szCs w:val="44"/>
          <w:lang w:eastAsia="zh-CN"/>
        </w:rPr>
        <w:t>无证房产、土地转让，如何申报纳税？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一、查看本企业对土地、房产，是否做税源登记。如未登记，应进行补充登记！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9865" cy="2973705"/>
            <wp:effectExtent l="0" t="0" r="6985" b="17145"/>
            <wp:docPr id="1" name="图片 1" descr="1a6efbe330ecf7dba917b35cf515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a6efbe330ecf7dba917b35cf515ac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二、在办税服务厅申报缴纳契税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090035" cy="8851265"/>
            <wp:effectExtent l="0" t="0" r="5715" b="6985"/>
            <wp:docPr id="2" name="图片 2" descr="187cffdb99170414ddedbf212fc12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87cffdb99170414ddedbf212fc12b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0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需要合同，但不需房产证、土地使用证，也不必须发票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三、如不是国有土地使用权，不用缴纳土地增值税；如是国有土地使用权，应缴纳土地增值税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四、至于契税申报价格，建议参考市价，略低，但不能太低，以防止税收风险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五、特别关注，该土地、房产，以前年度未缴纳土地使用税、房产税的风险！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以上，如有疑问，建议安排时间，当面交流！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0523A"/>
    <w:rsid w:val="0470523A"/>
    <w:rsid w:val="3E156E32"/>
    <w:rsid w:val="6214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2022-02-20T01:58:00Z</dcterms:created>
  <dc:creator>默默</dc:creator>
  <cp:lastModifiedBy>默默</cp:lastModifiedBy>
  <dcterms:modified xsi:type="dcterms:W3CDTF">2022-02-20T03:16:02Z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