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center"/>
        <w:textAlignment w:val="auto"/>
        <w:rPr>
          <w:rFonts w:hint="eastAsia" w:ascii="宋体" w:hAnsi="宋体" w:eastAsia="宋体" w:cs="宋体"/>
          <w:b/>
          <w:i w:val="0"/>
          <w:caps w:val="0"/>
          <w:color w:val="C55A11" w:themeColor="accent2" w:themeShade="BF"/>
          <w:spacing w:val="0"/>
          <w:sz w:val="44"/>
          <w:szCs w:val="44"/>
        </w:rPr>
      </w:pPr>
      <w:r>
        <w:rPr>
          <w:rFonts w:hint="eastAsia" w:ascii="宋体" w:hAnsi="宋体" w:eastAsia="宋体" w:cs="宋体"/>
          <w:b/>
          <w:i w:val="0"/>
          <w:caps w:val="0"/>
          <w:color w:val="C55A11" w:themeColor="accent2" w:themeShade="BF"/>
          <w:spacing w:val="0"/>
          <w:sz w:val="44"/>
          <w:szCs w:val="44"/>
          <w:bdr w:val="none" w:color="auto" w:sz="0" w:space="0"/>
          <w:shd w:val="clear" w:fill="FFFFFF"/>
        </w:rPr>
        <w:t>关于延续执行部分国家商品储备税收优惠政策的公告</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val="0"/>
          <w:bCs/>
          <w:i w:val="0"/>
          <w:caps w:val="0"/>
          <w:color w:val="333333"/>
          <w:spacing w:val="0"/>
          <w:sz w:val="24"/>
          <w:szCs w:val="24"/>
          <w:shd w:val="clear" w:fill="FFFFFF"/>
        </w:rPr>
      </w:pPr>
      <w:r>
        <w:rPr>
          <w:rFonts w:hint="eastAsia" w:ascii="宋体" w:hAnsi="宋体" w:eastAsia="宋体" w:cs="宋体"/>
          <w:b w:val="0"/>
          <w:bCs/>
          <w:i w:val="0"/>
          <w:caps w:val="0"/>
          <w:color w:val="333333"/>
          <w:spacing w:val="0"/>
          <w:sz w:val="24"/>
          <w:szCs w:val="24"/>
          <w:shd w:val="clear" w:fill="FFFFFF"/>
        </w:rPr>
        <w:fldChar w:fldCharType="begin"/>
      </w:r>
      <w:r>
        <w:rPr>
          <w:rFonts w:hint="eastAsia" w:ascii="宋体" w:hAnsi="宋体" w:eastAsia="宋体" w:cs="宋体"/>
          <w:b w:val="0"/>
          <w:bCs/>
          <w:i w:val="0"/>
          <w:caps w:val="0"/>
          <w:color w:val="333333"/>
          <w:spacing w:val="0"/>
          <w:sz w:val="24"/>
          <w:szCs w:val="24"/>
          <w:shd w:val="clear" w:fill="FFFFFF"/>
        </w:rPr>
        <w:instrText xml:space="preserve"> HYPERLINK "http://ssfb86.com/index/News/detail/newsid/10154.html" </w:instrText>
      </w:r>
      <w:r>
        <w:rPr>
          <w:rFonts w:hint="eastAsia" w:ascii="宋体" w:hAnsi="宋体" w:eastAsia="宋体" w:cs="宋体"/>
          <w:b w:val="0"/>
          <w:bCs/>
          <w:i w:val="0"/>
          <w:caps w:val="0"/>
          <w:color w:val="333333"/>
          <w:spacing w:val="0"/>
          <w:sz w:val="24"/>
          <w:szCs w:val="24"/>
          <w:shd w:val="clear" w:fill="FFFFFF"/>
        </w:rPr>
        <w:fldChar w:fldCharType="separate"/>
      </w:r>
      <w:r>
        <w:rPr>
          <w:rStyle w:val="8"/>
          <w:rFonts w:hint="eastAsia" w:ascii="宋体" w:hAnsi="宋体" w:eastAsia="宋体" w:cs="宋体"/>
          <w:b w:val="0"/>
          <w:bCs/>
          <w:i w:val="0"/>
          <w:caps w:val="0"/>
          <w:spacing w:val="0"/>
          <w:sz w:val="24"/>
          <w:szCs w:val="24"/>
          <w:shd w:val="clear" w:fill="FFFFFF"/>
        </w:rPr>
        <w:t>财政部 税务总局公告2022年第8号</w:t>
      </w:r>
      <w:r>
        <w:rPr>
          <w:rFonts w:hint="eastAsia" w:ascii="宋体" w:hAnsi="宋体" w:eastAsia="宋体" w:cs="宋体"/>
          <w:b w:val="0"/>
          <w:bCs/>
          <w:i w:val="0"/>
          <w:caps w:val="0"/>
          <w:color w:val="333333"/>
          <w:spacing w:val="0"/>
          <w:sz w:val="24"/>
          <w:szCs w:val="24"/>
          <w:shd w:val="clear" w:fill="FFFFFF"/>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i w:val="0"/>
          <w:caps w:val="0"/>
          <w:color w:val="333333"/>
          <w:spacing w:val="0"/>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为支持国家商品储备，现将延续执行部分商品储备税收优惠政策有关事项公告如下：</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eastAsia="zh-CN"/>
        </w:rPr>
      </w:pPr>
      <w:r>
        <w:rPr>
          <w:rFonts w:hint="eastAsia"/>
          <w:sz w:val="24"/>
          <w:szCs w:val="24"/>
        </w:rPr>
        <w:t>一、</w:t>
      </w:r>
      <w:r>
        <w:rPr>
          <w:rFonts w:hint="eastAsia"/>
          <w:sz w:val="24"/>
          <w:szCs w:val="24"/>
          <w:lang w:eastAsia="zh-CN"/>
        </w:rPr>
        <w:t>【</w:t>
      </w:r>
      <w:r>
        <w:rPr>
          <w:rFonts w:hint="eastAsia"/>
          <w:sz w:val="24"/>
          <w:szCs w:val="24"/>
        </w:rPr>
        <w:t>商品储备管理公司及其直属库</w:t>
      </w:r>
      <w:r>
        <w:rPr>
          <w:rFonts w:hint="eastAsia"/>
          <w:sz w:val="24"/>
          <w:szCs w:val="24"/>
          <w:lang w:eastAsia="zh-CN"/>
        </w:rPr>
        <w:t>印花税免征范围】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caps w:val="0"/>
          <w:color w:val="333333"/>
          <w:spacing w:val="0"/>
          <w:sz w:val="24"/>
          <w:szCs w:val="24"/>
          <w:bdr w:val="none" w:color="auto" w:sz="0" w:space="0"/>
          <w:shd w:val="clear" w:fill="FFFFFF"/>
          <w:lang w:eastAsia="zh-CN"/>
        </w:rPr>
      </w:pPr>
      <w:r>
        <w:rPr>
          <w:rFonts w:hint="eastAsia" w:ascii="宋体" w:hAnsi="宋体" w:eastAsia="宋体" w:cs="宋体"/>
          <w:i w:val="0"/>
          <w:caps w:val="0"/>
          <w:color w:val="333333"/>
          <w:spacing w:val="0"/>
          <w:sz w:val="24"/>
          <w:szCs w:val="24"/>
          <w:bdr w:val="none" w:color="auto" w:sz="0" w:space="0"/>
          <w:shd w:val="clear" w:fill="FFFFFF"/>
        </w:rPr>
        <w:t>对商品储备管理公司及其直属库</w:t>
      </w:r>
      <w:r>
        <w:rPr>
          <w:rFonts w:hint="eastAsia" w:ascii="宋体" w:hAnsi="宋体" w:eastAsia="宋体" w:cs="宋体"/>
          <w:i w:val="0"/>
          <w:caps w:val="0"/>
          <w:color w:val="C55A11" w:themeColor="accent2" w:themeShade="BF"/>
          <w:spacing w:val="0"/>
          <w:sz w:val="24"/>
          <w:szCs w:val="24"/>
          <w:bdr w:val="none" w:color="auto" w:sz="0" w:space="0"/>
          <w:shd w:val="clear" w:fill="FFFFFF"/>
        </w:rPr>
        <w:t>资金账簿免征印花税</w:t>
      </w:r>
      <w:r>
        <w:rPr>
          <w:rFonts w:hint="eastAsia" w:ascii="宋体" w:hAnsi="宋体" w:eastAsia="宋体" w:cs="宋体"/>
          <w:i w:val="0"/>
          <w:caps w:val="0"/>
          <w:color w:val="333333"/>
          <w:spacing w:val="0"/>
          <w:sz w:val="24"/>
          <w:szCs w:val="24"/>
          <w:bdr w:val="none" w:color="auto" w:sz="0" w:space="0"/>
          <w:shd w:val="clear" w:fill="FFFFFF"/>
        </w:rPr>
        <w:t>；对其</w:t>
      </w:r>
      <w:r>
        <w:rPr>
          <w:rFonts w:hint="eastAsia" w:ascii="宋体" w:hAnsi="宋体" w:eastAsia="宋体" w:cs="宋体"/>
          <w:i w:val="0"/>
          <w:caps w:val="0"/>
          <w:color w:val="C55A11" w:themeColor="accent2" w:themeShade="BF"/>
          <w:spacing w:val="0"/>
          <w:sz w:val="24"/>
          <w:szCs w:val="24"/>
          <w:bdr w:val="none" w:color="auto" w:sz="0" w:space="0"/>
          <w:shd w:val="clear" w:fill="FFFFFF"/>
        </w:rPr>
        <w:t>承担商品储备业务过程中书立的购销合同免征印花税</w:t>
      </w:r>
      <w:r>
        <w:rPr>
          <w:rFonts w:hint="eastAsia" w:ascii="宋体" w:hAnsi="宋体" w:eastAsia="宋体" w:cs="宋体"/>
          <w:i w:val="0"/>
          <w:caps w:val="0"/>
          <w:color w:val="333333"/>
          <w:spacing w:val="0"/>
          <w:sz w:val="24"/>
          <w:szCs w:val="24"/>
          <w:bdr w:val="none" w:color="auto" w:sz="0" w:space="0"/>
          <w:shd w:val="clear" w:fill="FFFFFF"/>
        </w:rPr>
        <w:t>，对合同</w:t>
      </w:r>
      <w:r>
        <w:rPr>
          <w:rFonts w:hint="eastAsia" w:ascii="宋体" w:hAnsi="宋体" w:eastAsia="宋体" w:cs="宋体"/>
          <w:i w:val="0"/>
          <w:caps w:val="0"/>
          <w:color w:val="C55A11" w:themeColor="accent2" w:themeShade="BF"/>
          <w:spacing w:val="0"/>
          <w:sz w:val="24"/>
          <w:szCs w:val="24"/>
          <w:bdr w:val="none" w:color="auto" w:sz="0" w:space="0"/>
          <w:shd w:val="clear" w:fill="FFFFFF"/>
        </w:rPr>
        <w:t>其他各方当事人应缴纳的印花税照章征收</w:t>
      </w:r>
      <w:r>
        <w:rPr>
          <w:rFonts w:hint="eastAsia" w:ascii="宋体" w:hAnsi="宋体" w:eastAsia="宋体" w:cs="宋体"/>
          <w:i w:val="0"/>
          <w:caps w:val="0"/>
          <w:color w:val="333333"/>
          <w:spacing w:val="0"/>
          <w:sz w:val="24"/>
          <w:szCs w:val="24"/>
          <w:bdr w:val="none" w:color="auto" w:sz="0" w:space="0"/>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shd w:val="clear" w:fill="FFFFFF"/>
          <w:lang w:val="en-US" w:eastAsia="zh-CN"/>
        </w:rPr>
      </w:pPr>
      <w:r>
        <w:rPr>
          <w:rFonts w:hint="eastAsia" w:ascii="楷体" w:hAnsi="楷体" w:eastAsia="楷体" w:cs="楷体"/>
          <w:i w:val="0"/>
          <w:caps w:val="0"/>
          <w:color w:val="0070C0"/>
          <w:spacing w:val="0"/>
          <w:sz w:val="24"/>
          <w:szCs w:val="24"/>
          <w:bdr w:val="none" w:color="auto" w:sz="0" w:space="0"/>
          <w:shd w:val="clear" w:fill="FFFFFF"/>
          <w:lang w:val="en-US" w:eastAsia="zh-CN"/>
        </w:rPr>
        <w:t>【提示：根据原</w:t>
      </w:r>
      <w:r>
        <w:rPr>
          <w:rFonts w:hint="eastAsia" w:ascii="楷体" w:hAnsi="楷体" w:eastAsia="楷体" w:cs="楷体"/>
          <w:i w:val="0"/>
          <w:caps w:val="0"/>
          <w:color w:val="0070C0"/>
          <w:spacing w:val="0"/>
          <w:sz w:val="24"/>
          <w:szCs w:val="24"/>
          <w:bdr w:val="none" w:color="auto" w:sz="0" w:space="0"/>
          <w:shd w:val="clear" w:fill="FFFFFF"/>
        </w:rPr>
        <w:t>《</w:t>
      </w:r>
      <w:r>
        <w:rPr>
          <w:rFonts w:hint="eastAsia" w:ascii="楷体" w:hAnsi="楷体" w:eastAsia="楷体" w:cs="楷体"/>
          <w:i w:val="0"/>
          <w:caps w:val="0"/>
          <w:color w:val="0070C0"/>
          <w:spacing w:val="0"/>
          <w:sz w:val="24"/>
          <w:szCs w:val="24"/>
          <w:u w:val="single"/>
          <w:bdr w:val="none" w:color="auto" w:sz="0" w:space="0"/>
          <w:shd w:val="clear" w:fill="FFFFFF"/>
        </w:rPr>
        <w:fldChar w:fldCharType="begin"/>
      </w:r>
      <w:r>
        <w:rPr>
          <w:rFonts w:hint="eastAsia" w:ascii="楷体" w:hAnsi="楷体" w:eastAsia="楷体" w:cs="楷体"/>
          <w:i w:val="0"/>
          <w:caps w:val="0"/>
          <w:color w:val="0070C0"/>
          <w:spacing w:val="0"/>
          <w:sz w:val="24"/>
          <w:szCs w:val="24"/>
          <w:u w:val="single"/>
          <w:bdr w:val="none" w:color="auto" w:sz="0" w:space="0"/>
          <w:shd w:val="clear" w:fill="FFFFFF"/>
        </w:rPr>
        <w:instrText xml:space="preserve"> HYPERLINK "http://ssfb86.com/index/News/detail/newsid/5758.html" </w:instrText>
      </w:r>
      <w:r>
        <w:rPr>
          <w:rFonts w:hint="eastAsia" w:ascii="楷体" w:hAnsi="楷体" w:eastAsia="楷体" w:cs="楷体"/>
          <w:i w:val="0"/>
          <w:caps w:val="0"/>
          <w:color w:val="0070C0"/>
          <w:spacing w:val="0"/>
          <w:sz w:val="24"/>
          <w:szCs w:val="24"/>
          <w:u w:val="single"/>
          <w:bdr w:val="none" w:color="auto" w:sz="0" w:space="0"/>
          <w:shd w:val="clear" w:fill="FFFFFF"/>
        </w:rPr>
        <w:fldChar w:fldCharType="separate"/>
      </w:r>
      <w:r>
        <w:rPr>
          <w:rStyle w:val="8"/>
          <w:rFonts w:hint="eastAsia" w:ascii="楷体" w:hAnsi="楷体" w:eastAsia="楷体" w:cs="楷体"/>
          <w:i w:val="0"/>
          <w:caps w:val="0"/>
          <w:color w:val="0070C0"/>
          <w:spacing w:val="0"/>
          <w:sz w:val="24"/>
          <w:szCs w:val="24"/>
          <w:u w:val="single"/>
          <w:bdr w:val="none" w:color="auto" w:sz="0" w:space="0"/>
          <w:shd w:val="clear" w:fill="FFFFFF"/>
        </w:rPr>
        <w:t>印花税暂行条例施行细则</w:t>
      </w:r>
      <w:r>
        <w:rPr>
          <w:rFonts w:hint="eastAsia" w:ascii="楷体" w:hAnsi="楷体" w:eastAsia="楷体" w:cs="楷体"/>
          <w:i w:val="0"/>
          <w:caps w:val="0"/>
          <w:color w:val="0070C0"/>
          <w:spacing w:val="0"/>
          <w:sz w:val="24"/>
          <w:szCs w:val="24"/>
          <w:u w:val="single"/>
          <w:bdr w:val="none" w:color="auto" w:sz="0" w:space="0"/>
          <w:shd w:val="clear" w:fill="FFFFFF"/>
        </w:rPr>
        <w:fldChar w:fldCharType="end"/>
      </w:r>
      <w:r>
        <w:rPr>
          <w:rFonts w:hint="eastAsia" w:ascii="楷体" w:hAnsi="楷体" w:eastAsia="楷体" w:cs="楷体"/>
          <w:i w:val="0"/>
          <w:caps w:val="0"/>
          <w:color w:val="0070C0"/>
          <w:spacing w:val="0"/>
          <w:sz w:val="24"/>
          <w:szCs w:val="24"/>
          <w:bdr w:val="none" w:color="auto" w:sz="0" w:space="0"/>
          <w:shd w:val="clear" w:fill="FFFFFF"/>
        </w:rPr>
        <w:t>》第十五条第一款</w:t>
      </w:r>
      <w:r>
        <w:rPr>
          <w:rFonts w:hint="eastAsia" w:ascii="楷体" w:hAnsi="楷体" w:eastAsia="楷体" w:cs="楷体"/>
          <w:i w:val="0"/>
          <w:caps w:val="0"/>
          <w:color w:val="0070C0"/>
          <w:spacing w:val="0"/>
          <w:sz w:val="24"/>
          <w:szCs w:val="24"/>
          <w:bdr w:val="none" w:color="auto" w:sz="0" w:space="0"/>
          <w:shd w:val="clear" w:fill="FFFFFF"/>
          <w:lang w:eastAsia="zh-CN"/>
        </w:rPr>
        <w:t>的规定</w:t>
      </w:r>
      <w:r>
        <w:rPr>
          <w:rFonts w:hint="eastAsia" w:ascii="楷体" w:hAnsi="楷体" w:eastAsia="楷体" w:cs="楷体"/>
          <w:i w:val="0"/>
          <w:caps w:val="0"/>
          <w:color w:val="0070C0"/>
          <w:spacing w:val="0"/>
          <w:sz w:val="24"/>
          <w:szCs w:val="24"/>
          <w:shd w:val="clear" w:fill="FFFFFF"/>
          <w:lang w:eastAsia="zh-CN"/>
        </w:rPr>
        <w:t>：</w:t>
      </w:r>
      <w:r>
        <w:rPr>
          <w:rFonts w:hint="eastAsia" w:ascii="楷体" w:hAnsi="楷体" w:eastAsia="楷体" w:cs="楷体"/>
          <w:i w:val="0"/>
          <w:caps w:val="0"/>
          <w:color w:val="0070C0"/>
          <w:spacing w:val="0"/>
          <w:sz w:val="24"/>
          <w:szCs w:val="24"/>
          <w:shd w:val="clear" w:fill="FFFFFF"/>
        </w:rPr>
        <w:t>当事人，是指对凭证有</w:t>
      </w:r>
      <w:r>
        <w:rPr>
          <w:rFonts w:hint="eastAsia" w:ascii="楷体" w:hAnsi="楷体" w:eastAsia="楷体" w:cs="楷体"/>
          <w:b/>
          <w:bCs/>
          <w:i w:val="0"/>
          <w:caps w:val="0"/>
          <w:color w:val="0070C0"/>
          <w:spacing w:val="0"/>
          <w:sz w:val="24"/>
          <w:szCs w:val="24"/>
          <w:shd w:val="clear" w:fill="FFFFFF"/>
        </w:rPr>
        <w:t>直接权利义务关系</w:t>
      </w:r>
      <w:r>
        <w:rPr>
          <w:rFonts w:hint="eastAsia" w:ascii="楷体" w:hAnsi="楷体" w:eastAsia="楷体" w:cs="楷体"/>
          <w:i w:val="0"/>
          <w:caps w:val="0"/>
          <w:color w:val="0070C0"/>
          <w:spacing w:val="0"/>
          <w:sz w:val="24"/>
          <w:szCs w:val="24"/>
          <w:shd w:val="clear" w:fill="FFFFFF"/>
        </w:rPr>
        <w:t>的单位和个人，不包括保人、证人、鉴定人。</w:t>
      </w:r>
      <w:r>
        <w:rPr>
          <w:rFonts w:hint="eastAsia" w:ascii="楷体" w:hAnsi="楷体" w:eastAsia="楷体" w:cs="楷体"/>
          <w:i w:val="0"/>
          <w:caps w:val="0"/>
          <w:color w:val="0070C0"/>
          <w:spacing w:val="0"/>
          <w:sz w:val="24"/>
          <w:szCs w:val="24"/>
          <w:shd w:val="clear"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bdr w:val="none" w:color="auto" w:sz="0" w:space="0"/>
          <w:shd w:val="clear" w:fill="FFFFFF"/>
          <w:lang w:val="en-US" w:eastAsia="zh-CN"/>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二、</w:t>
      </w:r>
      <w:r>
        <w:rPr>
          <w:rFonts w:hint="eastAsia"/>
          <w:b/>
          <w:sz w:val="24"/>
          <w:szCs w:val="24"/>
          <w:lang w:eastAsia="zh-CN"/>
        </w:rPr>
        <w:t>【</w:t>
      </w:r>
      <w:r>
        <w:rPr>
          <w:rFonts w:hint="eastAsia"/>
          <w:b/>
          <w:sz w:val="24"/>
          <w:szCs w:val="24"/>
        </w:rPr>
        <w:t>商品储备管理公司及其直属库</w:t>
      </w:r>
      <w:r>
        <w:rPr>
          <w:rFonts w:hint="eastAsia"/>
          <w:b/>
          <w:sz w:val="24"/>
          <w:szCs w:val="24"/>
          <w:lang w:eastAsia="zh-CN"/>
        </w:rPr>
        <w:t>房产、土地免税范围】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对商品储备管理公司及其直属库自用的承担商品储备业务的房产、土地，免征房产税、城镇土地使用税。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shd w:val="clear" w:fill="FFFFFF"/>
          <w:lang w:val="en-US" w:eastAsia="zh-CN"/>
        </w:rPr>
      </w:pPr>
      <w:r>
        <w:rPr>
          <w:rFonts w:hint="eastAsia" w:ascii="楷体" w:hAnsi="楷体" w:eastAsia="楷体" w:cs="楷体"/>
          <w:i w:val="0"/>
          <w:caps w:val="0"/>
          <w:color w:val="0070C0"/>
          <w:spacing w:val="0"/>
          <w:sz w:val="24"/>
          <w:szCs w:val="24"/>
          <w:shd w:val="clear" w:fill="FFFFFF"/>
          <w:lang w:val="en-US" w:eastAsia="zh-CN"/>
        </w:rPr>
        <w:t>【提示：（1）不包括出租、出借的房产、土地；（</w:t>
      </w:r>
      <w:r>
        <w:rPr>
          <w:rFonts w:hint="eastAsia" w:ascii="楷体" w:hAnsi="楷体" w:eastAsia="楷体" w:cs="楷体"/>
          <w:i w:val="0"/>
          <w:caps w:val="0"/>
          <w:color w:val="0070C0"/>
          <w:spacing w:val="0"/>
          <w:sz w:val="24"/>
          <w:szCs w:val="24"/>
          <w:shd w:val="clear" w:fill="FFFFFF"/>
          <w:lang w:val="en-US" w:eastAsia="zh-CN"/>
        </w:rPr>
        <w:t>2）不包括办公、生活区用地及其他非直接用于商品储备业务的房产、土地】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shd w:val="clear" w:fill="FFFFFF"/>
          <w:lang w:val="en-US" w:eastAsia="zh-CN"/>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三、</w:t>
      </w:r>
      <w:r>
        <w:rPr>
          <w:rFonts w:hint="eastAsia"/>
          <w:b/>
          <w:sz w:val="24"/>
          <w:szCs w:val="24"/>
          <w:lang w:eastAsia="zh-CN"/>
        </w:rPr>
        <w:t>【商品储备管理公司及其直属库的概念】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本公告所称商品储备管理公司及其直属库，是指</w:t>
      </w:r>
      <w:r>
        <w:rPr>
          <w:rFonts w:hint="eastAsia" w:ascii="宋体" w:hAnsi="宋体" w:eastAsia="宋体" w:cs="宋体"/>
          <w:i w:val="0"/>
          <w:caps w:val="0"/>
          <w:color w:val="C55A11" w:themeColor="accent2" w:themeShade="BF"/>
          <w:spacing w:val="0"/>
          <w:sz w:val="24"/>
          <w:szCs w:val="24"/>
          <w:bdr w:val="none" w:color="auto" w:sz="0" w:space="0"/>
          <w:shd w:val="clear" w:fill="FFFFFF"/>
        </w:rPr>
        <w:t>接受县级以上</w:t>
      </w:r>
      <w:r>
        <w:rPr>
          <w:rFonts w:hint="eastAsia" w:ascii="宋体" w:hAnsi="宋体" w:eastAsia="宋体" w:cs="宋体"/>
          <w:i w:val="0"/>
          <w:caps w:val="0"/>
          <w:color w:val="333333"/>
          <w:spacing w:val="0"/>
          <w:sz w:val="24"/>
          <w:szCs w:val="24"/>
          <w:bdr w:val="none" w:color="auto" w:sz="0" w:space="0"/>
          <w:shd w:val="clear" w:fill="FFFFFF"/>
        </w:rPr>
        <w:t>人民政府有关部门委托，</w:t>
      </w:r>
      <w:r>
        <w:rPr>
          <w:rFonts w:hint="eastAsia" w:ascii="宋体" w:hAnsi="宋体" w:eastAsia="宋体" w:cs="宋体"/>
          <w:i w:val="0"/>
          <w:caps w:val="0"/>
          <w:color w:val="C55A11" w:themeColor="accent2" w:themeShade="BF"/>
          <w:spacing w:val="0"/>
          <w:sz w:val="24"/>
          <w:szCs w:val="24"/>
          <w:bdr w:val="none" w:color="auto" w:sz="0" w:space="0"/>
          <w:shd w:val="clear" w:fill="FFFFFF"/>
        </w:rPr>
        <w:t>承担粮（含大豆）、食用油、棉、糖、肉</w:t>
      </w:r>
      <w:r>
        <w:rPr>
          <w:rFonts w:hint="eastAsia" w:ascii="宋体" w:hAnsi="宋体" w:eastAsia="宋体" w:cs="宋体"/>
          <w:b/>
          <w:bCs/>
          <w:i w:val="0"/>
          <w:caps w:val="0"/>
          <w:color w:val="C55A11" w:themeColor="accent2" w:themeShade="BF"/>
          <w:spacing w:val="0"/>
          <w:sz w:val="24"/>
          <w:szCs w:val="24"/>
          <w:bdr w:val="none" w:color="auto" w:sz="0" w:space="0"/>
          <w:shd w:val="clear" w:fill="FFFFFF"/>
        </w:rPr>
        <w:t>5种商品</w:t>
      </w:r>
      <w:r>
        <w:rPr>
          <w:rFonts w:hint="eastAsia" w:ascii="宋体" w:hAnsi="宋体" w:eastAsia="宋体" w:cs="宋体"/>
          <w:i w:val="0"/>
          <w:caps w:val="0"/>
          <w:color w:val="C55A11" w:themeColor="accent2" w:themeShade="BF"/>
          <w:spacing w:val="0"/>
          <w:sz w:val="24"/>
          <w:szCs w:val="24"/>
          <w:bdr w:val="none" w:color="auto" w:sz="0" w:space="0"/>
          <w:shd w:val="clear" w:fill="FFFFFF"/>
        </w:rPr>
        <w:t>储备任务</w:t>
      </w:r>
      <w:r>
        <w:rPr>
          <w:rFonts w:hint="eastAsia" w:ascii="宋体" w:hAnsi="宋体" w:eastAsia="宋体" w:cs="宋体"/>
          <w:i w:val="0"/>
          <w:caps w:val="0"/>
          <w:color w:val="333333"/>
          <w:spacing w:val="0"/>
          <w:sz w:val="24"/>
          <w:szCs w:val="24"/>
          <w:bdr w:val="none" w:color="auto" w:sz="0" w:space="0"/>
          <w:shd w:val="clear" w:fill="FFFFFF"/>
        </w:rPr>
        <w:t>，取得财政储备经费或者补贴的商品储备企业。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四、</w:t>
      </w:r>
      <w:r>
        <w:rPr>
          <w:rFonts w:hint="eastAsia"/>
          <w:b/>
          <w:sz w:val="24"/>
          <w:szCs w:val="24"/>
          <w:lang w:eastAsia="zh-CN"/>
        </w:rPr>
        <w:t>【中央、地方商品储备管理公司及其直属库的范围】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承担中央政府有关部门委托商品储备业务的储备管理公司及其直属库，包括</w:t>
      </w:r>
      <w:r>
        <w:rPr>
          <w:rFonts w:hint="eastAsia" w:ascii="宋体" w:hAnsi="宋体" w:eastAsia="宋体" w:cs="宋体"/>
          <w:i w:val="0"/>
          <w:caps w:val="0"/>
          <w:color w:val="C55A11" w:themeColor="accent2" w:themeShade="BF"/>
          <w:spacing w:val="0"/>
          <w:sz w:val="24"/>
          <w:szCs w:val="24"/>
          <w:bdr w:val="none" w:color="auto" w:sz="0" w:space="0"/>
          <w:shd w:val="clear" w:fill="FFFFFF"/>
        </w:rPr>
        <w:t>中国储备粮管理集团</w:t>
      </w:r>
      <w:r>
        <w:rPr>
          <w:rFonts w:hint="eastAsia" w:ascii="宋体" w:hAnsi="宋体" w:eastAsia="宋体" w:cs="宋体"/>
          <w:i w:val="0"/>
          <w:caps w:val="0"/>
          <w:color w:val="333333"/>
          <w:spacing w:val="0"/>
          <w:sz w:val="24"/>
          <w:szCs w:val="24"/>
          <w:bdr w:val="none" w:color="auto" w:sz="0" w:space="0"/>
          <w:shd w:val="clear" w:fill="FFFFFF"/>
        </w:rPr>
        <w:t>有限公司及其分公司、直属库，</w:t>
      </w:r>
      <w:bookmarkStart w:id="0" w:name="_GoBack"/>
      <w:r>
        <w:rPr>
          <w:rFonts w:hint="eastAsia" w:ascii="宋体" w:hAnsi="宋体" w:eastAsia="宋体" w:cs="宋体"/>
          <w:i w:val="0"/>
          <w:caps w:val="0"/>
          <w:color w:val="C55A11" w:themeColor="accent2" w:themeShade="BF"/>
          <w:spacing w:val="0"/>
          <w:sz w:val="24"/>
          <w:szCs w:val="24"/>
          <w:bdr w:val="none" w:color="auto" w:sz="0" w:space="0"/>
          <w:shd w:val="clear" w:fill="FFFFFF"/>
        </w:rPr>
        <w:t>华商储备商品管理中心</w:t>
      </w:r>
      <w:bookmarkEnd w:id="0"/>
      <w:r>
        <w:rPr>
          <w:rFonts w:hint="eastAsia" w:ascii="宋体" w:hAnsi="宋体" w:eastAsia="宋体" w:cs="宋体"/>
          <w:i w:val="0"/>
          <w:caps w:val="0"/>
          <w:color w:val="333333"/>
          <w:spacing w:val="0"/>
          <w:sz w:val="24"/>
          <w:szCs w:val="24"/>
          <w:bdr w:val="none" w:color="auto" w:sz="0" w:space="0"/>
          <w:shd w:val="clear" w:fill="FFFFFF"/>
        </w:rPr>
        <w:t>有限公司及其管理的国家储备糖库、国家储备肉库。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8"/>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承担地方政府有关部门委托商品储备业务的储备管理公司及其直属库，</w:t>
      </w:r>
      <w:r>
        <w:rPr>
          <w:rFonts w:hint="eastAsia" w:ascii="宋体" w:hAnsi="宋体" w:eastAsia="宋体" w:cs="宋体"/>
          <w:i w:val="0"/>
          <w:caps w:val="0"/>
          <w:color w:val="C55A11" w:themeColor="accent2" w:themeShade="BF"/>
          <w:spacing w:val="0"/>
          <w:sz w:val="24"/>
          <w:szCs w:val="24"/>
          <w:bdr w:val="none" w:color="auto" w:sz="0" w:space="0"/>
          <w:shd w:val="clear" w:fill="FFFFFF"/>
        </w:rPr>
        <w:t>由省</w:t>
      </w:r>
      <w:r>
        <w:rPr>
          <w:rFonts w:hint="eastAsia" w:ascii="宋体" w:hAnsi="宋体" w:eastAsia="宋体" w:cs="宋体"/>
          <w:i w:val="0"/>
          <w:caps w:val="0"/>
          <w:color w:val="333333"/>
          <w:spacing w:val="0"/>
          <w:sz w:val="24"/>
          <w:szCs w:val="24"/>
          <w:bdr w:val="none" w:color="auto" w:sz="0" w:space="0"/>
          <w:shd w:val="clear" w:fill="FFFFFF"/>
        </w:rPr>
        <w:t>、自治区、直辖市财政、税务部门会同有关部门</w:t>
      </w:r>
      <w:r>
        <w:rPr>
          <w:rFonts w:hint="eastAsia" w:ascii="宋体" w:hAnsi="宋体" w:eastAsia="宋体" w:cs="宋体"/>
          <w:i w:val="0"/>
          <w:caps w:val="0"/>
          <w:color w:val="C55A11" w:themeColor="accent2" w:themeShade="BF"/>
          <w:spacing w:val="0"/>
          <w:sz w:val="24"/>
          <w:szCs w:val="24"/>
          <w:bdr w:val="none" w:color="auto" w:sz="0" w:space="0"/>
          <w:shd w:val="clear" w:fill="FFFFFF"/>
        </w:rPr>
        <w:t>明确</w:t>
      </w:r>
      <w:r>
        <w:rPr>
          <w:rFonts w:hint="eastAsia" w:ascii="宋体" w:hAnsi="宋体" w:eastAsia="宋体" w:cs="宋体"/>
          <w:i w:val="0"/>
          <w:caps w:val="0"/>
          <w:color w:val="333333"/>
          <w:spacing w:val="0"/>
          <w:sz w:val="24"/>
          <w:szCs w:val="24"/>
          <w:bdr w:val="none" w:color="auto" w:sz="0" w:space="0"/>
          <w:shd w:val="clear" w:fill="FFFFFF"/>
        </w:rPr>
        <w:t>或者制定具体管理办法，并报省、自治区、直辖市人民政府批准。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8"/>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五、</w:t>
      </w:r>
      <w:r>
        <w:rPr>
          <w:rFonts w:hint="eastAsia"/>
          <w:b/>
          <w:sz w:val="24"/>
          <w:szCs w:val="24"/>
          <w:lang w:eastAsia="zh-CN"/>
        </w:rPr>
        <w:t>【纳税申报、资料留存】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企业享受本公告规定的免税政策，应按规定进行免税申报，并将不动产权属证明、房产原值、承担商品储备业务情况、储备库建设规划等资料留存备查。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六、</w:t>
      </w:r>
      <w:r>
        <w:rPr>
          <w:rFonts w:hint="eastAsia"/>
          <w:b/>
          <w:sz w:val="24"/>
          <w:szCs w:val="24"/>
          <w:lang w:eastAsia="zh-CN"/>
        </w:rPr>
        <w:t>【执行期限、已缴税款抵或退】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本公告执行期限为2022年1月1日至2023年12月31日。2022年1月1日以后已缴上述应予免税的款项，从企业应纳的相应税款中抵扣或者予以退税。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特此公告。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财政部 税务总局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2022年2月21日</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952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2022-02-24T21:51:03Z</dcterms:created>
  <dc:creator>fzr</dc:creator>
  <cp:lastModifiedBy>默默</cp:lastModifiedBy>
  <dcterms:modified xsi:type="dcterms:W3CDTF">2022-02-24T22:23:41Z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