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C55A11" w:themeColor="accent2" w:themeShade="BF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C55A11" w:themeColor="accent2" w:themeShade="BF"/>
          <w:sz w:val="44"/>
          <w:szCs w:val="44"/>
        </w:rPr>
        <w:t>关于延续实施制造业中小微企业延缓缴纳部分税费有关事项的公告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"http://ssfb86.com/index/News/detail/newsid/10184.html"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</w:rPr>
        <w:t>国家税务总局 财政部公告2022年第2号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为贯彻落实党中央、国务院决策部署，促进工业经济平稳增长，支持制造业中小微企业发展，现将延续实施制造业中小微企业（</w:t>
      </w:r>
      <w:r>
        <w:rPr>
          <w:rFonts w:hint="eastAsia" w:ascii="宋体" w:hAnsi="宋体" w:eastAsia="宋体" w:cs="宋体"/>
          <w:i w:val="0"/>
          <w:caps w:val="0"/>
          <w:color w:val="C55A11" w:themeColor="accent2" w:themeShade="BF"/>
          <w:spacing w:val="0"/>
          <w:sz w:val="24"/>
          <w:szCs w:val="24"/>
          <w:bdr w:val="none" w:color="auto" w:sz="0" w:space="0"/>
          <w:shd w:val="clear" w:fill="FFFFFF"/>
        </w:rPr>
        <w:t>含个人独资企业、合伙企业、</w:t>
      </w:r>
      <w:r>
        <w:rPr>
          <w:rFonts w:hint="eastAsia" w:ascii="宋体" w:hAnsi="宋体" w:eastAsia="宋体" w:cs="宋体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bdr w:val="none" w:color="auto" w:sz="0" w:space="0"/>
          <w:shd w:val="clear" w:fill="FFFFFF"/>
        </w:rPr>
        <w:t>个体工商户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，下同）延缓缴纳部分税费政策有关事项公告如下：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</w:rPr>
        <w:t>继续延缓缴纳2021年第四季度部分税费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《国家税务总局 财政部关于制造业中小微企业延缓缴纳2021年第四季度部分税费有关事项的公告》（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instrText xml:space="preserve"> HYPERLINK "http://ssfb86.com/index/News/detail/newsid/9700.html"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2021年第30号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）规定的制造业中小微企业延缓缴纳2021年第四季度部分税费政策，</w:t>
      </w:r>
      <w:r>
        <w:rPr>
          <w:rFonts w:hint="eastAsia" w:ascii="宋体" w:hAnsi="宋体" w:eastAsia="宋体" w:cs="宋体"/>
          <w:i w:val="0"/>
          <w:caps w:val="0"/>
          <w:color w:val="C55A11" w:themeColor="accent2" w:themeShade="BF"/>
          <w:spacing w:val="0"/>
          <w:sz w:val="24"/>
          <w:szCs w:val="24"/>
          <w:bdr w:val="none" w:color="auto" w:sz="0" w:space="0"/>
          <w:shd w:val="clear" w:fill="FFFFFF"/>
        </w:rPr>
        <w:t>缓缴期限继续延长6个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上述企业2021年第四季度延缓缴纳的税费在2022年1月1日后本公告施行前已缴纳入库的，可自愿选择申请办理退税（费）并享受延续缓缴政策。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二、</w:t>
      </w:r>
      <w:r>
        <w:rPr>
          <w:rFonts w:hint="eastAsia"/>
          <w:b/>
          <w:sz w:val="24"/>
          <w:szCs w:val="24"/>
          <w:lang w:eastAsia="zh-CN"/>
        </w:rPr>
        <w:t>【</w:t>
      </w:r>
      <w:r>
        <w:rPr>
          <w:rFonts w:hint="eastAsia"/>
          <w:b/>
          <w:sz w:val="24"/>
          <w:szCs w:val="24"/>
        </w:rPr>
        <w:t>延缓缴纳2022年第一季度、第二季度部分税费</w:t>
      </w:r>
      <w:r>
        <w:rPr>
          <w:rFonts w:hint="eastAsia"/>
          <w:b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（一）符合本公告规定条件的制造业中小微企业，在依法办理纳税申报后，</w:t>
      </w:r>
      <w:r>
        <w:rPr>
          <w:rFonts w:hint="eastAsia" w:ascii="宋体" w:hAnsi="宋体" w:eastAsia="宋体" w:cs="宋体"/>
          <w:i w:val="0"/>
          <w:caps w:val="0"/>
          <w:color w:val="C55A11" w:themeColor="accent2" w:themeShade="BF"/>
          <w:spacing w:val="0"/>
          <w:sz w:val="24"/>
          <w:szCs w:val="24"/>
          <w:bdr w:val="none" w:color="auto" w:sz="0" w:space="0"/>
          <w:shd w:val="clear" w:fill="FFFFFF"/>
        </w:rPr>
        <w:t>制造业中型企业可以延缓缴纳本公告规定的各项税费金额的50%，制造业小微企业可以延缓缴纳本公告规定的全部税费，延缓的期限为6个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月。延缓期限届满，纳税人应依法缴纳相应月份或者季度的税费。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（二）本公告所称制造业中型企业是指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instrText xml:space="preserve"> HYPERLINK "http://ssfb86.com/index/News/detail/newsid/528.html"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国民经济行业分类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中行</w:t>
      </w:r>
      <w:r>
        <w:rPr>
          <w:rFonts w:hint="eastAsia" w:ascii="宋体" w:hAnsi="宋体" w:eastAsia="宋体" w:cs="宋体"/>
          <w:i w:val="0"/>
          <w:caps w:val="0"/>
          <w:color w:val="C55A11" w:themeColor="accent2" w:themeShade="BF"/>
          <w:spacing w:val="0"/>
          <w:sz w:val="24"/>
          <w:szCs w:val="24"/>
          <w:bdr w:val="none" w:color="auto" w:sz="0" w:space="0"/>
          <w:shd w:val="clear" w:fill="FFFFFF"/>
        </w:rPr>
        <w:t>业门类为制造业，且年销售额2000万元以上（含2000万元）4亿元以下（不含4亿元）的企业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。制造业小微企业是指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 HYPERLINK "http://ssfb86.com/index/News/detail/newsid/528.html"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spacing w:val="0"/>
          <w:sz w:val="24"/>
          <w:szCs w:val="24"/>
          <w:shd w:val="clear" w:fill="FFFFFF"/>
        </w:rPr>
        <w:t>国民经济行业分类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中行业门类为制造业，</w:t>
      </w:r>
      <w:r>
        <w:rPr>
          <w:rFonts w:hint="eastAsia" w:ascii="宋体" w:hAnsi="宋体" w:eastAsia="宋体" w:cs="宋体"/>
          <w:i w:val="0"/>
          <w:caps w:val="0"/>
          <w:color w:val="C55A11" w:themeColor="accent2" w:themeShade="BF"/>
          <w:spacing w:val="0"/>
          <w:sz w:val="24"/>
          <w:szCs w:val="24"/>
          <w:bdr w:val="none" w:color="auto" w:sz="0" w:space="0"/>
          <w:shd w:val="clear" w:fill="FFFFFF"/>
        </w:rPr>
        <w:t>且年销售额2000万元以下（不含2000万元）的企业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销售额是指应征增值税销售额，包括纳税申报销售额、稽查查补销售额、纳税评估调整销售额。</w:t>
      </w:r>
      <w:r>
        <w:rPr>
          <w:rFonts w:hint="eastAsia" w:ascii="宋体" w:hAnsi="宋体" w:eastAsia="宋体" w:cs="宋体"/>
          <w:i w:val="0"/>
          <w:caps w:val="0"/>
          <w:color w:val="C55A11" w:themeColor="accent2" w:themeShade="BF"/>
          <w:spacing w:val="0"/>
          <w:sz w:val="24"/>
          <w:szCs w:val="24"/>
          <w:bdr w:val="none" w:color="auto" w:sz="0" w:space="0"/>
          <w:shd w:val="clear" w:fill="FFFFFF"/>
        </w:rPr>
        <w:t>适用增值税差额征税政策的，以差额后的销售额确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（三）前款所称制造业中小微企业年销售额按以下方式确定：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截至2021年12月31日成立满一年的企业，按照所属期为2021年1月至2021年12月的销售额确定。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截至2021年12月31日成立不满一年的企业，按照所属期截至2021年12月31日的销售额/实际经营月份×12个月的销售额确定。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2022年1月1日及以后成立的企业，按照实际申报期销售额/实际经营月份×12个月的销售额确定。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延缓缴纳的税费包括所属期为2022年1月、2月、3月、4月、5月、6月（按月缴纳）或者2022年第一季度、第二季度（按季缴纳）的企业所得税、个人所得税、国内增值税、国内消费税及附征的城市维护建设税、教育费附加、地方教育附加，</w:t>
      </w:r>
      <w:r>
        <w:rPr>
          <w:rFonts w:hint="eastAsia" w:ascii="宋体" w:hAnsi="宋体" w:eastAsia="宋体" w:cs="宋体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bdr w:val="none" w:color="auto" w:sz="0" w:space="0"/>
          <w:shd w:val="clear" w:fill="FFFFFF"/>
        </w:rPr>
        <w:t>不包括代扣代缴、代收代缴以及向税务机关申请代开发票时缴纳的税费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对于在本公告施行前已缴纳入库的所属期为2022年1月的上述税费，企业可自愿选择申请办理退税（费）并享受缓缴政策。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三、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【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2021年企业所得税汇缴补税一并延期缴纳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享受2021年第四季度缓缴企业所得税政策的制造业中小微企业，在办理2021年度企业所得税汇算清缴年度申报时，产生的</w:t>
      </w:r>
      <w:r>
        <w:rPr>
          <w:rFonts w:hint="eastAsia" w:ascii="宋体" w:hAnsi="宋体" w:eastAsia="宋体" w:cs="宋体"/>
          <w:i w:val="0"/>
          <w:caps w:val="0"/>
          <w:color w:val="C55A11" w:themeColor="accent2" w:themeShade="BF"/>
          <w:spacing w:val="0"/>
          <w:sz w:val="24"/>
          <w:szCs w:val="24"/>
          <w:bdr w:val="none" w:color="auto" w:sz="0" w:space="0"/>
          <w:shd w:val="clear" w:fill="FFFFFF"/>
        </w:rPr>
        <w:t>应补税款与2021年第四季度已缓缴的税款一并延后缴纳入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库，产生的应退税款由纳税人按照有关规定办理。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四、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【骗取优惠的处理】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纳税人不符合本公告规定条件，骗取享受缓缴税费政策的，税务机关将依照《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instrText xml:space="preserve"> HYPERLINK "http://ssfb86.com/index/News/detail/newsid/1036.html"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中华人民共和国税收征收管理法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》及其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instrText xml:space="preserve"> HYPERLINK "http://ssfb86.com/index/News/detail/newsid/828.html"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实施细则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等有关规定严肃处理。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五、【其他延期纳税的申办】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符合本公告规定条件的制造业中小微企业，符合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 HYPERLINK "http://ssfb86.com/index/News/detail/newsid/1036.html"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spacing w:val="0"/>
          <w:sz w:val="24"/>
          <w:szCs w:val="24"/>
          <w:shd w:val="clear" w:fill="FFFFFF"/>
        </w:rPr>
        <w:t>中华人民共和国税收征收管理法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》及其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 HYPERLINK "http://ssfb86.com/index/News/detail/newsid/828.html"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spacing w:val="0"/>
          <w:sz w:val="24"/>
          <w:szCs w:val="24"/>
          <w:shd w:val="clear" w:fill="FFFFFF"/>
        </w:rPr>
        <w:t>实施细则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规定可以申请延期缴纳税款的，</w:t>
      </w:r>
      <w:r>
        <w:rPr>
          <w:rFonts w:hint="eastAsia" w:ascii="宋体" w:hAnsi="宋体" w:eastAsia="宋体" w:cs="宋体"/>
          <w:i w:val="0"/>
          <w:caps w:val="0"/>
          <w:color w:val="C55A11" w:themeColor="accent2" w:themeShade="BF"/>
          <w:spacing w:val="0"/>
          <w:sz w:val="24"/>
          <w:szCs w:val="24"/>
          <w:bdr w:val="none" w:color="auto" w:sz="0" w:space="0"/>
          <w:shd w:val="clear" w:fill="FFFFFF"/>
        </w:rPr>
        <w:t>仍然可以依法申请办理延期缴纳税款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六、【施行日期】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本公告自发布之日起施行。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特此公告。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国家税务总局　财政部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2022年2月28日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2022-03-02T02:58:34Z</dcterms:created>
  <dc:creator>fzr</dc:creator>
  <cp:lastModifiedBy>默默</cp:lastModifiedBy>
  <dcterms:modified xsi:type="dcterms:W3CDTF">2022-03-02T03:30:36Z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