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Style w:val="6"/>
          <w:rFonts w:hint="eastAsia" w:ascii="宋体" w:hAnsi="宋体" w:eastAsia="宋体" w:cs="宋体"/>
          <w:i w:val="0"/>
          <w:caps w:val="0"/>
          <w:color w:val="C55A11" w:themeColor="accent2" w:themeShade="BF"/>
          <w:spacing w:val="0"/>
          <w:sz w:val="44"/>
          <w:szCs w:val="44"/>
          <w:bdr w:val="none" w:color="auto" w:sz="0" w:space="0"/>
          <w:shd w:val="clear" w:fill="FFFFFF"/>
        </w:rPr>
      </w:pPr>
      <w:r>
        <w:rPr>
          <w:rStyle w:val="6"/>
          <w:rFonts w:hint="eastAsia" w:ascii="宋体" w:hAnsi="宋体" w:eastAsia="宋体" w:cs="宋体"/>
          <w:i w:val="0"/>
          <w:caps w:val="0"/>
          <w:color w:val="C55A11" w:themeColor="accent2" w:themeShade="BF"/>
          <w:spacing w:val="0"/>
          <w:sz w:val="44"/>
          <w:szCs w:val="44"/>
          <w:bdr w:val="none" w:color="auto" w:sz="0" w:space="0"/>
          <w:shd w:val="clear" w:fill="FFFFFF"/>
        </w:rPr>
        <w:t>印发《关于进一步加强涉种子刑事审判工作的指导意见》的通知</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Style w:val="6"/>
          <w:rFonts w:hint="eastAsia" w:ascii="宋体" w:hAnsi="宋体" w:eastAsia="宋体" w:cs="宋体"/>
          <w:i w:val="0"/>
          <w:caps w:val="0"/>
          <w:color w:val="2F2F2F"/>
          <w:spacing w:val="0"/>
          <w:sz w:val="24"/>
          <w:szCs w:val="24"/>
          <w:bdr w:val="none" w:color="auto" w:sz="0" w:space="0"/>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jc w:val="center"/>
        <w:textAlignment w:val="auto"/>
        <w:rPr>
          <w:rFonts w:hint="eastAsia" w:ascii="宋体" w:hAnsi="宋体" w:eastAsia="宋体" w:cs="宋体"/>
          <w:i w:val="0"/>
          <w:caps w:val="0"/>
          <w:color w:val="2F2F2F"/>
          <w:spacing w:val="0"/>
          <w:sz w:val="24"/>
          <w:szCs w:val="24"/>
          <w:shd w:val="clear" w:fill="FFFFFF"/>
        </w:rPr>
      </w:pP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"http://ssfb86.com/index/News/detail/newsid/10236.html" </w:instrText>
      </w:r>
      <w:r>
        <w:rPr>
          <w:rFonts w:hint="eastAsia" w:ascii="宋体" w:hAnsi="宋体" w:eastAsia="宋体" w:cs="宋体"/>
          <w:i w:val="0"/>
          <w:caps w:val="0"/>
          <w:color w:val="2F2F2F"/>
          <w:spacing w:val="0"/>
          <w:sz w:val="24"/>
          <w:szCs w:val="24"/>
          <w:shd w:val="clear" w:fill="FFFFFF"/>
        </w:rPr>
        <w:fldChar w:fldCharType="separate"/>
      </w:r>
      <w:r>
        <w:rPr>
          <w:rStyle w:val="7"/>
          <w:rFonts w:hint="eastAsia" w:ascii="宋体" w:hAnsi="宋体" w:eastAsia="宋体" w:cs="宋体"/>
          <w:i w:val="0"/>
          <w:caps w:val="0"/>
          <w:spacing w:val="0"/>
          <w:sz w:val="24"/>
          <w:szCs w:val="24"/>
          <w:shd w:val="clear" w:fill="FFFFFF"/>
        </w:rPr>
        <w:t>法〔2022〕66号</w:t>
      </w:r>
      <w:r>
        <w:rPr>
          <w:rFonts w:hint="eastAsia" w:ascii="宋体" w:hAnsi="宋体" w:eastAsia="宋体" w:cs="宋体"/>
          <w:i w:val="0"/>
          <w:caps w:val="0"/>
          <w:color w:val="2F2F2F"/>
          <w:spacing w:val="0"/>
          <w:sz w:val="24"/>
          <w:szCs w:val="24"/>
          <w:shd w:val="clear" w:fill="FFFFFF"/>
        </w:rPr>
        <w:fldChar w:fldCharType="end"/>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各省、自治区、直辖市高级人民法院，解放军军事法院，新疆维吾尔自治区高级人民法院生产建设兵团分院：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现将《最高人民法院关于进一步加强涉种子刑事审判工作的指导意见》印发给你们，请认真贯彻执行。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最高人民法院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jc w:val="right"/>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2022年3月2日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center"/>
        <w:textAlignment w:val="auto"/>
        <w:rPr>
          <w:rStyle w:val="6"/>
          <w:rFonts w:hint="eastAsia" w:ascii="宋体" w:hAnsi="宋体" w:eastAsia="宋体" w:cs="宋体"/>
          <w:i w:val="0"/>
          <w:caps w:val="0"/>
          <w:color w:val="2F2F2F"/>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center"/>
        <w:textAlignment w:val="auto"/>
        <w:rPr>
          <w:rStyle w:val="6"/>
          <w:rFonts w:hint="eastAsia" w:ascii="宋体" w:hAnsi="宋体" w:eastAsia="宋体" w:cs="宋体"/>
          <w:i w:val="0"/>
          <w:caps w:val="0"/>
          <w:color w:val="2F2F2F"/>
          <w:spacing w:val="0"/>
          <w:sz w:val="24"/>
          <w:szCs w:val="24"/>
          <w:bdr w:val="none" w:color="auto" w:sz="0" w:space="0"/>
          <w:shd w:val="clear" w:fill="FFFFFF"/>
        </w:rPr>
      </w:pPr>
      <w:r>
        <w:rPr>
          <w:rStyle w:val="6"/>
          <w:rFonts w:hint="eastAsia" w:ascii="宋体" w:hAnsi="宋体" w:eastAsia="宋体" w:cs="宋体"/>
          <w:i w:val="0"/>
          <w:caps w:val="0"/>
          <w:color w:val="2F2F2F"/>
          <w:spacing w:val="0"/>
          <w:sz w:val="24"/>
          <w:szCs w:val="24"/>
          <w:bdr w:val="none" w:color="auto" w:sz="0" w:space="0"/>
          <w:shd w:val="clear" w:fill="FFFFFF"/>
        </w:rPr>
        <w:t>关于进一步加强涉种子刑事审判工作的指导意见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jc w:val="center"/>
        <w:textAlignment w:val="auto"/>
        <w:rPr>
          <w:rStyle w:val="6"/>
          <w:rFonts w:hint="eastAsia" w:ascii="宋体" w:hAnsi="宋体" w:eastAsia="宋体" w:cs="宋体"/>
          <w:i w:val="0"/>
          <w:caps w:val="0"/>
          <w:color w:val="2F2F2F"/>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为深入贯彻落实中央关于种业振兴决策部署，依法惩治涉种子犯罪，全面净化种业市场，维护国家种源安全，加快种业振兴，根据有关法律规定，制定本意见。</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sz w:val="24"/>
          <w:szCs w:val="24"/>
        </w:rPr>
        <w:t>一、</w:t>
      </w:r>
      <w:r>
        <w:rPr>
          <w:rFonts w:hint="eastAsia"/>
          <w:sz w:val="24"/>
          <w:szCs w:val="24"/>
          <w:lang w:eastAsia="zh-CN"/>
        </w:rPr>
        <w:t>【提高政治站位】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切实提高政治站位，深刻认识进一步加强涉种子刑事审判工作的重要意义。农业现代化，种子是基础。党中央高度重视种业发展，把种源安全提升到关系国家安全的战略高度。种子制假售假和套牌侵权等违法犯罪，严重扰乱种业市场秩序，妨害种业健康发展，危害国家种源安全。各级人民法院要提高思想认识，不断增强工作责任感，提高涉种子刑事审判能力水平，提升案件审判质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57" w:afterLines="5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sz w:val="24"/>
          <w:szCs w:val="24"/>
          <w:lang w:eastAsia="zh-CN"/>
        </w:rPr>
      </w:pPr>
      <w:r>
        <w:rPr>
          <w:rFonts w:hint="eastAsia" w:ascii="宋体" w:hAnsi="宋体" w:eastAsia="宋体" w:cs="宋体"/>
          <w:i w:val="0"/>
          <w:caps w:val="0"/>
          <w:color w:val="2F2F2F"/>
          <w:spacing w:val="0"/>
          <w:sz w:val="24"/>
          <w:szCs w:val="24"/>
          <w:bdr w:val="none" w:color="auto" w:sz="0" w:space="0"/>
          <w:shd w:val="clear" w:fill="FFFFFF"/>
        </w:rPr>
        <w:t>二、</w:t>
      </w:r>
      <w:r>
        <w:rPr>
          <w:rFonts w:hint="eastAsia"/>
          <w:sz w:val="24"/>
          <w:szCs w:val="24"/>
          <w:lang w:eastAsia="zh-CN"/>
        </w:rPr>
        <w:t>【依法从严惩处】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充分发挥刑事审判职能作用，坚持依法从严惩处的基本要求。要依法加大对制假售假、套牌侵权和破坏种质资源等涉种子犯罪的惩处力度，重拳出击，形成震慑，有效维护种子生产经营者、使用者的合法权益，净化种业市场，维护国家种源安全，为种业健康发展提供有力刑事司法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rPr>
        <w:t>三、</w:t>
      </w:r>
      <w:r>
        <w:rPr>
          <w:rFonts w:hint="eastAsia" w:ascii="宋体" w:hAnsi="宋体" w:eastAsia="宋体" w:cs="宋体"/>
          <w:b/>
          <w:i w:val="0"/>
          <w:caps w:val="0"/>
          <w:color w:val="2F2F2F"/>
          <w:spacing w:val="0"/>
          <w:sz w:val="24"/>
          <w:szCs w:val="24"/>
          <w:shd w:val="clear" w:fill="FFFFFF"/>
          <w:lang w:eastAsia="zh-CN"/>
        </w:rPr>
        <w:t>【准确适用法律】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准确适用法律，依法严惩种子制假售假犯罪。对</w:t>
      </w:r>
      <w:r>
        <w:rPr>
          <w:rFonts w:hint="eastAsia" w:ascii="宋体" w:hAnsi="宋体" w:eastAsia="宋体" w:cs="宋体"/>
          <w:i w:val="0"/>
          <w:caps w:val="0"/>
          <w:color w:val="C55A11" w:themeColor="accent2" w:themeShade="BF"/>
          <w:spacing w:val="0"/>
          <w:sz w:val="24"/>
          <w:szCs w:val="24"/>
          <w:bdr w:val="none" w:color="auto" w:sz="0" w:space="0"/>
          <w:shd w:val="clear" w:fill="FFFFFF"/>
        </w:rPr>
        <w:t>销售明知是假的或者失去使用效能的种子，或者生产者、销售者以不合格的种子冒充合格的种子，使生产遭受较大损失的</w:t>
      </w:r>
      <w:r>
        <w:rPr>
          <w:rFonts w:hint="eastAsia" w:ascii="宋体" w:hAnsi="宋体" w:eastAsia="宋体" w:cs="宋体"/>
          <w:i w:val="0"/>
          <w:caps w:val="0"/>
          <w:color w:val="2F2F2F"/>
          <w:spacing w:val="0"/>
          <w:sz w:val="24"/>
          <w:szCs w:val="24"/>
          <w:bdr w:val="none" w:color="auto" w:sz="0" w:space="0"/>
          <w:shd w:val="clear" w:fill="FFFFFF"/>
        </w:rPr>
        <w:t>，依照</w:t>
      </w:r>
      <w:r>
        <w:rPr>
          <w:rFonts w:hint="eastAsia" w:ascii="宋体" w:hAnsi="宋体" w:eastAsia="宋体" w:cs="宋体"/>
          <w:i w:val="0"/>
          <w:caps w:val="0"/>
          <w:color w:val="2F2F2F"/>
          <w:spacing w:val="0"/>
          <w:sz w:val="24"/>
          <w:szCs w:val="24"/>
          <w:bdr w:val="none" w:color="auto" w:sz="0" w:space="0"/>
          <w:shd w:val="clear" w:fill="FFFFFF"/>
        </w:rPr>
        <w:fldChar w:fldCharType="begin"/>
      </w:r>
      <w:r>
        <w:rPr>
          <w:rFonts w:hint="eastAsia" w:ascii="宋体" w:hAnsi="宋体" w:eastAsia="宋体" w:cs="宋体"/>
          <w:i w:val="0"/>
          <w:caps w:val="0"/>
          <w:color w:val="2F2F2F"/>
          <w:spacing w:val="0"/>
          <w:sz w:val="24"/>
          <w:szCs w:val="24"/>
          <w:bdr w:val="none" w:color="auto" w:sz="0" w:space="0"/>
          <w:shd w:val="clear" w:fill="FFFFFF"/>
        </w:rPr>
        <w:instrText xml:space="preserve"> HYPERLINK "http://ssfb86.com/index/News/detail/newsid/8368.html" </w:instrText>
      </w:r>
      <w:r>
        <w:rPr>
          <w:rFonts w:hint="eastAsia" w:ascii="宋体" w:hAnsi="宋体" w:eastAsia="宋体" w:cs="宋体"/>
          <w:i w:val="0"/>
          <w:caps w:val="0"/>
          <w:color w:val="2F2F2F"/>
          <w:spacing w:val="0"/>
          <w:sz w:val="24"/>
          <w:szCs w:val="24"/>
          <w:bdr w:val="none" w:color="auto" w:sz="0" w:space="0"/>
          <w:shd w:val="clear" w:fill="FFFFFF"/>
        </w:rPr>
        <w:fldChar w:fldCharType="separate"/>
      </w:r>
      <w:r>
        <w:rPr>
          <w:rStyle w:val="7"/>
          <w:rFonts w:hint="eastAsia" w:ascii="宋体" w:hAnsi="宋体" w:eastAsia="宋体" w:cs="宋体"/>
          <w:i w:val="0"/>
          <w:caps w:val="0"/>
          <w:spacing w:val="0"/>
          <w:sz w:val="24"/>
          <w:szCs w:val="24"/>
          <w:bdr w:val="none" w:color="auto" w:sz="0" w:space="0"/>
          <w:shd w:val="clear" w:fill="FFFFFF"/>
        </w:rPr>
        <w:t>刑法</w:t>
      </w:r>
      <w:r>
        <w:rPr>
          <w:rFonts w:hint="eastAsia" w:ascii="宋体" w:hAnsi="宋体" w:eastAsia="宋体" w:cs="宋体"/>
          <w:i w:val="0"/>
          <w:caps w:val="0"/>
          <w:color w:val="2F2F2F"/>
          <w:spacing w:val="0"/>
          <w:sz w:val="24"/>
          <w:szCs w:val="24"/>
          <w:bdr w:val="none" w:color="auto" w:sz="0" w:space="0"/>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第一百四十七条的规定以生产、销售伪劣种子罪定罪处罚。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对</w:t>
      </w:r>
      <w:r>
        <w:rPr>
          <w:rFonts w:hint="eastAsia" w:ascii="宋体" w:hAnsi="宋体" w:eastAsia="宋体" w:cs="宋体"/>
          <w:i w:val="0"/>
          <w:caps w:val="0"/>
          <w:color w:val="C55A11" w:themeColor="accent2" w:themeShade="BF"/>
          <w:spacing w:val="0"/>
          <w:sz w:val="24"/>
          <w:szCs w:val="24"/>
          <w:bdr w:val="none" w:color="auto" w:sz="0" w:space="0"/>
          <w:shd w:val="clear" w:fill="FFFFFF"/>
        </w:rPr>
        <w:t>实施生产、销售伪劣种子行为，因无法认定使生产遭受较大损失等原因，不构成生产、销售伪劣种子罪，但是销售金额在五万元以上</w:t>
      </w:r>
      <w:r>
        <w:rPr>
          <w:rFonts w:hint="eastAsia" w:ascii="宋体" w:hAnsi="宋体" w:eastAsia="宋体" w:cs="宋体"/>
          <w:i w:val="0"/>
          <w:caps w:val="0"/>
          <w:color w:val="2F2F2F"/>
          <w:spacing w:val="0"/>
          <w:sz w:val="24"/>
          <w:szCs w:val="24"/>
          <w:bdr w:val="none" w:color="auto" w:sz="0" w:space="0"/>
          <w:shd w:val="clear" w:fill="FFFFFF"/>
        </w:rPr>
        <w:t>的，依照</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2F2F2F"/>
          <w:spacing w:val="0"/>
          <w:sz w:val="24"/>
          <w:szCs w:val="24"/>
          <w:shd w:val="clear" w:fill="FFFFFF"/>
        </w:rPr>
        <w:fldChar w:fldCharType="separate"/>
      </w:r>
      <w:r>
        <w:rPr>
          <w:rStyle w:val="7"/>
          <w:rFonts w:hint="eastAsia" w:ascii="宋体" w:hAnsi="宋体" w:eastAsia="宋体" w:cs="宋体"/>
          <w:i w:val="0"/>
          <w:caps w:val="0"/>
          <w:spacing w:val="0"/>
          <w:sz w:val="24"/>
          <w:szCs w:val="24"/>
          <w:shd w:val="clear" w:fill="FFFFFF"/>
        </w:rPr>
        <w:t>刑法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第一百四十条的规定以生产、销售伪劣产品罪定罪处罚。同时构成假冒注册商标罪等其他犯罪的，依照处罚较重的规定定罪处罚。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rPr>
        <w:t>四、</w:t>
      </w:r>
      <w:r>
        <w:rPr>
          <w:rFonts w:hint="eastAsia" w:ascii="宋体" w:hAnsi="宋体" w:eastAsia="宋体" w:cs="宋体"/>
          <w:b/>
          <w:i w:val="0"/>
          <w:caps w:val="0"/>
          <w:color w:val="2F2F2F"/>
          <w:spacing w:val="0"/>
          <w:sz w:val="24"/>
          <w:szCs w:val="24"/>
          <w:shd w:val="clear" w:fill="FFFFFF"/>
          <w:lang w:eastAsia="zh-CN"/>
        </w:rPr>
        <w:t>【严惩种子套牌侵权】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立足现有罪名，依法严惩种子套牌侵权相关犯罪。假冒品种权以及未经许可或者超出委托规模生产、繁殖授权品种种子对外销售等种子套牌侵权行为，经常伴随假冒注册商标、侵犯商业秘密等其他犯罪行为。审理此类案件时要把握这一特点，立足</w:t>
      </w:r>
      <w:r>
        <w:rPr>
          <w:rFonts w:hint="eastAsia" w:ascii="宋体" w:hAnsi="宋体" w:eastAsia="宋体" w:cs="宋体"/>
          <w:i w:val="0"/>
          <w:caps w:val="0"/>
          <w:color w:val="2F2F2F"/>
          <w:spacing w:val="0"/>
          <w:sz w:val="24"/>
          <w:szCs w:val="24"/>
          <w:shd w:val="clear" w:fill="FFFFFF"/>
        </w:rPr>
        <w:fldChar w:fldCharType="begin"/>
      </w:r>
      <w:r>
        <w:rPr>
          <w:rFonts w:hint="eastAsia" w:ascii="宋体" w:hAnsi="宋体" w:eastAsia="宋体" w:cs="宋体"/>
          <w:i w:val="0"/>
          <w:caps w:val="0"/>
          <w:color w:val="2F2F2F"/>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2F2F2F"/>
          <w:spacing w:val="0"/>
          <w:sz w:val="24"/>
          <w:szCs w:val="24"/>
          <w:shd w:val="clear" w:fill="FFFFFF"/>
        </w:rPr>
        <w:fldChar w:fldCharType="separate"/>
      </w:r>
      <w:r>
        <w:rPr>
          <w:rStyle w:val="7"/>
          <w:rFonts w:hint="eastAsia" w:ascii="宋体" w:hAnsi="宋体" w:eastAsia="宋体" w:cs="宋体"/>
          <w:i w:val="0"/>
          <w:caps w:val="0"/>
          <w:spacing w:val="0"/>
          <w:sz w:val="24"/>
          <w:szCs w:val="24"/>
          <w:shd w:val="clear" w:fill="FFFFFF"/>
        </w:rPr>
        <w:t>刑法</w:t>
      </w:r>
      <w:r>
        <w:rPr>
          <w:rFonts w:hint="eastAsia" w:ascii="宋体" w:hAnsi="宋体" w:eastAsia="宋体" w:cs="宋体"/>
          <w:i w:val="0"/>
          <w:caps w:val="0"/>
          <w:color w:val="2F2F2F"/>
          <w:spacing w:val="0"/>
          <w:sz w:val="24"/>
          <w:szCs w:val="24"/>
          <w:shd w:val="clear" w:fill="FFFFFF"/>
        </w:rPr>
        <w:fldChar w:fldCharType="end"/>
      </w:r>
      <w:r>
        <w:rPr>
          <w:rFonts w:hint="eastAsia" w:ascii="宋体" w:hAnsi="宋体" w:eastAsia="宋体" w:cs="宋体"/>
          <w:i w:val="0"/>
          <w:caps w:val="0"/>
          <w:color w:val="2F2F2F"/>
          <w:spacing w:val="0"/>
          <w:sz w:val="24"/>
          <w:szCs w:val="24"/>
          <w:bdr w:val="none" w:color="auto" w:sz="0" w:space="0"/>
          <w:shd w:val="clear" w:fill="FFFFFF"/>
        </w:rPr>
        <w:t>现有规定，通过依法适用与种子套牌侵权密切相关的假冒注册商标罪，销售假冒注册商标的商品罪，非法制造、销售非法制造的注册商标标识罪，侵犯商业秘密罪，为境外窃取、刺探、收买、非法提供商业秘密罪等罪名，实现对种子套牌侵权行为的依法惩处。同时，应当</w:t>
      </w:r>
      <w:r>
        <w:rPr>
          <w:rFonts w:hint="eastAsia" w:ascii="宋体" w:hAnsi="宋体" w:eastAsia="宋体" w:cs="宋体"/>
          <w:i w:val="0"/>
          <w:caps w:val="0"/>
          <w:color w:val="C55A11" w:themeColor="accent2" w:themeShade="BF"/>
          <w:spacing w:val="0"/>
          <w:sz w:val="24"/>
          <w:szCs w:val="24"/>
          <w:bdr w:val="none" w:color="auto" w:sz="0" w:space="0"/>
          <w:shd w:val="clear" w:fill="FFFFFF"/>
        </w:rPr>
        <w:t>将种子套牌侵权行为作为从重处罚情节</w:t>
      </w:r>
      <w:r>
        <w:rPr>
          <w:rFonts w:hint="eastAsia" w:ascii="宋体" w:hAnsi="宋体" w:eastAsia="宋体" w:cs="宋体"/>
          <w:i w:val="0"/>
          <w:caps w:val="0"/>
          <w:color w:val="2F2F2F"/>
          <w:spacing w:val="0"/>
          <w:sz w:val="24"/>
          <w:szCs w:val="24"/>
          <w:bdr w:val="none" w:color="auto" w:sz="0" w:space="0"/>
          <w:shd w:val="clear" w:fill="FFFFFF"/>
        </w:rPr>
        <w:t>，加大对此类犯罪的惩处力度。</w:t>
      </w: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rPr>
      </w:pPr>
      <w:r>
        <w:rPr>
          <w:rFonts w:hint="eastAsia" w:ascii="宋体" w:hAnsi="宋体" w:eastAsia="宋体" w:cs="宋体"/>
          <w:b/>
          <w:i w:val="0"/>
          <w:caps w:val="0"/>
          <w:color w:val="2F2F2F"/>
          <w:spacing w:val="0"/>
          <w:sz w:val="24"/>
          <w:szCs w:val="24"/>
          <w:shd w:val="clear" w:fill="FFFFFF"/>
        </w:rPr>
        <w:t>五、</w:t>
      </w:r>
      <w:r>
        <w:rPr>
          <w:rFonts w:hint="eastAsia" w:ascii="宋体" w:hAnsi="宋体" w:eastAsia="宋体" w:cs="宋体"/>
          <w:b/>
          <w:i w:val="0"/>
          <w:caps w:val="0"/>
          <w:color w:val="2F2F2F"/>
          <w:spacing w:val="0"/>
          <w:sz w:val="24"/>
          <w:szCs w:val="24"/>
          <w:shd w:val="clear" w:fill="FFFFFF"/>
          <w:lang w:eastAsia="zh-CN"/>
        </w:rPr>
        <w:t>【严惩破坏种质资源】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保护种质资源，依法严惩破坏种质资源犯罪</w:t>
      </w:r>
      <w:r>
        <w:rPr>
          <w:rFonts w:hint="eastAsia" w:ascii="宋体" w:hAnsi="宋体" w:eastAsia="宋体" w:cs="宋体"/>
          <w:i w:val="0"/>
          <w:caps w:val="0"/>
          <w:color w:val="C55A11" w:themeColor="accent2" w:themeShade="BF"/>
          <w:spacing w:val="0"/>
          <w:sz w:val="24"/>
          <w:szCs w:val="24"/>
          <w:bdr w:val="none" w:color="auto" w:sz="0" w:space="0"/>
          <w:shd w:val="clear" w:fill="FFFFFF"/>
        </w:rPr>
        <w:t>。非法采集或者采伐天然种质资源，符合</w:t>
      </w:r>
      <w:r>
        <w:rPr>
          <w:rFonts w:hint="eastAsia" w:ascii="宋体" w:hAnsi="宋体" w:eastAsia="宋体" w:cs="宋体"/>
          <w:i w:val="0"/>
          <w:caps w:val="0"/>
          <w:color w:val="C55A11" w:themeColor="accent2" w:themeShade="BF"/>
          <w:spacing w:val="0"/>
          <w:sz w:val="24"/>
          <w:szCs w:val="24"/>
          <w:shd w:val="clear" w:fill="FFFFFF"/>
        </w:rPr>
        <w:fldChar w:fldCharType="begin"/>
      </w:r>
      <w:r>
        <w:rPr>
          <w:rFonts w:hint="eastAsia" w:ascii="宋体" w:hAnsi="宋体" w:eastAsia="宋体" w:cs="宋体"/>
          <w:i w:val="0"/>
          <w:caps w:val="0"/>
          <w:color w:val="C55A11" w:themeColor="accent2" w:themeShade="BF"/>
          <w:spacing w:val="0"/>
          <w:sz w:val="24"/>
          <w:szCs w:val="24"/>
          <w:shd w:val="clear" w:fill="FFFFFF"/>
        </w:rPr>
        <w:instrText xml:space="preserve"> HYPERLINK "http://ssfb86.com/index/News/detail/newsid/8368.html" </w:instrText>
      </w:r>
      <w:r>
        <w:rPr>
          <w:rFonts w:hint="eastAsia" w:ascii="宋体" w:hAnsi="宋体" w:eastAsia="宋体" w:cs="宋体"/>
          <w:i w:val="0"/>
          <w:caps w:val="0"/>
          <w:color w:val="C55A11" w:themeColor="accent2" w:themeShade="BF"/>
          <w:spacing w:val="0"/>
          <w:sz w:val="24"/>
          <w:szCs w:val="24"/>
          <w:shd w:val="clear" w:fill="FFFFFF"/>
        </w:rPr>
        <w:fldChar w:fldCharType="separate"/>
      </w:r>
      <w:r>
        <w:rPr>
          <w:rStyle w:val="7"/>
          <w:rFonts w:hint="eastAsia" w:ascii="宋体" w:hAnsi="宋体" w:eastAsia="宋体" w:cs="宋体"/>
          <w:i w:val="0"/>
          <w:caps w:val="0"/>
          <w:color w:val="C55A11" w:themeColor="accent2" w:themeShade="BF"/>
          <w:spacing w:val="0"/>
          <w:sz w:val="24"/>
          <w:szCs w:val="24"/>
          <w:shd w:val="clear" w:fill="FFFFFF"/>
        </w:rPr>
        <w:t>刑法</w:t>
      </w:r>
      <w:r>
        <w:rPr>
          <w:rFonts w:hint="eastAsia" w:ascii="宋体" w:hAnsi="宋体" w:eastAsia="宋体" w:cs="宋体"/>
          <w:i w:val="0"/>
          <w:caps w:val="0"/>
          <w:color w:val="C55A11" w:themeColor="accent2" w:themeShade="BF"/>
          <w:spacing w:val="0"/>
          <w:sz w:val="24"/>
          <w:szCs w:val="24"/>
          <w:shd w:val="clear" w:fill="FFFFFF"/>
        </w:rPr>
        <w:fldChar w:fldCharType="end"/>
      </w:r>
      <w:r>
        <w:rPr>
          <w:rFonts w:hint="eastAsia" w:ascii="宋体" w:hAnsi="宋体" w:eastAsia="宋体" w:cs="宋体"/>
          <w:i w:val="0"/>
          <w:caps w:val="0"/>
          <w:color w:val="C55A11" w:themeColor="accent2" w:themeShade="BF"/>
          <w:spacing w:val="0"/>
          <w:sz w:val="24"/>
          <w:szCs w:val="24"/>
          <w:bdr w:val="none" w:color="auto" w:sz="0" w:space="0"/>
          <w:shd w:val="clear" w:fill="FFFFFF"/>
        </w:rPr>
        <w:t>第三百四十四条规定的，以危害国家重点保护植物罪定罪处</w:t>
      </w:r>
      <w:r>
        <w:rPr>
          <w:rFonts w:hint="eastAsia" w:ascii="宋体" w:hAnsi="宋体" w:eastAsia="宋体" w:cs="宋体"/>
          <w:i w:val="0"/>
          <w:caps w:val="0"/>
          <w:color w:val="2F2F2F"/>
          <w:spacing w:val="0"/>
          <w:sz w:val="24"/>
          <w:szCs w:val="24"/>
          <w:bdr w:val="none" w:color="auto" w:sz="0" w:space="0"/>
          <w:shd w:val="clear" w:fill="FFFFFF"/>
        </w:rPr>
        <w:t>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在种质资源库、种质资源保护区或者种质资源保护地实施上述行为的，应当酌情从重处罚。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rPr>
      </w:pPr>
      <w:r>
        <w:rPr>
          <w:rFonts w:hint="eastAsia" w:ascii="宋体" w:hAnsi="宋体" w:eastAsia="宋体" w:cs="宋体"/>
          <w:b/>
          <w:i w:val="0"/>
          <w:caps w:val="0"/>
          <w:color w:val="2F2F2F"/>
          <w:spacing w:val="0"/>
          <w:sz w:val="24"/>
          <w:szCs w:val="24"/>
          <w:shd w:val="clear" w:fill="FFFFFF"/>
        </w:rPr>
        <w:t>六、</w:t>
      </w:r>
      <w:r>
        <w:rPr>
          <w:rFonts w:hint="eastAsia" w:ascii="宋体" w:hAnsi="宋体" w:eastAsia="宋体" w:cs="宋体"/>
          <w:b/>
          <w:i w:val="0"/>
          <w:caps w:val="0"/>
          <w:color w:val="2F2F2F"/>
          <w:spacing w:val="0"/>
          <w:sz w:val="24"/>
          <w:szCs w:val="24"/>
          <w:shd w:val="clear" w:fill="FFFFFF"/>
          <w:lang w:eastAsia="zh-CN"/>
        </w:rPr>
        <w:t>【从重处罚情节】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贯彻落实宽严相济的刑事政策，确保裁判效果。实施涉种子犯罪，</w:t>
      </w:r>
      <w:r>
        <w:rPr>
          <w:rFonts w:hint="eastAsia" w:ascii="宋体" w:hAnsi="宋体" w:eastAsia="宋体" w:cs="宋体"/>
          <w:i w:val="0"/>
          <w:caps w:val="0"/>
          <w:color w:val="C55A11" w:themeColor="accent2" w:themeShade="BF"/>
          <w:spacing w:val="0"/>
          <w:sz w:val="24"/>
          <w:szCs w:val="24"/>
          <w:bdr w:val="none" w:color="auto" w:sz="0" w:space="0"/>
          <w:shd w:val="clear" w:fill="FFFFFF"/>
        </w:rPr>
        <w:t>具有下列情形之一的，应当酌情从重处罚：针对稻、小麦、玉米、棉花、大豆等主要农作物种子实施的，曾因涉种子犯罪受过刑事处罚的，二年内曾因涉种子违法行为受过行政处罚的，其他应当酌情从重处罚的情形</w:t>
      </w:r>
      <w:r>
        <w:rPr>
          <w:rFonts w:hint="eastAsia" w:ascii="宋体" w:hAnsi="宋体" w:eastAsia="宋体" w:cs="宋体"/>
          <w:i w:val="0"/>
          <w:caps w:val="0"/>
          <w:color w:val="2F2F2F"/>
          <w:spacing w:val="0"/>
          <w:sz w:val="24"/>
          <w:szCs w:val="24"/>
          <w:bdr w:val="none" w:color="auto" w:sz="0" w:space="0"/>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对受雇佣或者受委托参与种子生产、繁殖的，要综合考虑社会危害程度、在共同犯罪中的地位作用、认罪悔罪表现等情节，准确适用刑罚。犯罪情节轻微的，可以依法免予刑事处罚；情节显著轻微危害不大的，不以犯罪论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r>
        <w:rPr>
          <w:rFonts w:hint="eastAsia" w:ascii="宋体" w:hAnsi="宋体" w:eastAsia="宋体" w:cs="宋体"/>
          <w:b/>
          <w:i w:val="0"/>
          <w:caps w:val="0"/>
          <w:color w:val="2F2F2F"/>
          <w:spacing w:val="0"/>
          <w:sz w:val="24"/>
          <w:szCs w:val="24"/>
          <w:shd w:val="clear" w:fill="FFFFFF"/>
        </w:rPr>
        <w:t>七、</w:t>
      </w:r>
      <w:r>
        <w:rPr>
          <w:rFonts w:hint="eastAsia" w:ascii="宋体" w:hAnsi="宋体" w:eastAsia="宋体" w:cs="宋体"/>
          <w:b/>
          <w:i w:val="0"/>
          <w:caps w:val="0"/>
          <w:color w:val="2F2F2F"/>
          <w:spacing w:val="0"/>
          <w:sz w:val="24"/>
          <w:szCs w:val="24"/>
          <w:shd w:val="clear" w:fill="FFFFFF"/>
          <w:lang w:eastAsia="zh-CN"/>
        </w:rPr>
        <w:t>【伪劣种子的认定依据】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r>
        <w:rPr>
          <w:rFonts w:hint="eastAsia" w:ascii="宋体" w:hAnsi="宋体" w:eastAsia="宋体" w:cs="宋体"/>
          <w:i w:val="0"/>
          <w:caps w:val="0"/>
          <w:color w:val="2F2F2F"/>
          <w:spacing w:val="0"/>
          <w:sz w:val="24"/>
          <w:szCs w:val="24"/>
          <w:bdr w:val="none" w:color="auto" w:sz="0" w:space="0"/>
          <w:shd w:val="clear" w:fill="FFFFFF"/>
        </w:rPr>
        <w:t>依法解决鉴定难问题，准确认定伪劣种子。对是否属于假的、失去使用效能的或者不合格的种子，或者使生产遭受的损失难以确定的，可以依据具有法定资质的种子质量检验机构出具的鉴定意见、检验报告，农业农村、林业和草原主管部门出具的书面意见，农业农村主管部门所属的种子管理机构组织出具的田间现场鉴定书等，结合其他证据作出认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bdr w:val="none" w:color="auto" w:sz="0" w:space="0"/>
          <w:shd w:val="clear" w:fill="FFFFFF"/>
        </w:rPr>
      </w:pPr>
    </w:p>
    <w:p>
      <w:pPr>
        <w:pStyle w:val="2"/>
        <w:pageBreakBefore w:val="0"/>
        <w:kinsoku/>
        <w:wordWrap/>
        <w:overflowPunct/>
        <w:topLinePunct w:val="0"/>
        <w:autoSpaceDE/>
        <w:autoSpaceDN/>
        <w:bidi w:val="0"/>
        <w:adjustRightInd/>
        <w:snapToGrid/>
        <w:spacing w:before="157" w:beforeLines="50" w:after="157" w:afterLines="50" w:line="360" w:lineRule="auto"/>
        <w:ind w:firstLine="482" w:firstLineChars="200"/>
        <w:textAlignment w:val="auto"/>
        <w:rPr>
          <w:rFonts w:hint="eastAsia" w:ascii="宋体" w:hAnsi="宋体" w:eastAsia="宋体" w:cs="宋体"/>
          <w:b/>
          <w:i w:val="0"/>
          <w:caps w:val="0"/>
          <w:color w:val="2F2F2F"/>
          <w:spacing w:val="0"/>
          <w:sz w:val="24"/>
          <w:szCs w:val="24"/>
          <w:shd w:val="clear" w:fill="FFFFFF"/>
          <w:lang w:eastAsia="zh-CN"/>
        </w:rPr>
      </w:pPr>
      <w:bookmarkStart w:id="0" w:name="_GoBack"/>
      <w:bookmarkEnd w:id="0"/>
      <w:r>
        <w:rPr>
          <w:rFonts w:hint="eastAsia" w:ascii="宋体" w:hAnsi="宋体" w:eastAsia="宋体" w:cs="宋体"/>
          <w:b/>
          <w:i w:val="0"/>
          <w:caps w:val="0"/>
          <w:color w:val="2F2F2F"/>
          <w:spacing w:val="0"/>
          <w:sz w:val="24"/>
          <w:szCs w:val="24"/>
          <w:shd w:val="clear" w:fill="FFFFFF"/>
        </w:rPr>
        <w:t>八、</w:t>
      </w:r>
      <w:r>
        <w:rPr>
          <w:rFonts w:hint="eastAsia" w:ascii="宋体" w:hAnsi="宋体" w:eastAsia="宋体" w:cs="宋体"/>
          <w:b/>
          <w:i w:val="0"/>
          <w:caps w:val="0"/>
          <w:color w:val="2F2F2F"/>
          <w:spacing w:val="0"/>
          <w:sz w:val="24"/>
          <w:szCs w:val="24"/>
          <w:shd w:val="clear" w:fill="FFFFFF"/>
          <w:lang w:eastAsia="zh-CN"/>
        </w:rPr>
        <w:t>【部门协作、信息共享】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480" w:firstLineChars="20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坚持多措并举，健全完善工作机制。各级人民法院要加强与农业农村主管部门、林业和草原主管部门、公安机关、检察机关等部门的协作配合，推动构建专业咨询和信息互通渠道，建立健全涉种子行政执法与刑事司法衔接长效工作机制，有效解决伪劣种子的认定，涉案物品的保管、移送和处理，案件信息共享等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7" w:beforeLines="50" w:beforeAutospacing="0" w:after="120" w:afterAutospacing="0" w:line="360" w:lineRule="auto"/>
        <w:ind w:left="0" w:right="0" w:firstLine="0"/>
        <w:textAlignment w:val="auto"/>
        <w:rPr>
          <w:rFonts w:hint="eastAsia" w:ascii="宋体" w:hAnsi="宋体" w:eastAsia="宋体" w:cs="宋体"/>
          <w:i w:val="0"/>
          <w:caps w:val="0"/>
          <w:color w:val="2F2F2F"/>
          <w:spacing w:val="0"/>
          <w:sz w:val="24"/>
          <w:szCs w:val="24"/>
        </w:rPr>
      </w:pPr>
      <w:r>
        <w:rPr>
          <w:rFonts w:hint="eastAsia" w:ascii="宋体" w:hAnsi="宋体" w:eastAsia="宋体" w:cs="宋体"/>
          <w:i w:val="0"/>
          <w:caps w:val="0"/>
          <w:color w:val="2F2F2F"/>
          <w:spacing w:val="0"/>
          <w:sz w:val="24"/>
          <w:szCs w:val="24"/>
          <w:bdr w:val="none" w:color="auto" w:sz="0" w:space="0"/>
          <w:shd w:val="clear" w:fill="FFFFFF"/>
        </w:rPr>
        <w:t>　　各级人民法院要延伸审判职能，参与综合治理。对涉种子刑事审判中发现的监管问题、违法犯罪线索，应当及时向有关单位进行通报，必要时应当发送司法建议，形成有效合力，实现源头治理，全面净化种业市场，积极推动种业健康发展。</w:t>
      </w: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i w:val="0"/>
          <w:caps w:val="0"/>
          <w:color w:val="2F2F2F"/>
          <w:spacing w:val="0"/>
          <w:sz w:val="24"/>
          <w:szCs w:val="24"/>
          <w:shd w:val="clear" w:fill="FFFFFF"/>
        </w:rPr>
      </w:pPr>
    </w:p>
    <w:p>
      <w:pPr>
        <w:keepNext w:val="0"/>
        <w:keepLines w:val="0"/>
        <w:pageBreakBefore w:val="0"/>
        <w:kinsoku/>
        <w:wordWrap/>
        <w:overflowPunct/>
        <w:topLinePunct w:val="0"/>
        <w:autoSpaceDE/>
        <w:autoSpaceDN/>
        <w:bidi w:val="0"/>
        <w:adjustRightInd/>
        <w:snapToGrid/>
        <w:spacing w:before="157" w:beforeLines="50" w:after="120" w:line="360" w:lineRule="auto"/>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F5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2022-03-08T22:59:50Z</dcterms:created>
  <dc:creator>fzr</dc:creator>
  <cp:lastModifiedBy>默默</cp:lastModifiedBy>
  <dcterms:modified xsi:type="dcterms:W3CDTF">2022-03-08T23:24:12Z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