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rPr>
          <w:sz w:val="24"/>
          <w:szCs w:val="24"/>
        </w:rPr>
      </w:pPr>
    </w:p>
    <w:p>
      <w:pPr>
        <w:spacing w:before="156" w:beforeLines="50" w:line="360" w:lineRule="auto"/>
        <w:jc w:val="center"/>
        <w:rPr>
          <w:b/>
          <w:bCs/>
          <w:color w:val="FF0000"/>
          <w:sz w:val="44"/>
          <w:szCs w:val="44"/>
        </w:rPr>
      </w:pPr>
      <w:r>
        <w:rPr>
          <w:rFonts w:hint="eastAsia"/>
          <w:b/>
          <w:bCs/>
          <w:color w:val="FF0000"/>
          <w:sz w:val="44"/>
          <w:szCs w:val="44"/>
        </w:rPr>
        <w:t>关于审理使用人脸识别技术处理个人信息相关民事案件适用法律若干问题的规定</w:t>
      </w:r>
    </w:p>
    <w:p>
      <w:pPr>
        <w:spacing w:before="156" w:beforeLines="50" w:line="360" w:lineRule="auto"/>
        <w:jc w:val="center"/>
        <w:rPr>
          <w:b/>
          <w:bCs/>
          <w:color w:val="FF0000"/>
          <w:sz w:val="44"/>
          <w:szCs w:val="44"/>
        </w:rPr>
      </w:pPr>
    </w:p>
    <w:p>
      <w:pPr>
        <w:spacing w:before="156" w:beforeLines="50" w:line="360" w:lineRule="auto"/>
        <w:jc w:val="center"/>
        <w:rPr>
          <w:sz w:val="24"/>
          <w:szCs w:val="24"/>
        </w:rPr>
      </w:pPr>
      <w:r>
        <w:fldChar w:fldCharType="begin"/>
      </w:r>
      <w:r>
        <w:instrText xml:space="preserve"> HYPERLINK "http://ssfb86.com/index/News/detail/newsid/9113.html" </w:instrText>
      </w:r>
      <w:r>
        <w:fldChar w:fldCharType="separate"/>
      </w:r>
      <w:r>
        <w:rPr>
          <w:rStyle w:val="12"/>
          <w:rFonts w:hint="eastAsia"/>
          <w:sz w:val="24"/>
          <w:szCs w:val="24"/>
        </w:rPr>
        <w:t>法释〔2021〕15号</w:t>
      </w:r>
      <w:r>
        <w:rPr>
          <w:rStyle w:val="12"/>
          <w:rFonts w:hint="eastAsia"/>
          <w:sz w:val="24"/>
          <w:szCs w:val="24"/>
        </w:rPr>
        <w:fldChar w:fldCharType="end"/>
      </w:r>
    </w:p>
    <w:p>
      <w:pPr>
        <w:spacing w:before="156" w:beforeLines="50" w:line="360" w:lineRule="auto"/>
        <w:rPr>
          <w:sz w:val="24"/>
          <w:szCs w:val="24"/>
        </w:rPr>
      </w:pPr>
    </w:p>
    <w:p>
      <w:pPr>
        <w:spacing w:before="156" w:beforeLines="50" w:line="360" w:lineRule="auto"/>
        <w:ind w:firstLine="480" w:firstLineChars="200"/>
        <w:rPr>
          <w:sz w:val="24"/>
          <w:szCs w:val="24"/>
        </w:rPr>
      </w:pPr>
      <w:r>
        <w:rPr>
          <w:rFonts w:hint="eastAsia"/>
          <w:sz w:val="24"/>
          <w:szCs w:val="24"/>
        </w:rPr>
        <w:t>（2021年6月8日最高人民法院审判委员会第1841次会议通过，自2021年8月1日起施行）</w:t>
      </w:r>
    </w:p>
    <w:p>
      <w:pPr>
        <w:spacing w:before="156" w:beforeLines="50" w:line="360" w:lineRule="auto"/>
        <w:rPr>
          <w:sz w:val="24"/>
          <w:szCs w:val="24"/>
        </w:rPr>
      </w:pPr>
    </w:p>
    <w:p>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sz w:val="24"/>
          <w:szCs w:val="24"/>
          <w:lang w:val="en-US" w:eastAsia="zh-CN"/>
        </w:rPr>
        <w:t xml:space="preserve">    </w:t>
      </w:r>
      <w:r>
        <w:rPr>
          <w:rFonts w:hint="eastAsia" w:ascii="宋体" w:hAnsi="宋体" w:eastAsia="宋体" w:cs="宋体"/>
          <w:sz w:val="24"/>
          <w:szCs w:val="24"/>
        </w:rPr>
        <w:t>为正确审理使用人脸识别技术处理个人信息相关民事案件，保护当事人合法权益，促进数字经济健康发展，根据《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"http://ssfb86.com/index/News/detail/newsid/7295.html"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rPr>
        <w:t>中华人民共和国民法典</w:t>
      </w:r>
      <w:r>
        <w:rPr>
          <w:rStyle w:val="12"/>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"http://ssfb86.com/index/News/detail/newsid/8868.html"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rPr>
        <w:t>中华人民共和国网络安全法</w:t>
      </w:r>
      <w:r>
        <w:rPr>
          <w:rStyle w:val="12"/>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"http://ssfb86.com/index/News/detail/newsid/8863.html"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rPr>
        <w:t>中华人民共和国消费者权益保护法</w:t>
      </w:r>
      <w:r>
        <w:rPr>
          <w:rStyle w:val="12"/>
          <w:rFonts w:hint="eastAsia" w:ascii="宋体" w:hAnsi="宋体" w:eastAsia="宋体" w:cs="宋体"/>
          <w:sz w:val="24"/>
          <w:szCs w:val="24"/>
        </w:rPr>
        <w:fldChar w:fldCharType="end"/>
      </w:r>
      <w:r>
        <w:rPr>
          <w:rFonts w:hint="eastAsia" w:ascii="宋体" w:hAnsi="宋体" w:eastAsia="宋体" w:cs="宋体"/>
          <w:sz w:val="24"/>
          <w:szCs w:val="24"/>
        </w:rPr>
        <w:t>》《中华人民共和国电子商务法》《</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"http://ssfb86.com/index/News/detail/newsid/8773.html"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rPr>
        <w:t>中华人民共和国民事诉讼法</w:t>
      </w:r>
      <w:r>
        <w:rPr>
          <w:rStyle w:val="12"/>
          <w:rFonts w:hint="eastAsia" w:ascii="宋体" w:hAnsi="宋体" w:eastAsia="宋体" w:cs="宋体"/>
          <w:sz w:val="24"/>
          <w:szCs w:val="24"/>
        </w:rPr>
        <w:fldChar w:fldCharType="end"/>
      </w:r>
      <w:r>
        <w:rPr>
          <w:rFonts w:hint="eastAsia" w:ascii="宋体" w:hAnsi="宋体" w:eastAsia="宋体" w:cs="宋体"/>
          <w:sz w:val="24"/>
          <w:szCs w:val="24"/>
        </w:rPr>
        <w:t>》等法律的规定，结合审判实践，制定本规定。</w:t>
      </w:r>
    </w:p>
    <w:p>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第一条  </w:t>
      </w:r>
      <w:r>
        <w:rPr>
          <w:rFonts w:hint="eastAsia" w:ascii="宋体" w:hAnsi="宋体" w:eastAsia="宋体" w:cs="宋体"/>
          <w:sz w:val="24"/>
          <w:szCs w:val="24"/>
          <w:lang w:eastAsia="zh-CN"/>
        </w:rPr>
        <w:t>【适用范围】</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sz w:val="24"/>
          <w:szCs w:val="24"/>
        </w:rPr>
      </w:pPr>
      <w:r>
        <w:rPr>
          <w:rFonts w:hint="eastAsia" w:ascii="宋体" w:hAnsi="宋体" w:eastAsia="宋体" w:cs="宋体"/>
          <w:sz w:val="24"/>
          <w:szCs w:val="24"/>
        </w:rPr>
        <w:t>因信息处理者违反法律</w:t>
      </w:r>
      <w:r>
        <w:rPr>
          <w:rFonts w:hint="eastAsia" w:ascii="宋体" w:hAnsi="宋体" w:eastAsia="宋体" w:cs="宋体"/>
          <w:sz w:val="24"/>
          <w:szCs w:val="24"/>
        </w:rPr>
        <w:t>、行政法规的规定或者双方的约定使用人脸识别技术处理人脸信息、处理基于人脸识别技术生</w:t>
      </w:r>
      <w:r>
        <w:rPr>
          <w:rFonts w:hint="eastAsia"/>
          <w:sz w:val="24"/>
          <w:szCs w:val="24"/>
        </w:rPr>
        <w:t>成的人脸信息所引起的民事案件，适用本规定。</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【三要件：</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楷体" w:hAnsi="楷体" w:eastAsia="楷体" w:cs="楷体"/>
          <w:color w:val="0070C0"/>
          <w:sz w:val="24"/>
          <w:szCs w:val="24"/>
          <w:lang w:val="en-US"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val="en-US" w:eastAsia="zh-CN"/>
        </w:rPr>
        <w:t>1）案由——</w:t>
      </w:r>
      <w:r>
        <w:rPr>
          <w:rFonts w:hint="eastAsia" w:ascii="楷体" w:hAnsi="楷体" w:eastAsia="楷体" w:cs="楷体"/>
          <w:b/>
          <w:bCs/>
          <w:color w:val="0070C0"/>
          <w:sz w:val="24"/>
          <w:szCs w:val="24"/>
          <w:lang w:val="en-US" w:eastAsia="zh-CN"/>
        </w:rPr>
        <w:t>违法，或违约</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楷体" w:hAnsi="楷体" w:eastAsia="楷体" w:cs="楷体"/>
          <w:color w:val="0070C0"/>
          <w:sz w:val="24"/>
          <w:szCs w:val="24"/>
          <w:lang w:val="en-US"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val="en-US" w:eastAsia="zh-CN"/>
        </w:rPr>
        <w:t>2）手段——人脸识别技术；</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val="en-US" w:eastAsia="zh-CN"/>
        </w:rPr>
        <w:t>（3）结果——处理人脸信息</w:t>
      </w:r>
      <w:r>
        <w:rPr>
          <w:rFonts w:hint="eastAsia" w:ascii="楷体" w:hAnsi="楷体" w:eastAsia="楷体" w:cs="楷体"/>
          <w:color w:val="0070C0"/>
          <w:sz w:val="24"/>
          <w:szCs w:val="24"/>
          <w:lang w:eastAsia="zh-CN"/>
        </w:rPr>
        <w:t>】</w:t>
      </w:r>
    </w:p>
    <w:p>
      <w:pPr>
        <w:spacing w:before="156" w:beforeLines="50" w:line="360" w:lineRule="auto"/>
        <w:rPr>
          <w:sz w:val="24"/>
          <w:szCs w:val="24"/>
        </w:rPr>
      </w:pPr>
      <w:r>
        <w:rPr>
          <w:rFonts w:hint="eastAsia"/>
          <w:sz w:val="24"/>
          <w:szCs w:val="24"/>
        </w:rPr>
        <w:t>　　人脸信息的处理包括人脸信息的收集、存储、使用、加工、传输、提供、公开等。</w:t>
      </w:r>
    </w:p>
    <w:p>
      <w:pPr>
        <w:spacing w:before="156" w:beforeLines="50" w:line="360" w:lineRule="auto"/>
        <w:ind w:firstLine="480"/>
        <w:rPr>
          <w:rFonts w:hint="eastAsia"/>
          <w:sz w:val="24"/>
          <w:szCs w:val="24"/>
        </w:rPr>
      </w:pPr>
      <w:r>
        <w:rPr>
          <w:rFonts w:hint="eastAsia"/>
          <w:sz w:val="24"/>
          <w:szCs w:val="24"/>
        </w:rPr>
        <w:t>本规定所称人脸信息属于民法典</w:t>
      </w:r>
      <w:commentRangeStart w:id="0"/>
      <w:r>
        <w:rPr>
          <w:rFonts w:hint="eastAsia"/>
          <w:sz w:val="24"/>
          <w:szCs w:val="24"/>
        </w:rPr>
        <w:t>第一千零三十四条</w:t>
      </w:r>
      <w:commentRangeEnd w:id="0"/>
      <w:r>
        <w:rPr>
          <w:rStyle w:val="13"/>
        </w:rPr>
        <w:commentReference w:id="0"/>
      </w:r>
      <w:r>
        <w:rPr>
          <w:rFonts w:hint="eastAsia"/>
          <w:sz w:val="24"/>
          <w:szCs w:val="24"/>
        </w:rPr>
        <w:t>规定的“生物识别信息”。</w:t>
      </w:r>
    </w:p>
    <w:p>
      <w:pPr>
        <w:spacing w:before="156" w:beforeLines="50" w:line="360" w:lineRule="auto"/>
        <w:ind w:firstLine="480"/>
        <w:rPr>
          <w:rFonts w:hint="eastAsia"/>
          <w:sz w:val="24"/>
          <w:szCs w:val="24"/>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 xml:space="preserve">第二条  </w:t>
      </w:r>
      <w:r>
        <w:rPr>
          <w:rFonts w:hint="eastAsia" w:ascii="宋体" w:hAnsi="宋体" w:eastAsia="宋体" w:cs="宋体"/>
          <w:b/>
          <w:sz w:val="24"/>
          <w:szCs w:val="24"/>
          <w:lang w:eastAsia="zh-CN"/>
        </w:rPr>
        <w:t>【侵权认定】</w:t>
      </w:r>
    </w:p>
    <w:p>
      <w:pPr>
        <w:spacing w:before="156" w:beforeLines="50" w:line="360" w:lineRule="auto"/>
        <w:ind w:firstLine="480" w:firstLineChars="200"/>
        <w:rPr>
          <w:sz w:val="24"/>
          <w:szCs w:val="24"/>
        </w:rPr>
      </w:pPr>
      <w:r>
        <w:rPr>
          <w:rFonts w:hint="eastAsia"/>
          <w:sz w:val="24"/>
          <w:szCs w:val="24"/>
        </w:rPr>
        <w:t>信息处理者处理人脸信息有下列情形之一的，人民法院应当认定属于侵害自然人人格权益的行为：</w:t>
      </w:r>
    </w:p>
    <w:p>
      <w:pPr>
        <w:spacing w:before="156" w:beforeLines="50" w:line="360" w:lineRule="auto"/>
        <w:rPr>
          <w:sz w:val="24"/>
          <w:szCs w:val="24"/>
        </w:rPr>
      </w:pPr>
      <w:r>
        <w:rPr>
          <w:rFonts w:hint="eastAsia"/>
          <w:sz w:val="24"/>
          <w:szCs w:val="24"/>
        </w:rPr>
        <w:t>　　（一）在宾馆、商场、银行、车站、机场、体育场馆、娱乐场所等</w:t>
      </w:r>
      <w:r>
        <w:rPr>
          <w:rFonts w:hint="eastAsia"/>
          <w:b/>
          <w:bCs/>
          <w:color w:val="E46C0A" w:themeColor="accent6" w:themeShade="BF"/>
          <w:sz w:val="24"/>
          <w:szCs w:val="24"/>
        </w:rPr>
        <w:t>经营场所、公共场所违反法律、行政法规</w:t>
      </w:r>
      <w:r>
        <w:rPr>
          <w:rFonts w:hint="eastAsia"/>
          <w:color w:val="E46C0A" w:themeColor="accent6" w:themeShade="BF"/>
          <w:sz w:val="24"/>
          <w:szCs w:val="24"/>
        </w:rPr>
        <w:t>的规定</w:t>
      </w:r>
      <w:r>
        <w:rPr>
          <w:rFonts w:hint="eastAsia"/>
          <w:sz w:val="24"/>
          <w:szCs w:val="24"/>
        </w:rPr>
        <w:t>使用人脸识别技术进行人脸验证、辨识或者分析；</w:t>
      </w:r>
    </w:p>
    <w:p>
      <w:pPr>
        <w:spacing w:before="156" w:beforeLines="50" w:line="360" w:lineRule="auto"/>
        <w:ind w:firstLine="480" w:firstLineChars="200"/>
        <w:rPr>
          <w:sz w:val="24"/>
          <w:szCs w:val="24"/>
        </w:rPr>
      </w:pPr>
      <w:r>
        <w:rPr>
          <w:rFonts w:hint="eastAsia"/>
          <w:sz w:val="24"/>
          <w:szCs w:val="24"/>
        </w:rPr>
        <w:t>（二）</w:t>
      </w:r>
      <w:r>
        <w:rPr>
          <w:rFonts w:hint="eastAsia"/>
          <w:color w:val="E46C0A" w:themeColor="accent6" w:themeShade="BF"/>
          <w:sz w:val="24"/>
          <w:szCs w:val="24"/>
        </w:rPr>
        <w:t>未公开处理</w:t>
      </w:r>
      <w:r>
        <w:rPr>
          <w:rFonts w:hint="eastAsia"/>
          <w:sz w:val="24"/>
          <w:szCs w:val="24"/>
        </w:rPr>
        <w:t>人脸信息的</w:t>
      </w:r>
      <w:r>
        <w:rPr>
          <w:rFonts w:hint="eastAsia"/>
          <w:color w:val="E46C0A" w:themeColor="accent6" w:themeShade="BF"/>
          <w:sz w:val="24"/>
          <w:szCs w:val="24"/>
        </w:rPr>
        <w:t>规则</w:t>
      </w:r>
      <w:r>
        <w:rPr>
          <w:rFonts w:hint="eastAsia"/>
          <w:sz w:val="24"/>
          <w:szCs w:val="24"/>
        </w:rPr>
        <w:t>或者未明示处理的目的、方式、范围；</w:t>
      </w:r>
    </w:p>
    <w:p>
      <w:pPr>
        <w:spacing w:before="156" w:beforeLines="50" w:line="360" w:lineRule="auto"/>
        <w:ind w:firstLine="480"/>
        <w:rPr>
          <w:sz w:val="24"/>
          <w:szCs w:val="24"/>
        </w:rPr>
      </w:pPr>
      <w:r>
        <w:rPr>
          <w:rFonts w:hint="eastAsia"/>
          <w:sz w:val="24"/>
          <w:szCs w:val="24"/>
        </w:rPr>
        <w:t>（三）</w:t>
      </w:r>
      <w:r>
        <w:rPr>
          <w:rFonts w:hint="eastAsia"/>
          <w:color w:val="E46C0A" w:themeColor="accent6" w:themeShade="BF"/>
          <w:sz w:val="24"/>
          <w:szCs w:val="24"/>
        </w:rPr>
        <w:t>基于个人同意处理人脸信息的，未征得</w:t>
      </w:r>
      <w:r>
        <w:rPr>
          <w:rFonts w:hint="eastAsia"/>
          <w:sz w:val="24"/>
          <w:szCs w:val="24"/>
        </w:rPr>
        <w:t>自然人或者其监护人的单独同意，或者未按照法律、行政法规的规定征得自然人或者其监护人的书面同意；</w:t>
      </w:r>
    </w:p>
    <w:p>
      <w:pPr>
        <w:spacing w:before="156" w:beforeLines="50" w:line="360" w:lineRule="auto"/>
        <w:rPr>
          <w:sz w:val="24"/>
          <w:szCs w:val="24"/>
        </w:rPr>
      </w:pPr>
      <w:r>
        <w:rPr>
          <w:rFonts w:hint="eastAsia"/>
          <w:sz w:val="24"/>
          <w:szCs w:val="24"/>
        </w:rPr>
        <w:t>　　（四）违反信息处理者明示或者双方约定的处理人脸信息的目的、方式、范围等；</w:t>
      </w:r>
    </w:p>
    <w:p>
      <w:pPr>
        <w:spacing w:before="156" w:beforeLines="50" w:line="360" w:lineRule="auto"/>
        <w:rPr>
          <w:sz w:val="24"/>
          <w:szCs w:val="24"/>
        </w:rPr>
      </w:pPr>
      <w:r>
        <w:rPr>
          <w:rFonts w:hint="eastAsia"/>
          <w:sz w:val="24"/>
          <w:szCs w:val="24"/>
        </w:rPr>
        <w:t>　　（五）</w:t>
      </w:r>
      <w:r>
        <w:rPr>
          <w:rFonts w:hint="eastAsia"/>
          <w:color w:val="E46C0A" w:themeColor="accent6" w:themeShade="BF"/>
          <w:sz w:val="24"/>
          <w:szCs w:val="24"/>
        </w:rPr>
        <w:t>未采取应有的技术措施</w:t>
      </w:r>
      <w:r>
        <w:rPr>
          <w:rFonts w:hint="eastAsia"/>
          <w:sz w:val="24"/>
          <w:szCs w:val="24"/>
        </w:rPr>
        <w:t>或者其他必要措施</w:t>
      </w:r>
      <w:r>
        <w:rPr>
          <w:rFonts w:hint="eastAsia"/>
          <w:color w:val="E46C0A" w:themeColor="accent6" w:themeShade="BF"/>
          <w:sz w:val="24"/>
          <w:szCs w:val="24"/>
        </w:rPr>
        <w:t>确保</w:t>
      </w:r>
      <w:r>
        <w:rPr>
          <w:rFonts w:hint="eastAsia"/>
          <w:sz w:val="24"/>
          <w:szCs w:val="24"/>
        </w:rPr>
        <w:t>其收集、存储的</w:t>
      </w:r>
      <w:r>
        <w:rPr>
          <w:rFonts w:hint="eastAsia"/>
          <w:color w:val="E46C0A" w:themeColor="accent6" w:themeShade="BF"/>
          <w:sz w:val="24"/>
          <w:szCs w:val="24"/>
        </w:rPr>
        <w:t>人脸信息安全</w:t>
      </w:r>
      <w:r>
        <w:rPr>
          <w:rFonts w:hint="eastAsia"/>
          <w:sz w:val="24"/>
          <w:szCs w:val="24"/>
        </w:rPr>
        <w:t>，致使人脸信息泄露、篡改、丢失；</w:t>
      </w:r>
    </w:p>
    <w:p>
      <w:pPr>
        <w:spacing w:before="156" w:beforeLines="50" w:line="360" w:lineRule="auto"/>
        <w:rPr>
          <w:sz w:val="24"/>
          <w:szCs w:val="24"/>
        </w:rPr>
      </w:pPr>
      <w:r>
        <w:rPr>
          <w:rFonts w:hint="eastAsia"/>
          <w:sz w:val="24"/>
          <w:szCs w:val="24"/>
        </w:rPr>
        <w:t>　　（六）</w:t>
      </w:r>
      <w:r>
        <w:rPr>
          <w:rFonts w:hint="eastAsia"/>
          <w:color w:val="E46C0A" w:themeColor="accent6" w:themeShade="BF"/>
          <w:sz w:val="24"/>
          <w:szCs w:val="24"/>
        </w:rPr>
        <w:t>违反法律、行政法规的规定或者双方的约定</w:t>
      </w:r>
      <w:r>
        <w:rPr>
          <w:rFonts w:hint="eastAsia"/>
          <w:sz w:val="24"/>
          <w:szCs w:val="24"/>
        </w:rPr>
        <w:t>，</w:t>
      </w:r>
      <w:r>
        <w:rPr>
          <w:rFonts w:hint="eastAsia"/>
          <w:color w:val="E46C0A" w:themeColor="accent6" w:themeShade="BF"/>
          <w:sz w:val="24"/>
          <w:szCs w:val="24"/>
        </w:rPr>
        <w:t>向他人提供人脸信息</w:t>
      </w:r>
      <w:r>
        <w:rPr>
          <w:rFonts w:hint="eastAsia"/>
          <w:sz w:val="24"/>
          <w:szCs w:val="24"/>
        </w:rPr>
        <w:t>；</w:t>
      </w:r>
    </w:p>
    <w:p>
      <w:pPr>
        <w:spacing w:before="156" w:beforeLines="50" w:line="360" w:lineRule="auto"/>
        <w:rPr>
          <w:sz w:val="24"/>
          <w:szCs w:val="24"/>
        </w:rPr>
      </w:pPr>
      <w:r>
        <w:rPr>
          <w:rFonts w:hint="eastAsia"/>
          <w:sz w:val="24"/>
          <w:szCs w:val="24"/>
        </w:rPr>
        <w:t>　　（七）</w:t>
      </w:r>
      <w:r>
        <w:rPr>
          <w:rFonts w:hint="eastAsia"/>
          <w:color w:val="E46C0A" w:themeColor="accent6" w:themeShade="BF"/>
          <w:sz w:val="24"/>
          <w:szCs w:val="24"/>
        </w:rPr>
        <w:t>违背公序良俗</w:t>
      </w:r>
      <w:r>
        <w:rPr>
          <w:rFonts w:hint="eastAsia"/>
          <w:sz w:val="24"/>
          <w:szCs w:val="24"/>
        </w:rPr>
        <w:t>处理人脸信息；</w:t>
      </w:r>
    </w:p>
    <w:p>
      <w:pPr>
        <w:spacing w:before="156" w:beforeLines="50" w:line="360" w:lineRule="auto"/>
        <w:ind w:firstLine="480"/>
        <w:rPr>
          <w:sz w:val="24"/>
          <w:szCs w:val="24"/>
        </w:rPr>
      </w:pPr>
      <w:r>
        <w:rPr>
          <w:rFonts w:hint="eastAsia"/>
          <w:sz w:val="24"/>
          <w:szCs w:val="24"/>
        </w:rPr>
        <w:t>（八）违反合法、正当、必要原则处理人脸信息的其他情形。</w:t>
      </w:r>
    </w:p>
    <w:p>
      <w:pPr>
        <w:spacing w:before="156" w:beforeLines="50" w:line="360" w:lineRule="auto"/>
        <w:ind w:firstLine="480"/>
        <w:rPr>
          <w:sz w:val="24"/>
          <w:szCs w:val="24"/>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第三条</w:t>
      </w:r>
      <w:r>
        <w:rPr>
          <w:rFonts w:hint="eastAsia" w:ascii="宋体" w:hAnsi="宋体" w:eastAsia="宋体" w:cs="宋体"/>
          <w:b/>
          <w:sz w:val="24"/>
          <w:szCs w:val="24"/>
        </w:rPr>
        <w:t xml:space="preserve">  </w:t>
      </w:r>
      <w:r>
        <w:rPr>
          <w:rFonts w:hint="eastAsia" w:ascii="宋体" w:hAnsi="宋体" w:eastAsia="宋体" w:cs="宋体"/>
          <w:b w:val="0"/>
          <w:bCs/>
          <w:sz w:val="24"/>
          <w:szCs w:val="24"/>
          <w:lang w:eastAsia="zh-CN"/>
        </w:rPr>
        <w:t>【民事责任的考量因素】</w:t>
      </w:r>
    </w:p>
    <w:p>
      <w:pPr>
        <w:spacing w:before="156" w:beforeLines="50" w:line="360" w:lineRule="auto"/>
        <w:ind w:firstLine="480" w:firstLineChars="200"/>
        <w:rPr>
          <w:rFonts w:hint="eastAsia"/>
          <w:sz w:val="24"/>
          <w:szCs w:val="24"/>
        </w:rPr>
      </w:pPr>
      <w:r>
        <w:rPr>
          <w:rFonts w:hint="eastAsia"/>
          <w:sz w:val="24"/>
          <w:szCs w:val="24"/>
        </w:rPr>
        <w:t>人民法院认定信息处理者承担侵害自然人人格权益的民事责任，应当适用民法典</w:t>
      </w:r>
      <w:commentRangeStart w:id="1"/>
      <w:r>
        <w:rPr>
          <w:rFonts w:hint="eastAsia"/>
          <w:sz w:val="24"/>
          <w:szCs w:val="24"/>
        </w:rPr>
        <w:t>第九百九十八条</w:t>
      </w:r>
      <w:commentRangeEnd w:id="1"/>
      <w:r>
        <w:rPr>
          <w:rStyle w:val="13"/>
        </w:rPr>
        <w:commentReference w:id="1"/>
      </w:r>
      <w:r>
        <w:rPr>
          <w:rFonts w:hint="eastAsia"/>
          <w:sz w:val="24"/>
          <w:szCs w:val="24"/>
        </w:rPr>
        <w:t>的规定，并结合案件具体情况综合考量受害人</w:t>
      </w:r>
      <w:r>
        <w:rPr>
          <w:rFonts w:hint="eastAsia"/>
          <w:color w:val="E46C0A" w:themeColor="accent6" w:themeShade="BF"/>
          <w:sz w:val="24"/>
          <w:szCs w:val="24"/>
        </w:rPr>
        <w:t>是否为未成年人、告知同意情况以及信息处理的必要程度</w:t>
      </w:r>
      <w:r>
        <w:rPr>
          <w:rFonts w:hint="eastAsia"/>
          <w:sz w:val="24"/>
          <w:szCs w:val="24"/>
        </w:rPr>
        <w:t>等因素。</w:t>
      </w:r>
    </w:p>
    <w:p>
      <w:pPr>
        <w:spacing w:before="156" w:beforeLines="50" w:line="360" w:lineRule="auto"/>
        <w:ind w:firstLine="482" w:firstLineChars="200"/>
        <w:rPr>
          <w:rFonts w:hint="eastAsia" w:ascii="宋体" w:hAnsi="宋体" w:eastAsia="宋体" w:cs="宋体"/>
          <w:b/>
          <w:sz w:val="24"/>
          <w:szCs w:val="24"/>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第四条</w:t>
      </w:r>
      <w:r>
        <w:rPr>
          <w:rFonts w:hint="eastAsia" w:ascii="宋体" w:hAnsi="宋体" w:eastAsia="宋体" w:cs="宋体"/>
          <w:b/>
          <w:sz w:val="24"/>
          <w:szCs w:val="24"/>
        </w:rPr>
        <w:t xml:space="preserve">  </w:t>
      </w:r>
      <w:r>
        <w:rPr>
          <w:rFonts w:hint="eastAsia" w:ascii="宋体" w:hAnsi="宋体" w:eastAsia="宋体" w:cs="宋体"/>
          <w:b/>
          <w:sz w:val="24"/>
          <w:szCs w:val="24"/>
          <w:lang w:eastAsia="zh-CN"/>
        </w:rPr>
        <w:t>【经同意的否认】</w:t>
      </w:r>
    </w:p>
    <w:p>
      <w:pPr>
        <w:spacing w:before="156" w:beforeLines="50" w:line="360" w:lineRule="auto"/>
        <w:ind w:firstLine="480" w:firstLineChars="200"/>
        <w:rPr>
          <w:sz w:val="24"/>
          <w:szCs w:val="24"/>
        </w:rPr>
      </w:pPr>
      <w:r>
        <w:rPr>
          <w:rFonts w:hint="eastAsia"/>
          <w:sz w:val="24"/>
          <w:szCs w:val="24"/>
        </w:rPr>
        <w:t>有下列情形之一，信息处理者以已征得自然人或者其监护人同意为由抗辩的，人民法院不予支持：</w:t>
      </w:r>
    </w:p>
    <w:p>
      <w:pPr>
        <w:spacing w:before="156" w:beforeLines="50" w:line="360" w:lineRule="auto"/>
        <w:ind w:firstLine="480" w:firstLineChars="200"/>
        <w:rPr>
          <w:rFonts w:hint="eastAsia"/>
          <w:sz w:val="24"/>
          <w:szCs w:val="24"/>
        </w:rPr>
      </w:pPr>
      <w:r>
        <w:rPr>
          <w:rFonts w:hint="eastAsia"/>
          <w:sz w:val="24"/>
          <w:szCs w:val="24"/>
        </w:rPr>
        <w:t>（一）信息处理者要求自然人同意处理其人脸信息才提供产品或者服务</w:t>
      </w:r>
      <w:r>
        <w:rPr>
          <w:rFonts w:hint="eastAsia"/>
          <w:sz w:val="24"/>
          <w:szCs w:val="24"/>
        </w:rPr>
        <w:t>的，但是处理人脸信息属于提供产品或者服务所必需的除外；</w:t>
      </w:r>
    </w:p>
    <w:p>
      <w:pPr>
        <w:spacing w:before="156" w:beforeLines="50" w:line="360" w:lineRule="auto"/>
        <w:ind w:firstLine="480" w:firstLineChars="200"/>
        <w:rPr>
          <w:rFonts w:hint="eastAsia"/>
          <w:sz w:val="24"/>
          <w:szCs w:val="24"/>
        </w:rPr>
      </w:pPr>
      <w:r>
        <w:rPr>
          <w:rFonts w:hint="eastAsia"/>
          <w:sz w:val="24"/>
          <w:szCs w:val="24"/>
        </w:rPr>
        <w:t>（二）信息处理者以与其他授权捆绑等方式要求</w:t>
      </w:r>
      <w:r>
        <w:rPr>
          <w:rFonts w:hint="eastAsia"/>
          <w:sz w:val="24"/>
          <w:szCs w:val="24"/>
        </w:rPr>
        <w:t>自然人同意处理其人脸信息的；</w:t>
      </w:r>
    </w:p>
    <w:p>
      <w:pPr>
        <w:spacing w:before="156" w:beforeLines="50" w:line="360" w:lineRule="auto"/>
        <w:ind w:firstLine="480" w:firstLineChars="200"/>
        <w:rPr>
          <w:rFonts w:hint="eastAsia"/>
          <w:sz w:val="24"/>
          <w:szCs w:val="24"/>
        </w:rPr>
      </w:pPr>
      <w:r>
        <w:rPr>
          <w:rFonts w:hint="eastAsia"/>
          <w:sz w:val="24"/>
          <w:szCs w:val="24"/>
        </w:rPr>
        <w:t>（三）强迫或者变相强迫自然人同意</w:t>
      </w:r>
      <w:r>
        <w:rPr>
          <w:rFonts w:hint="eastAsia"/>
          <w:sz w:val="24"/>
          <w:szCs w:val="24"/>
        </w:rPr>
        <w:t>处理其人脸信息的其他情形。</w:t>
      </w:r>
    </w:p>
    <w:p>
      <w:pPr>
        <w:spacing w:before="156" w:beforeLines="50" w:line="360" w:lineRule="auto"/>
        <w:ind w:firstLine="480"/>
        <w:rPr>
          <w:rFonts w:hint="eastAsia" w:ascii="楷体" w:hAnsi="楷体" w:eastAsia="楷体" w:cs="楷体"/>
          <w:i w:val="0"/>
          <w:iCs w:val="0"/>
          <w:color w:val="0070C0"/>
          <w:sz w:val="24"/>
          <w:szCs w:val="24"/>
        </w:rPr>
      </w:pPr>
      <w:r>
        <w:rPr>
          <w:rFonts w:hint="eastAsia" w:ascii="楷体" w:hAnsi="楷体" w:eastAsia="楷体" w:cs="楷体"/>
          <w:i w:val="0"/>
          <w:iCs w:val="0"/>
          <w:color w:val="0070C0"/>
          <w:sz w:val="24"/>
          <w:szCs w:val="24"/>
          <w:lang w:eastAsia="zh-CN"/>
        </w:rPr>
        <w:t>【</w:t>
      </w:r>
      <w:r>
        <w:rPr>
          <w:rFonts w:hint="eastAsia" w:ascii="楷体" w:hAnsi="楷体" w:eastAsia="楷体" w:cs="楷体"/>
          <w:i w:val="0"/>
          <w:iCs w:val="0"/>
          <w:color w:val="0070C0"/>
          <w:sz w:val="24"/>
          <w:szCs w:val="24"/>
        </w:rPr>
        <w:t>笔记：（1）作为产品或服务的条件</w:t>
      </w:r>
      <w:r>
        <w:rPr>
          <w:rFonts w:hint="eastAsia" w:ascii="楷体" w:hAnsi="楷体" w:eastAsia="楷体" w:cs="楷体"/>
          <w:i w:val="0"/>
          <w:iCs w:val="0"/>
          <w:color w:val="0070C0"/>
          <w:sz w:val="24"/>
          <w:szCs w:val="24"/>
          <w:lang w:eastAsia="zh-CN"/>
        </w:rPr>
        <w:t>——</w:t>
      </w:r>
      <w:r>
        <w:rPr>
          <w:rFonts w:hint="eastAsia" w:ascii="楷体" w:hAnsi="楷体" w:eastAsia="楷体" w:cs="楷体"/>
          <w:i w:val="0"/>
          <w:iCs w:val="0"/>
          <w:color w:val="0070C0"/>
          <w:sz w:val="24"/>
          <w:szCs w:val="24"/>
        </w:rPr>
        <w:t>必需除外；</w:t>
      </w:r>
    </w:p>
    <w:p>
      <w:pPr>
        <w:numPr>
          <w:numId w:val="0"/>
        </w:numPr>
        <w:spacing w:before="156" w:beforeLines="50" w:line="360" w:lineRule="auto"/>
        <w:ind w:firstLine="480" w:firstLineChars="200"/>
        <w:rPr>
          <w:rFonts w:hint="eastAsia" w:ascii="楷体" w:hAnsi="楷体" w:eastAsia="楷体" w:cs="楷体"/>
          <w:i w:val="0"/>
          <w:iCs w:val="0"/>
          <w:color w:val="0070C0"/>
          <w:sz w:val="24"/>
          <w:szCs w:val="24"/>
        </w:rPr>
      </w:pPr>
      <w:r>
        <w:rPr>
          <w:rFonts w:hint="eastAsia" w:ascii="楷体" w:hAnsi="楷体" w:eastAsia="楷体" w:cs="楷体"/>
          <w:i w:val="0"/>
          <w:iCs w:val="0"/>
          <w:color w:val="0070C0"/>
          <w:sz w:val="24"/>
          <w:szCs w:val="24"/>
          <w:lang w:eastAsia="zh-CN"/>
        </w:rPr>
        <w:t>（</w:t>
      </w:r>
      <w:r>
        <w:rPr>
          <w:rFonts w:hint="eastAsia" w:ascii="楷体" w:hAnsi="楷体" w:eastAsia="楷体" w:cs="楷体"/>
          <w:i w:val="0"/>
          <w:iCs w:val="0"/>
          <w:color w:val="0070C0"/>
          <w:sz w:val="24"/>
          <w:szCs w:val="24"/>
          <w:lang w:val="en-US" w:eastAsia="zh-CN"/>
        </w:rPr>
        <w:t>2）</w:t>
      </w:r>
      <w:r>
        <w:rPr>
          <w:rFonts w:hint="eastAsia" w:ascii="楷体" w:hAnsi="楷体" w:eastAsia="楷体" w:cs="楷体"/>
          <w:i w:val="0"/>
          <w:iCs w:val="0"/>
          <w:color w:val="0070C0"/>
          <w:sz w:val="24"/>
          <w:szCs w:val="24"/>
          <w:lang w:eastAsia="zh-CN"/>
        </w:rPr>
        <w:t>与其他</w:t>
      </w:r>
      <w:r>
        <w:rPr>
          <w:rFonts w:hint="eastAsia" w:ascii="楷体" w:hAnsi="楷体" w:eastAsia="楷体" w:cs="楷体"/>
          <w:i w:val="0"/>
          <w:iCs w:val="0"/>
          <w:color w:val="0070C0"/>
          <w:sz w:val="24"/>
          <w:szCs w:val="24"/>
        </w:rPr>
        <w:t>授权捆绑；</w:t>
      </w:r>
    </w:p>
    <w:p>
      <w:pPr>
        <w:numPr>
          <w:numId w:val="0"/>
        </w:numPr>
        <w:spacing w:before="156" w:beforeLines="50" w:line="360" w:lineRule="auto"/>
        <w:ind w:firstLine="480" w:firstLineChars="200"/>
        <w:rPr>
          <w:rFonts w:hint="eastAsia" w:ascii="楷体" w:hAnsi="楷体" w:eastAsia="楷体" w:cs="楷体"/>
          <w:i w:val="0"/>
          <w:iCs w:val="0"/>
          <w:color w:val="0070C0"/>
          <w:sz w:val="24"/>
          <w:szCs w:val="24"/>
          <w:lang w:eastAsia="zh-CN"/>
        </w:rPr>
      </w:pPr>
      <w:r>
        <w:rPr>
          <w:rFonts w:hint="eastAsia" w:ascii="楷体" w:hAnsi="楷体" w:eastAsia="楷体" w:cs="楷体"/>
          <w:i w:val="0"/>
          <w:iCs w:val="0"/>
          <w:color w:val="0070C0"/>
          <w:sz w:val="24"/>
          <w:szCs w:val="24"/>
        </w:rPr>
        <w:t>（3）强迫或变相强迫</w:t>
      </w:r>
      <w:r>
        <w:rPr>
          <w:rFonts w:hint="eastAsia" w:ascii="楷体" w:hAnsi="楷体" w:eastAsia="楷体" w:cs="楷体"/>
          <w:i w:val="0"/>
          <w:iCs w:val="0"/>
          <w:color w:val="0070C0"/>
          <w:sz w:val="24"/>
          <w:szCs w:val="24"/>
          <w:lang w:eastAsia="zh-CN"/>
        </w:rPr>
        <w:t>】</w:t>
      </w:r>
    </w:p>
    <w:p>
      <w:pPr>
        <w:spacing w:before="156" w:beforeLines="50" w:line="360" w:lineRule="auto"/>
        <w:ind w:firstLine="480"/>
        <w:rPr>
          <w:rFonts w:hint="eastAsia" w:ascii="楷体" w:hAnsi="楷体" w:eastAsia="楷体" w:cs="楷体"/>
          <w:i w:val="0"/>
          <w:iCs w:val="0"/>
          <w:color w:val="0070C0"/>
          <w:sz w:val="24"/>
          <w:szCs w:val="24"/>
          <w:lang w:eastAsia="zh-CN"/>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第五条  【免责情形】</w:t>
      </w:r>
    </w:p>
    <w:p>
      <w:pPr>
        <w:spacing w:before="156" w:beforeLines="50" w:line="360" w:lineRule="auto"/>
        <w:ind w:firstLine="480" w:firstLineChars="200"/>
        <w:rPr>
          <w:sz w:val="24"/>
          <w:szCs w:val="24"/>
        </w:rPr>
      </w:pPr>
      <w:r>
        <w:rPr>
          <w:rFonts w:hint="eastAsia"/>
          <w:sz w:val="24"/>
          <w:szCs w:val="24"/>
        </w:rPr>
        <w:t>有下列情形之一，信息处理者主张其不承担民事责任的，人民法院依法予以支持：</w:t>
      </w:r>
    </w:p>
    <w:p>
      <w:pPr>
        <w:spacing w:before="156" w:beforeLines="50" w:line="360" w:lineRule="auto"/>
        <w:rPr>
          <w:sz w:val="24"/>
          <w:szCs w:val="24"/>
        </w:rPr>
      </w:pPr>
      <w:r>
        <w:rPr>
          <w:rFonts w:hint="eastAsia"/>
          <w:sz w:val="24"/>
          <w:szCs w:val="24"/>
        </w:rPr>
        <w:t>　　（一）为应对</w:t>
      </w:r>
      <w:r>
        <w:rPr>
          <w:rFonts w:hint="eastAsia"/>
          <w:color w:val="E46C0A" w:themeColor="accent6" w:themeShade="BF"/>
          <w:sz w:val="24"/>
          <w:szCs w:val="24"/>
        </w:rPr>
        <w:t>突发公共卫生事件，或者紧急情况下为保护</w:t>
      </w:r>
      <w:r>
        <w:rPr>
          <w:rFonts w:hint="eastAsia"/>
          <w:sz w:val="24"/>
          <w:szCs w:val="24"/>
        </w:rPr>
        <w:t>自然人的生命健康和财产安全</w:t>
      </w:r>
      <w:r>
        <w:rPr>
          <w:rFonts w:hint="eastAsia"/>
          <w:b/>
          <w:bCs/>
          <w:color w:val="E46C0A" w:themeColor="accent6" w:themeShade="BF"/>
          <w:sz w:val="24"/>
          <w:szCs w:val="24"/>
        </w:rPr>
        <w:t>所必需</w:t>
      </w:r>
      <w:r>
        <w:rPr>
          <w:rFonts w:hint="eastAsia"/>
          <w:sz w:val="24"/>
          <w:szCs w:val="24"/>
        </w:rPr>
        <w:t>而处理人脸信息的；</w:t>
      </w:r>
    </w:p>
    <w:p>
      <w:pPr>
        <w:spacing w:before="156" w:beforeLines="50" w:line="360" w:lineRule="auto"/>
        <w:rPr>
          <w:sz w:val="24"/>
          <w:szCs w:val="24"/>
        </w:rPr>
      </w:pPr>
      <w:r>
        <w:rPr>
          <w:rFonts w:hint="eastAsia"/>
          <w:sz w:val="24"/>
          <w:szCs w:val="24"/>
        </w:rPr>
        <w:t>　　 （二）为</w:t>
      </w:r>
      <w:r>
        <w:rPr>
          <w:rFonts w:hint="eastAsia"/>
          <w:color w:val="E46C0A" w:themeColor="accent6" w:themeShade="BF"/>
          <w:sz w:val="24"/>
          <w:szCs w:val="24"/>
        </w:rPr>
        <w:t>维护公共安全，</w:t>
      </w:r>
      <w:r>
        <w:rPr>
          <w:rFonts w:hint="eastAsia"/>
          <w:b/>
          <w:bCs/>
          <w:color w:val="E46C0A" w:themeColor="accent6" w:themeShade="BF"/>
          <w:sz w:val="24"/>
          <w:szCs w:val="24"/>
        </w:rPr>
        <w:t>依据国家有关规定</w:t>
      </w:r>
      <w:r>
        <w:rPr>
          <w:rFonts w:hint="eastAsia"/>
          <w:sz w:val="24"/>
          <w:szCs w:val="24"/>
        </w:rPr>
        <w:t>在公共场所使用人脸识别技术的；</w:t>
      </w:r>
    </w:p>
    <w:p>
      <w:pPr>
        <w:spacing w:before="156" w:beforeLines="50" w:line="360" w:lineRule="auto"/>
        <w:rPr>
          <w:sz w:val="24"/>
          <w:szCs w:val="24"/>
        </w:rPr>
      </w:pPr>
      <w:r>
        <w:rPr>
          <w:rFonts w:hint="eastAsia"/>
          <w:sz w:val="24"/>
          <w:szCs w:val="24"/>
        </w:rPr>
        <w:t>　　（三）</w:t>
      </w:r>
      <w:r>
        <w:rPr>
          <w:rFonts w:hint="eastAsia"/>
          <w:b w:val="0"/>
          <w:bCs w:val="0"/>
          <w:color w:val="E46C0A" w:themeColor="accent6" w:themeShade="BF"/>
          <w:sz w:val="24"/>
          <w:szCs w:val="24"/>
        </w:rPr>
        <w:t>为公共利益实施新闻报道、舆论监督等行为在</w:t>
      </w:r>
      <w:r>
        <w:rPr>
          <w:rFonts w:hint="eastAsia"/>
          <w:b/>
          <w:bCs/>
          <w:color w:val="E46C0A" w:themeColor="accent6" w:themeShade="BF"/>
          <w:sz w:val="24"/>
          <w:szCs w:val="24"/>
        </w:rPr>
        <w:t>合理的范围内</w:t>
      </w:r>
      <w:r>
        <w:rPr>
          <w:rFonts w:hint="eastAsia"/>
          <w:b/>
          <w:bCs/>
          <w:sz w:val="24"/>
          <w:szCs w:val="24"/>
        </w:rPr>
        <w:t>处</w:t>
      </w:r>
      <w:r>
        <w:rPr>
          <w:rFonts w:hint="eastAsia"/>
          <w:sz w:val="24"/>
          <w:szCs w:val="24"/>
        </w:rPr>
        <w:t>理人脸信息的；</w:t>
      </w:r>
    </w:p>
    <w:p>
      <w:pPr>
        <w:spacing w:before="156" w:beforeLines="50" w:line="360" w:lineRule="auto"/>
        <w:rPr>
          <w:sz w:val="24"/>
          <w:szCs w:val="24"/>
        </w:rPr>
      </w:pPr>
      <w:r>
        <w:rPr>
          <w:rFonts w:hint="eastAsia"/>
          <w:sz w:val="24"/>
          <w:szCs w:val="24"/>
        </w:rPr>
        <w:t>　　（四）在自然人或者其监护人</w:t>
      </w:r>
      <w:r>
        <w:rPr>
          <w:rFonts w:hint="eastAsia"/>
          <w:b/>
          <w:bCs/>
          <w:color w:val="E46C0A" w:themeColor="accent6" w:themeShade="BF"/>
          <w:sz w:val="24"/>
          <w:szCs w:val="24"/>
        </w:rPr>
        <w:t>同意的范围内合理处理</w:t>
      </w:r>
      <w:r>
        <w:rPr>
          <w:rFonts w:hint="eastAsia"/>
          <w:b w:val="0"/>
          <w:bCs w:val="0"/>
          <w:sz w:val="24"/>
          <w:szCs w:val="24"/>
        </w:rPr>
        <w:t>人</w:t>
      </w:r>
      <w:r>
        <w:rPr>
          <w:rFonts w:hint="eastAsia"/>
          <w:sz w:val="24"/>
          <w:szCs w:val="24"/>
        </w:rPr>
        <w:t>脸信息的；</w:t>
      </w:r>
    </w:p>
    <w:p>
      <w:pPr>
        <w:spacing w:before="156" w:beforeLines="50" w:line="360" w:lineRule="auto"/>
        <w:ind w:firstLine="480"/>
        <w:rPr>
          <w:sz w:val="24"/>
          <w:szCs w:val="24"/>
        </w:rPr>
      </w:pPr>
      <w:r>
        <w:rPr>
          <w:rFonts w:hint="eastAsia"/>
          <w:sz w:val="24"/>
          <w:szCs w:val="24"/>
        </w:rPr>
        <w:t>（五）符合法律、行政法规规定的其他情形。</w:t>
      </w:r>
    </w:p>
    <w:p>
      <w:pPr>
        <w:spacing w:before="156" w:beforeLines="50" w:line="360" w:lineRule="auto"/>
        <w:rPr>
          <w:rFonts w:hint="eastAsia" w:ascii="宋体" w:hAnsi="宋体" w:eastAsia="宋体" w:cs="宋体"/>
          <w:b/>
          <w:sz w:val="24"/>
          <w:szCs w:val="24"/>
          <w:lang w:val="en-US" w:eastAsia="zh-CN"/>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第六条</w:t>
      </w:r>
      <w:r>
        <w:rPr>
          <w:rFonts w:hint="eastAsia" w:ascii="宋体" w:hAnsi="宋体" w:eastAsia="宋体" w:cs="宋体"/>
          <w:b/>
          <w:sz w:val="24"/>
          <w:szCs w:val="24"/>
          <w:lang w:val="en-US" w:eastAsia="zh-CN"/>
        </w:rPr>
        <w:t xml:space="preserve">  【举证责任】</w:t>
      </w:r>
    </w:p>
    <w:p>
      <w:pPr>
        <w:spacing w:before="156" w:beforeLines="50" w:line="360" w:lineRule="auto"/>
        <w:ind w:firstLine="480" w:firstLineChars="200"/>
        <w:rPr>
          <w:sz w:val="24"/>
          <w:szCs w:val="24"/>
        </w:rPr>
      </w:pPr>
      <w:r>
        <w:rPr>
          <w:rFonts w:hint="eastAsia"/>
          <w:sz w:val="24"/>
          <w:szCs w:val="24"/>
        </w:rPr>
        <w:t>当事人请求信息处理者承担民事责任的，人民法院应当依据</w:t>
      </w:r>
      <w:r>
        <w:fldChar w:fldCharType="begin"/>
      </w:r>
      <w:r>
        <w:instrText xml:space="preserve"> HYPERLINK "http://ssfb86.com/index/News/detail/newsid/8773.html" </w:instrText>
      </w:r>
      <w:r>
        <w:fldChar w:fldCharType="separate"/>
      </w:r>
      <w:r>
        <w:rPr>
          <w:rStyle w:val="12"/>
          <w:rFonts w:hint="eastAsia"/>
          <w:sz w:val="24"/>
          <w:szCs w:val="24"/>
        </w:rPr>
        <w:t>民事诉讼法</w:t>
      </w:r>
      <w:r>
        <w:rPr>
          <w:rStyle w:val="12"/>
          <w:rFonts w:hint="eastAsia"/>
          <w:sz w:val="24"/>
          <w:szCs w:val="24"/>
        </w:rPr>
        <w:fldChar w:fldCharType="end"/>
      </w:r>
      <w:commentRangeStart w:id="2"/>
      <w:r>
        <w:rPr>
          <w:rFonts w:hint="eastAsia"/>
          <w:sz w:val="24"/>
          <w:szCs w:val="24"/>
        </w:rPr>
        <w:t>第六十四条</w:t>
      </w:r>
      <w:commentRangeEnd w:id="2"/>
      <w:r>
        <w:rPr>
          <w:rStyle w:val="13"/>
        </w:rPr>
        <w:commentReference w:id="2"/>
      </w:r>
      <w:r>
        <w:rPr>
          <w:rFonts w:hint="eastAsia"/>
          <w:sz w:val="24"/>
          <w:szCs w:val="24"/>
        </w:rPr>
        <w:t>及《</w:t>
      </w:r>
      <w:r>
        <w:fldChar w:fldCharType="begin"/>
      </w:r>
      <w:r>
        <w:instrText xml:space="preserve"> HYPERLINK "http://ssfb86.com/index/News/detail/newsid/8534.html" </w:instrText>
      </w:r>
      <w:r>
        <w:fldChar w:fldCharType="separate"/>
      </w:r>
      <w:r>
        <w:rPr>
          <w:rStyle w:val="12"/>
          <w:rFonts w:hint="eastAsia"/>
          <w:sz w:val="24"/>
          <w:szCs w:val="24"/>
        </w:rPr>
        <w:t>最高人民法院关于适用〈中华人民共和国民事诉讼法〉的解释</w:t>
      </w:r>
      <w:r>
        <w:rPr>
          <w:rStyle w:val="12"/>
          <w:rFonts w:hint="eastAsia"/>
          <w:sz w:val="24"/>
          <w:szCs w:val="24"/>
        </w:rPr>
        <w:fldChar w:fldCharType="end"/>
      </w:r>
      <w:r>
        <w:rPr>
          <w:rFonts w:hint="eastAsia"/>
          <w:sz w:val="24"/>
          <w:szCs w:val="24"/>
        </w:rPr>
        <w:t>》</w:t>
      </w:r>
      <w:commentRangeStart w:id="3"/>
      <w:r>
        <w:rPr>
          <w:rFonts w:hint="eastAsia"/>
          <w:sz w:val="24"/>
          <w:szCs w:val="24"/>
        </w:rPr>
        <w:t>第九十条</w:t>
      </w:r>
      <w:commentRangeEnd w:id="3"/>
      <w:r>
        <w:rPr>
          <w:rStyle w:val="13"/>
        </w:rPr>
        <w:commentReference w:id="3"/>
      </w:r>
      <w:r>
        <w:rPr>
          <w:rFonts w:hint="eastAsia"/>
          <w:sz w:val="24"/>
          <w:szCs w:val="24"/>
        </w:rPr>
        <w:t>、</w:t>
      </w:r>
      <w:commentRangeStart w:id="4"/>
      <w:r>
        <w:rPr>
          <w:rFonts w:hint="eastAsia"/>
          <w:sz w:val="24"/>
          <w:szCs w:val="24"/>
        </w:rPr>
        <w:t>第九十一条</w:t>
      </w:r>
      <w:commentRangeEnd w:id="4"/>
      <w:r>
        <w:rPr>
          <w:rStyle w:val="13"/>
        </w:rPr>
        <w:commentReference w:id="4"/>
      </w:r>
      <w:r>
        <w:rPr>
          <w:rFonts w:hint="eastAsia"/>
          <w:sz w:val="24"/>
          <w:szCs w:val="24"/>
        </w:rPr>
        <w:t>，《</w:t>
      </w:r>
      <w:r>
        <w:fldChar w:fldCharType="begin"/>
      </w:r>
      <w:r>
        <w:instrText xml:space="preserve"> HYPERLINK "http://ssfb86.com/index/News/detail/newsid/8903.html" </w:instrText>
      </w:r>
      <w:r>
        <w:fldChar w:fldCharType="separate"/>
      </w:r>
      <w:r>
        <w:rPr>
          <w:rStyle w:val="12"/>
          <w:rFonts w:hint="eastAsia"/>
          <w:sz w:val="24"/>
          <w:szCs w:val="24"/>
        </w:rPr>
        <w:t>最高人民法院关于民事诉讼证据的若干规定</w:t>
      </w:r>
      <w:r>
        <w:rPr>
          <w:rStyle w:val="12"/>
          <w:rFonts w:hint="eastAsia"/>
          <w:sz w:val="24"/>
          <w:szCs w:val="24"/>
        </w:rPr>
        <w:fldChar w:fldCharType="end"/>
      </w:r>
      <w:r>
        <w:rPr>
          <w:rFonts w:hint="eastAsia"/>
          <w:sz w:val="24"/>
          <w:szCs w:val="24"/>
        </w:rPr>
        <w:t>》的相关规定确定双方当事人的举证责任。</w:t>
      </w:r>
    </w:p>
    <w:p>
      <w:pPr>
        <w:spacing w:before="156" w:beforeLines="50" w:line="360" w:lineRule="auto"/>
        <w:rPr>
          <w:sz w:val="24"/>
          <w:szCs w:val="24"/>
        </w:rPr>
      </w:pPr>
      <w:r>
        <w:rPr>
          <w:rFonts w:hint="eastAsia"/>
          <w:sz w:val="24"/>
          <w:szCs w:val="24"/>
        </w:rPr>
        <w:t>　　信息处理者主张其行为符合民法典</w:t>
      </w:r>
      <w:commentRangeStart w:id="5"/>
      <w:r>
        <w:rPr>
          <w:rFonts w:hint="eastAsia"/>
          <w:sz w:val="24"/>
          <w:szCs w:val="24"/>
        </w:rPr>
        <w:t>第一千零三十五条第一款</w:t>
      </w:r>
      <w:commentRangeEnd w:id="5"/>
      <w:r>
        <w:rPr>
          <w:rStyle w:val="13"/>
        </w:rPr>
        <w:commentReference w:id="5"/>
      </w:r>
      <w:r>
        <w:rPr>
          <w:rFonts w:hint="eastAsia"/>
          <w:sz w:val="24"/>
          <w:szCs w:val="24"/>
        </w:rPr>
        <w:t>规定情形的，应当就此所依据的事实承担举证责任。</w:t>
      </w:r>
    </w:p>
    <w:p>
      <w:pPr>
        <w:spacing w:before="156" w:beforeLines="50" w:line="360" w:lineRule="auto"/>
        <w:ind w:firstLine="480"/>
        <w:rPr>
          <w:rFonts w:hint="eastAsia"/>
          <w:sz w:val="24"/>
          <w:szCs w:val="24"/>
        </w:rPr>
      </w:pPr>
      <w:r>
        <w:rPr>
          <w:rFonts w:hint="eastAsia"/>
          <w:sz w:val="24"/>
          <w:szCs w:val="24"/>
        </w:rPr>
        <w:t>信息处理者主张其不承担民事责任的，应当就其行为符合本规定第五条规定的情形承担举证责任。</w:t>
      </w:r>
    </w:p>
    <w:p>
      <w:pPr>
        <w:spacing w:before="156" w:beforeLines="50" w:line="360" w:lineRule="auto"/>
        <w:ind w:firstLine="480"/>
        <w:rPr>
          <w:rFonts w:hint="eastAsia"/>
          <w:sz w:val="24"/>
          <w:szCs w:val="24"/>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第七条</w:t>
      </w:r>
      <w:r>
        <w:rPr>
          <w:rFonts w:hint="eastAsia" w:ascii="宋体" w:hAnsi="宋体" w:eastAsia="宋体" w:cs="宋体"/>
          <w:b/>
          <w:sz w:val="24"/>
          <w:szCs w:val="24"/>
          <w:lang w:val="en-US" w:eastAsia="zh-CN"/>
        </w:rPr>
        <w:t xml:space="preserve">  【多个信息处理者的侵权责任】</w:t>
      </w:r>
    </w:p>
    <w:p>
      <w:pPr>
        <w:spacing w:before="156" w:beforeLines="50" w:line="360" w:lineRule="auto"/>
        <w:ind w:firstLine="482" w:firstLineChars="200"/>
        <w:rPr>
          <w:sz w:val="24"/>
          <w:szCs w:val="24"/>
        </w:rPr>
      </w:pPr>
      <w:r>
        <w:rPr>
          <w:rFonts w:hint="eastAsia" w:ascii="宋体" w:hAnsi="宋体" w:eastAsia="宋体" w:cs="宋体"/>
          <w:b/>
          <w:sz w:val="24"/>
          <w:szCs w:val="24"/>
          <w:lang w:val="en-US" w:eastAsia="zh-CN"/>
        </w:rPr>
        <w:t xml:space="preserve">【按份责任、连带责任的划分】  </w:t>
      </w:r>
      <w:r>
        <w:rPr>
          <w:rFonts w:hint="eastAsia"/>
          <w:sz w:val="24"/>
          <w:szCs w:val="24"/>
        </w:rPr>
        <w:t>多个信息处理者处理人脸信息侵害自然人人格权益，该自然人主张多个信息处理者按照过错程度和造成损害结果的大小承担侵权责任的，人民法院依法予以支持；符合民法典</w:t>
      </w:r>
      <w:commentRangeStart w:id="6"/>
      <w:r>
        <w:rPr>
          <w:rFonts w:hint="eastAsia"/>
          <w:sz w:val="24"/>
          <w:szCs w:val="24"/>
        </w:rPr>
        <w:t>第一千一百六十八条</w:t>
      </w:r>
      <w:commentRangeEnd w:id="6"/>
      <w:r>
        <w:rPr>
          <w:rStyle w:val="13"/>
        </w:rPr>
        <w:commentReference w:id="6"/>
      </w:r>
      <w:r>
        <w:rPr>
          <w:rFonts w:hint="eastAsia"/>
          <w:sz w:val="24"/>
          <w:szCs w:val="24"/>
        </w:rPr>
        <w:t>、</w:t>
      </w:r>
      <w:commentRangeStart w:id="7"/>
      <w:r>
        <w:rPr>
          <w:rFonts w:hint="eastAsia"/>
          <w:sz w:val="24"/>
          <w:szCs w:val="24"/>
        </w:rPr>
        <w:t>第一千一百六十九条第一款</w:t>
      </w:r>
      <w:commentRangeEnd w:id="7"/>
      <w:r>
        <w:rPr>
          <w:rStyle w:val="13"/>
        </w:rPr>
        <w:commentReference w:id="7"/>
      </w:r>
      <w:r>
        <w:rPr>
          <w:rFonts w:hint="eastAsia"/>
          <w:sz w:val="24"/>
          <w:szCs w:val="24"/>
        </w:rPr>
        <w:t>、</w:t>
      </w:r>
      <w:commentRangeStart w:id="8"/>
      <w:r>
        <w:rPr>
          <w:rFonts w:hint="eastAsia"/>
          <w:sz w:val="24"/>
          <w:szCs w:val="24"/>
        </w:rPr>
        <w:t>第一千一百七十条</w:t>
      </w:r>
      <w:commentRangeEnd w:id="8"/>
      <w:r>
        <w:rPr>
          <w:rStyle w:val="13"/>
        </w:rPr>
        <w:commentReference w:id="8"/>
      </w:r>
      <w:r>
        <w:rPr>
          <w:rFonts w:hint="eastAsia"/>
          <w:sz w:val="24"/>
          <w:szCs w:val="24"/>
        </w:rPr>
        <w:t>、</w:t>
      </w:r>
      <w:commentRangeStart w:id="9"/>
      <w:r>
        <w:rPr>
          <w:rFonts w:hint="eastAsia"/>
          <w:sz w:val="24"/>
          <w:szCs w:val="24"/>
        </w:rPr>
        <w:t>第一千一百七十一条</w:t>
      </w:r>
      <w:commentRangeEnd w:id="9"/>
      <w:r>
        <w:rPr>
          <w:rStyle w:val="13"/>
        </w:rPr>
        <w:commentReference w:id="9"/>
      </w:r>
      <w:r>
        <w:rPr>
          <w:rFonts w:hint="eastAsia"/>
          <w:sz w:val="24"/>
          <w:szCs w:val="24"/>
        </w:rPr>
        <w:t>等规定的相应情形，该自然人主张多个信息处理者承担连带责任的，人民法院依法予以支持。</w:t>
      </w:r>
    </w:p>
    <w:p>
      <w:pPr>
        <w:spacing w:before="156" w:beforeLines="50" w:line="360" w:lineRule="auto"/>
        <w:ind w:firstLine="482" w:firstLineChars="200"/>
        <w:rPr>
          <w:rFonts w:hint="eastAsia"/>
          <w:sz w:val="24"/>
          <w:szCs w:val="24"/>
        </w:rPr>
      </w:pPr>
      <w:r>
        <w:rPr>
          <w:rFonts w:hint="eastAsia" w:ascii="宋体" w:hAnsi="宋体" w:eastAsia="宋体" w:cs="宋体"/>
          <w:b/>
          <w:sz w:val="24"/>
          <w:szCs w:val="24"/>
          <w:lang w:val="en-US" w:eastAsia="zh-CN"/>
        </w:rPr>
        <w:t xml:space="preserve">【利用网络服务处理的责任划分】  </w:t>
      </w:r>
      <w:r>
        <w:rPr>
          <w:rFonts w:hint="eastAsia"/>
          <w:sz w:val="24"/>
          <w:szCs w:val="24"/>
        </w:rPr>
        <w:t>信息处理者利用网络服务处理人脸信息侵害自然人人格权益的，适用民法典</w:t>
      </w:r>
      <w:commentRangeStart w:id="10"/>
      <w:r>
        <w:rPr>
          <w:rFonts w:hint="eastAsia"/>
          <w:sz w:val="24"/>
          <w:szCs w:val="24"/>
        </w:rPr>
        <w:t>第一千一百九十五条</w:t>
      </w:r>
      <w:commentRangeEnd w:id="10"/>
      <w:r>
        <w:rPr>
          <w:rStyle w:val="13"/>
        </w:rPr>
        <w:commentReference w:id="10"/>
      </w:r>
      <w:r>
        <w:rPr>
          <w:rFonts w:hint="eastAsia"/>
          <w:sz w:val="24"/>
          <w:szCs w:val="24"/>
        </w:rPr>
        <w:t>、</w:t>
      </w:r>
      <w:commentRangeStart w:id="11"/>
      <w:r>
        <w:rPr>
          <w:rFonts w:hint="eastAsia"/>
          <w:sz w:val="24"/>
          <w:szCs w:val="24"/>
        </w:rPr>
        <w:t>第一千一百九十六条</w:t>
      </w:r>
      <w:commentRangeEnd w:id="11"/>
      <w:r>
        <w:rPr>
          <w:rStyle w:val="13"/>
        </w:rPr>
        <w:commentReference w:id="11"/>
      </w:r>
      <w:r>
        <w:rPr>
          <w:rFonts w:hint="eastAsia"/>
          <w:sz w:val="24"/>
          <w:szCs w:val="24"/>
        </w:rPr>
        <w:t>、</w:t>
      </w:r>
      <w:commentRangeStart w:id="12"/>
      <w:r>
        <w:rPr>
          <w:rFonts w:hint="eastAsia"/>
          <w:sz w:val="24"/>
          <w:szCs w:val="24"/>
        </w:rPr>
        <w:t>第一千一百九十七条</w:t>
      </w:r>
      <w:commentRangeEnd w:id="12"/>
      <w:r>
        <w:rPr>
          <w:rStyle w:val="13"/>
        </w:rPr>
        <w:commentReference w:id="12"/>
      </w:r>
      <w:r>
        <w:rPr>
          <w:rFonts w:hint="eastAsia"/>
          <w:sz w:val="24"/>
          <w:szCs w:val="24"/>
        </w:rPr>
        <w:t>等规定。</w:t>
      </w:r>
    </w:p>
    <w:p>
      <w:pPr>
        <w:spacing w:before="156" w:beforeLines="50" w:line="360" w:lineRule="auto"/>
        <w:ind w:firstLine="480" w:firstLineChars="200"/>
        <w:rPr>
          <w:rFonts w:hint="eastAsia"/>
          <w:sz w:val="24"/>
          <w:szCs w:val="24"/>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kern w:val="44"/>
          <w:sz w:val="24"/>
          <w:szCs w:val="24"/>
          <w:lang w:val="en-US" w:eastAsia="zh-CN" w:bidi="ar-SA"/>
        </w:rPr>
      </w:pPr>
      <w:r>
        <w:rPr>
          <w:rFonts w:hint="eastAsia" w:ascii="宋体" w:hAnsi="宋体" w:eastAsia="宋体" w:cs="宋体"/>
          <w:b/>
          <w:kern w:val="44"/>
          <w:sz w:val="24"/>
          <w:szCs w:val="24"/>
          <w:lang w:val="en-US" w:eastAsia="zh-CN" w:bidi="ar-SA"/>
        </w:rPr>
        <w:t>第八条  【造成财产损失的赔偿】</w:t>
      </w:r>
    </w:p>
    <w:p>
      <w:pPr>
        <w:spacing w:before="156" w:beforeLines="50" w:line="360" w:lineRule="auto"/>
        <w:ind w:firstLine="480" w:firstLineChars="200"/>
        <w:rPr>
          <w:sz w:val="24"/>
          <w:szCs w:val="24"/>
        </w:rPr>
      </w:pPr>
      <w:r>
        <w:rPr>
          <w:rFonts w:hint="eastAsia"/>
          <w:sz w:val="24"/>
          <w:szCs w:val="24"/>
        </w:rPr>
        <w:t>信息处理者处理人脸信息侵害自然人人格权益造成财产损失，该自然人依据民法典</w:t>
      </w:r>
      <w:commentRangeStart w:id="13"/>
      <w:r>
        <w:rPr>
          <w:rFonts w:hint="eastAsia"/>
          <w:sz w:val="24"/>
          <w:szCs w:val="24"/>
        </w:rPr>
        <w:t>第一千一百八十二条</w:t>
      </w:r>
      <w:commentRangeEnd w:id="13"/>
      <w:r>
        <w:rPr>
          <w:rStyle w:val="13"/>
        </w:rPr>
        <w:commentReference w:id="13"/>
      </w:r>
      <w:r>
        <w:rPr>
          <w:rFonts w:hint="eastAsia"/>
          <w:sz w:val="24"/>
          <w:szCs w:val="24"/>
        </w:rPr>
        <w:t>主张财产损害赔偿的，人民法院依法予以支持。</w:t>
      </w:r>
    </w:p>
    <w:p>
      <w:pPr>
        <w:spacing w:before="156" w:beforeLines="50" w:line="360" w:lineRule="auto"/>
        <w:ind w:firstLine="482" w:firstLineChars="200"/>
        <w:rPr>
          <w:rFonts w:hint="eastAsia"/>
          <w:sz w:val="24"/>
          <w:szCs w:val="24"/>
        </w:rPr>
      </w:pPr>
      <w:r>
        <w:rPr>
          <w:rFonts w:hint="eastAsia" w:ascii="宋体" w:hAnsi="宋体" w:eastAsia="宋体" w:cs="宋体"/>
          <w:b/>
          <w:sz w:val="24"/>
          <w:szCs w:val="24"/>
          <w:lang w:val="en-US" w:eastAsia="zh-CN"/>
        </w:rPr>
        <w:t xml:space="preserve">【制止侵权的合理开支】  </w:t>
      </w:r>
      <w:r>
        <w:rPr>
          <w:rFonts w:hint="eastAsia"/>
          <w:sz w:val="24"/>
          <w:szCs w:val="24"/>
        </w:rPr>
        <w:t>自然人为制止侵权行为所支付的</w:t>
      </w:r>
      <w:r>
        <w:rPr>
          <w:rFonts w:hint="eastAsia"/>
          <w:b/>
          <w:bCs/>
          <w:sz w:val="24"/>
          <w:szCs w:val="24"/>
        </w:rPr>
        <w:t>合理开支</w:t>
      </w:r>
      <w:r>
        <w:rPr>
          <w:rFonts w:hint="eastAsia"/>
          <w:sz w:val="24"/>
          <w:szCs w:val="24"/>
        </w:rPr>
        <w:t>，可以认定为民法典第一千一百八十二条规定的财产损失。合理开支包括该自然人或者委托代理人对侵权行为进行</w:t>
      </w:r>
      <w:r>
        <w:rPr>
          <w:rFonts w:hint="eastAsia"/>
          <w:b w:val="0"/>
          <w:bCs w:val="0"/>
          <w:color w:val="E46C0A" w:themeColor="accent6" w:themeShade="BF"/>
          <w:sz w:val="24"/>
          <w:szCs w:val="24"/>
        </w:rPr>
        <w:t>调查、取证的合理费用</w:t>
      </w:r>
      <w:r>
        <w:rPr>
          <w:rFonts w:hint="eastAsia"/>
          <w:sz w:val="24"/>
          <w:szCs w:val="24"/>
        </w:rPr>
        <w:t>。人民法院根据当事人的请求和具体案情，可以将</w:t>
      </w:r>
      <w:r>
        <w:rPr>
          <w:rFonts w:hint="eastAsia"/>
          <w:b w:val="0"/>
          <w:bCs w:val="0"/>
          <w:color w:val="E46C0A" w:themeColor="accent6" w:themeShade="BF"/>
          <w:sz w:val="24"/>
          <w:szCs w:val="24"/>
        </w:rPr>
        <w:t>合理的律师费用</w:t>
      </w:r>
      <w:r>
        <w:rPr>
          <w:rFonts w:hint="eastAsia"/>
          <w:sz w:val="24"/>
          <w:szCs w:val="24"/>
        </w:rPr>
        <w:t>计算在赔偿范围内。</w:t>
      </w:r>
    </w:p>
    <w:p>
      <w:pPr>
        <w:spacing w:before="156" w:beforeLines="50" w:line="360" w:lineRule="auto"/>
        <w:ind w:firstLine="480" w:firstLineChars="200"/>
        <w:rPr>
          <w:rFonts w:hint="eastAsia"/>
          <w:sz w:val="24"/>
          <w:szCs w:val="24"/>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kern w:val="44"/>
          <w:sz w:val="24"/>
          <w:szCs w:val="24"/>
          <w:lang w:val="en-US" w:eastAsia="zh-CN" w:bidi="ar-SA"/>
        </w:rPr>
      </w:pPr>
      <w:r>
        <w:rPr>
          <w:rFonts w:hint="eastAsia" w:ascii="宋体" w:hAnsi="宋体" w:eastAsia="宋体" w:cs="宋体"/>
          <w:b/>
          <w:kern w:val="44"/>
          <w:sz w:val="24"/>
          <w:szCs w:val="24"/>
          <w:lang w:val="en-US" w:eastAsia="zh-CN" w:bidi="ar-SA"/>
        </w:rPr>
        <w:t>第九条</w:t>
      </w:r>
      <w:r>
        <w:rPr>
          <w:rFonts w:hint="eastAsia" w:ascii="宋体" w:hAnsi="宋体" w:eastAsia="宋体" w:cs="宋体"/>
          <w:b/>
          <w:kern w:val="44"/>
          <w:sz w:val="24"/>
          <w:szCs w:val="24"/>
          <w:lang w:val="en-US" w:eastAsia="zh-CN" w:bidi="ar-SA"/>
        </w:rPr>
        <w:t xml:space="preserve">  【人格权侵害禁令】</w:t>
      </w:r>
    </w:p>
    <w:p>
      <w:pPr>
        <w:spacing w:before="156" w:beforeLines="50" w:line="360" w:lineRule="auto"/>
        <w:ind w:firstLine="480"/>
        <w:rPr>
          <w:sz w:val="24"/>
          <w:szCs w:val="24"/>
        </w:rPr>
      </w:pPr>
      <w:r>
        <w:rPr>
          <w:rFonts w:hint="eastAsia"/>
          <w:sz w:val="24"/>
          <w:szCs w:val="24"/>
        </w:rPr>
        <w:t>自然人有证据证明信息处理者使用人脸识别技术正在实施或者即将实施侵害其隐私权或者其他人格权益的行为，不及时制止将使其合法权益受到难以弥补的损害，向人民法院申请采取责令信息处理者停止有关行为的措施的，人民法院可以根据案件具体情况依法作出人格权侵害禁令</w:t>
      </w:r>
      <w:r>
        <w:rPr>
          <w:rFonts w:hint="eastAsia"/>
          <w:sz w:val="24"/>
          <w:szCs w:val="24"/>
        </w:rPr>
        <w:t>。</w:t>
      </w:r>
    </w:p>
    <w:p>
      <w:pPr>
        <w:spacing w:before="156" w:beforeLines="50" w:line="360" w:lineRule="auto"/>
        <w:ind w:firstLine="480"/>
        <w:rPr>
          <w:sz w:val="24"/>
          <w:szCs w:val="24"/>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kern w:val="44"/>
          <w:sz w:val="24"/>
          <w:szCs w:val="24"/>
          <w:lang w:val="en-US" w:eastAsia="zh-CN" w:bidi="ar-SA"/>
        </w:rPr>
      </w:pPr>
      <w:r>
        <w:rPr>
          <w:rFonts w:hint="eastAsia" w:ascii="宋体" w:hAnsi="宋体" w:eastAsia="宋体" w:cs="宋体"/>
          <w:b/>
          <w:kern w:val="44"/>
          <w:sz w:val="24"/>
          <w:szCs w:val="24"/>
          <w:lang w:val="en-US" w:eastAsia="zh-CN" w:bidi="ar-SA"/>
        </w:rPr>
        <w:t>第十条</w:t>
      </w:r>
      <w:r>
        <w:rPr>
          <w:rFonts w:hint="eastAsia" w:ascii="宋体" w:hAnsi="宋体" w:eastAsia="宋体" w:cs="宋体"/>
          <w:b/>
          <w:kern w:val="44"/>
          <w:sz w:val="24"/>
          <w:szCs w:val="24"/>
          <w:lang w:val="en-US" w:eastAsia="zh-CN" w:bidi="ar-SA"/>
        </w:rPr>
        <w:t xml:space="preserve">  【物业的人脸识别】</w:t>
      </w:r>
    </w:p>
    <w:p>
      <w:pPr>
        <w:spacing w:before="156" w:beforeLines="50" w:line="360" w:lineRule="auto"/>
        <w:ind w:firstLine="495"/>
        <w:rPr>
          <w:sz w:val="24"/>
          <w:szCs w:val="24"/>
        </w:rPr>
      </w:pPr>
      <w:r>
        <w:rPr>
          <w:rFonts w:hint="eastAsia" w:ascii="宋体" w:hAnsi="宋体" w:eastAsia="宋体" w:cs="宋体"/>
          <w:b/>
          <w:kern w:val="44"/>
          <w:sz w:val="24"/>
          <w:szCs w:val="24"/>
          <w:lang w:val="en-US" w:eastAsia="zh-CN" w:bidi="ar-SA"/>
        </w:rPr>
        <w:t>【</w:t>
      </w:r>
      <w:r>
        <w:rPr>
          <w:rFonts w:hint="eastAsia" w:ascii="宋体" w:hAnsi="宋体" w:eastAsia="宋体" w:cs="宋体"/>
          <w:b/>
          <w:color w:val="E46C0A" w:themeColor="accent6" w:themeShade="BF"/>
          <w:kern w:val="44"/>
          <w:sz w:val="24"/>
          <w:szCs w:val="24"/>
          <w:lang w:val="en-US" w:eastAsia="zh-CN" w:bidi="ar-SA"/>
        </w:rPr>
        <w:t>不可作唯一验证方式</w:t>
      </w:r>
      <w:r>
        <w:rPr>
          <w:rFonts w:hint="eastAsia" w:ascii="宋体" w:hAnsi="宋体" w:eastAsia="宋体" w:cs="宋体"/>
          <w:b/>
          <w:kern w:val="44"/>
          <w:sz w:val="24"/>
          <w:szCs w:val="24"/>
          <w:lang w:val="en-US" w:eastAsia="zh-CN" w:bidi="ar-SA"/>
        </w:rPr>
        <w:t xml:space="preserve">】  </w:t>
      </w:r>
      <w:r>
        <w:rPr>
          <w:rFonts w:hint="eastAsia"/>
          <w:sz w:val="24"/>
          <w:szCs w:val="24"/>
        </w:rPr>
        <w:t>物业服务企业或者其他建筑物管理人以人脸识别作为业主或者物业使用人出入物业服务区域的唯一验证方式，不同意的业主或者物业使用人请求其提供其他合理验证方式的，人民法院依法予以支持。</w:t>
      </w:r>
    </w:p>
    <w:p>
      <w:pPr>
        <w:spacing w:before="156" w:beforeLines="50" w:line="360" w:lineRule="auto"/>
        <w:ind w:firstLine="482" w:firstLineChars="200"/>
        <w:rPr>
          <w:rFonts w:hint="eastAsia"/>
          <w:sz w:val="24"/>
          <w:szCs w:val="24"/>
        </w:rPr>
      </w:pPr>
      <w:r>
        <w:rPr>
          <w:rFonts w:hint="eastAsia" w:ascii="宋体" w:hAnsi="宋体" w:eastAsia="宋体" w:cs="宋体"/>
          <w:b/>
          <w:kern w:val="44"/>
          <w:sz w:val="24"/>
          <w:szCs w:val="24"/>
          <w:lang w:val="en-US" w:eastAsia="zh-CN" w:bidi="ar-SA"/>
        </w:rPr>
        <w:t xml:space="preserve">【侵权赔偿】  </w:t>
      </w:r>
      <w:r>
        <w:rPr>
          <w:rFonts w:hint="eastAsia"/>
          <w:sz w:val="24"/>
          <w:szCs w:val="24"/>
        </w:rPr>
        <w:t>物业服务企业或者其他建筑物管理人存在本规定第二条规定的情形，当事人请求物业服务企业或者其他建筑物管理人承担侵权责任的，人民法院依法予以支持。</w:t>
      </w:r>
    </w:p>
    <w:p>
      <w:pPr>
        <w:spacing w:before="156" w:beforeLines="50" w:line="360" w:lineRule="auto"/>
        <w:ind w:firstLine="480" w:firstLineChars="200"/>
        <w:rPr>
          <w:rFonts w:hint="eastAsia"/>
          <w:sz w:val="24"/>
          <w:szCs w:val="24"/>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kern w:val="44"/>
          <w:sz w:val="24"/>
          <w:szCs w:val="24"/>
          <w:lang w:val="en-US" w:eastAsia="zh-CN" w:bidi="ar-SA"/>
        </w:rPr>
      </w:pPr>
      <w:r>
        <w:rPr>
          <w:rFonts w:hint="eastAsia" w:ascii="宋体" w:hAnsi="宋体" w:eastAsia="宋体" w:cs="宋体"/>
          <w:b/>
          <w:kern w:val="44"/>
          <w:sz w:val="24"/>
          <w:szCs w:val="24"/>
          <w:lang w:val="en-US" w:eastAsia="zh-CN" w:bidi="ar-SA"/>
        </w:rPr>
        <w:t>第十一条  【格式条款，无效认定】</w:t>
      </w:r>
    </w:p>
    <w:p>
      <w:pPr>
        <w:spacing w:before="156" w:beforeLines="50" w:line="360" w:lineRule="auto"/>
        <w:ind w:firstLine="480" w:firstLineChars="200"/>
        <w:rPr>
          <w:rFonts w:hint="eastAsia"/>
          <w:sz w:val="24"/>
          <w:szCs w:val="24"/>
        </w:rPr>
      </w:pPr>
      <w:r>
        <w:rPr>
          <w:rFonts w:hint="eastAsia"/>
          <w:sz w:val="24"/>
          <w:szCs w:val="24"/>
        </w:rPr>
        <w:t>信息处理者采用格式条款与自然人订立合同，要求自然人授予其无期限限制、不可撤销、可任意转授权等处理人脸信息的权利，该自然人依据民法典</w:t>
      </w:r>
      <w:commentRangeStart w:id="14"/>
      <w:r>
        <w:rPr>
          <w:rFonts w:hint="eastAsia"/>
          <w:sz w:val="24"/>
          <w:szCs w:val="24"/>
        </w:rPr>
        <w:t>第四百九十七条</w:t>
      </w:r>
      <w:commentRangeEnd w:id="14"/>
      <w:r>
        <w:rPr>
          <w:rStyle w:val="13"/>
        </w:rPr>
        <w:commentReference w:id="14"/>
      </w:r>
      <w:r>
        <w:rPr>
          <w:rFonts w:hint="eastAsia"/>
          <w:sz w:val="24"/>
          <w:szCs w:val="24"/>
        </w:rPr>
        <w:t>请求确认格式条款无效的，人民法院依法予以支持。</w:t>
      </w:r>
    </w:p>
    <w:p>
      <w:pPr>
        <w:numPr>
          <w:ilvl w:val="0"/>
          <w:numId w:val="0"/>
        </w:numPr>
        <w:spacing w:before="156" w:beforeLines="50" w:line="360" w:lineRule="auto"/>
        <w:ind w:firstLine="480" w:firstLineChars="200"/>
        <w:rPr>
          <w:rFonts w:hint="eastAsia" w:ascii="楷体" w:hAnsi="楷体" w:eastAsia="楷体" w:cs="楷体"/>
          <w:i w:val="0"/>
          <w:iCs w:val="0"/>
          <w:color w:val="0070C0"/>
          <w:sz w:val="24"/>
          <w:szCs w:val="24"/>
          <w:lang w:eastAsia="zh-CN"/>
        </w:rPr>
      </w:pPr>
      <w:r>
        <w:rPr>
          <w:rFonts w:hint="eastAsia" w:ascii="楷体" w:hAnsi="楷体" w:eastAsia="楷体" w:cs="楷体"/>
          <w:i w:val="0"/>
          <w:iCs w:val="0"/>
          <w:color w:val="0070C0"/>
          <w:sz w:val="24"/>
          <w:szCs w:val="24"/>
          <w:lang w:eastAsia="zh-CN"/>
        </w:rPr>
        <w:t>【</w:t>
      </w:r>
      <w:r>
        <w:rPr>
          <w:rFonts w:hint="eastAsia" w:ascii="楷体" w:hAnsi="楷体" w:eastAsia="楷体" w:cs="楷体"/>
          <w:i w:val="0"/>
          <w:iCs w:val="0"/>
          <w:color w:val="0070C0"/>
          <w:sz w:val="24"/>
          <w:szCs w:val="24"/>
        </w:rPr>
        <w:t>笔记：（1）</w:t>
      </w:r>
      <w:r>
        <w:rPr>
          <w:rFonts w:hint="eastAsia" w:ascii="楷体" w:hAnsi="楷体" w:eastAsia="楷体" w:cs="楷体"/>
          <w:i w:val="0"/>
          <w:iCs w:val="0"/>
          <w:color w:val="0070C0"/>
          <w:sz w:val="24"/>
          <w:szCs w:val="24"/>
          <w:lang w:eastAsia="zh-CN"/>
        </w:rPr>
        <w:t>无限期；（</w:t>
      </w:r>
      <w:r>
        <w:rPr>
          <w:rFonts w:hint="eastAsia" w:ascii="楷体" w:hAnsi="楷体" w:eastAsia="楷体" w:cs="楷体"/>
          <w:i w:val="0"/>
          <w:iCs w:val="0"/>
          <w:color w:val="0070C0"/>
          <w:sz w:val="24"/>
          <w:szCs w:val="24"/>
          <w:lang w:val="en-US" w:eastAsia="zh-CN"/>
        </w:rPr>
        <w:t>2）不可撤；（3）任转授，等</w:t>
      </w:r>
      <w:r>
        <w:rPr>
          <w:rFonts w:hint="eastAsia" w:ascii="楷体" w:hAnsi="楷体" w:eastAsia="楷体" w:cs="楷体"/>
          <w:i w:val="0"/>
          <w:iCs w:val="0"/>
          <w:color w:val="0070C0"/>
          <w:sz w:val="24"/>
          <w:szCs w:val="24"/>
        </w:rPr>
        <w:t>；</w:t>
      </w:r>
      <w:r>
        <w:rPr>
          <w:rFonts w:hint="eastAsia" w:ascii="楷体" w:hAnsi="楷体" w:eastAsia="楷体" w:cs="楷体"/>
          <w:i w:val="0"/>
          <w:iCs w:val="0"/>
          <w:color w:val="0070C0"/>
          <w:sz w:val="24"/>
          <w:szCs w:val="24"/>
          <w:lang w:eastAsia="zh-CN"/>
        </w:rPr>
        <w:t>】</w:t>
      </w:r>
    </w:p>
    <w:p>
      <w:pPr>
        <w:spacing w:before="156" w:beforeLines="50" w:line="360" w:lineRule="auto"/>
        <w:ind w:firstLine="480" w:firstLineChars="200"/>
        <w:rPr>
          <w:rFonts w:hint="eastAsia"/>
          <w:sz w:val="24"/>
          <w:szCs w:val="24"/>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kern w:val="44"/>
          <w:sz w:val="24"/>
          <w:szCs w:val="24"/>
          <w:lang w:val="en-US" w:eastAsia="zh-CN" w:bidi="ar-SA"/>
        </w:rPr>
      </w:pPr>
      <w:r>
        <w:rPr>
          <w:rFonts w:hint="eastAsia" w:ascii="宋体" w:hAnsi="宋体" w:eastAsia="宋体" w:cs="宋体"/>
          <w:b/>
          <w:kern w:val="44"/>
          <w:sz w:val="24"/>
          <w:szCs w:val="24"/>
          <w:lang w:val="en-US" w:eastAsia="zh-CN" w:bidi="ar-SA"/>
        </w:rPr>
        <w:t>第十二条</w:t>
      </w:r>
      <w:r>
        <w:rPr>
          <w:rFonts w:hint="eastAsia" w:ascii="宋体" w:hAnsi="宋体" w:eastAsia="宋体" w:cs="宋体"/>
          <w:b/>
          <w:kern w:val="44"/>
          <w:sz w:val="24"/>
          <w:szCs w:val="24"/>
          <w:lang w:val="en-US" w:eastAsia="zh-CN" w:bidi="ar-SA"/>
        </w:rPr>
        <w:t xml:space="preserve">  【违约责任的承担</w:t>
      </w:r>
      <w:bookmarkStart w:id="0" w:name="_GoBack"/>
      <w:bookmarkEnd w:id="0"/>
      <w:r>
        <w:rPr>
          <w:rFonts w:hint="eastAsia" w:ascii="宋体" w:hAnsi="宋体" w:eastAsia="宋体" w:cs="宋体"/>
          <w:b/>
          <w:kern w:val="44"/>
          <w:sz w:val="24"/>
          <w:szCs w:val="24"/>
          <w:lang w:val="en-US" w:eastAsia="zh-CN" w:bidi="ar-SA"/>
        </w:rPr>
        <w:t>；</w:t>
      </w:r>
      <w:r>
        <w:rPr>
          <w:rFonts w:hint="eastAsia" w:ascii="宋体" w:hAnsi="宋体" w:eastAsia="宋体" w:cs="宋体"/>
          <w:b/>
          <w:color w:val="E46C0A" w:themeColor="accent6" w:themeShade="BF"/>
          <w:kern w:val="44"/>
          <w:sz w:val="24"/>
          <w:szCs w:val="24"/>
          <w:lang w:val="en-US" w:eastAsia="zh-CN" w:bidi="ar-SA"/>
        </w:rPr>
        <w:t>要求删除，无须约定</w:t>
      </w:r>
      <w:r>
        <w:rPr>
          <w:rFonts w:hint="eastAsia" w:ascii="宋体" w:hAnsi="宋体" w:eastAsia="宋体" w:cs="宋体"/>
          <w:b/>
          <w:kern w:val="44"/>
          <w:sz w:val="24"/>
          <w:szCs w:val="24"/>
          <w:lang w:val="en-US" w:eastAsia="zh-CN" w:bidi="ar-SA"/>
        </w:rPr>
        <w:t>】</w:t>
      </w:r>
    </w:p>
    <w:p>
      <w:pPr>
        <w:spacing w:before="156" w:beforeLines="50" w:line="360" w:lineRule="auto"/>
        <w:ind w:firstLine="480"/>
        <w:rPr>
          <w:sz w:val="24"/>
          <w:szCs w:val="24"/>
        </w:rPr>
      </w:pPr>
      <w:r>
        <w:rPr>
          <w:rFonts w:hint="eastAsia"/>
          <w:sz w:val="24"/>
          <w:szCs w:val="24"/>
        </w:rPr>
        <w:t>信息处理者违反约定处理自然人的人脸信息，该自然人请求其承担违约责任的，人民法院依法予以支持。该自然人请求信息处理者承担违约责任时，请求删除人脸信息的，人民法院依法予以支持；信息处理者以双方未对人脸信息的删除作出约定为由抗辩的，人民法院不予支持。</w:t>
      </w:r>
    </w:p>
    <w:p>
      <w:pPr>
        <w:spacing w:before="156" w:beforeLines="50" w:line="360" w:lineRule="auto"/>
        <w:ind w:firstLine="480"/>
        <w:rPr>
          <w:sz w:val="24"/>
          <w:szCs w:val="24"/>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kern w:val="44"/>
          <w:sz w:val="24"/>
          <w:szCs w:val="24"/>
          <w:lang w:val="en-US" w:eastAsia="zh-CN" w:bidi="ar-SA"/>
        </w:rPr>
      </w:pPr>
      <w:r>
        <w:rPr>
          <w:rFonts w:hint="eastAsia" w:ascii="宋体" w:hAnsi="宋体" w:eastAsia="宋体" w:cs="宋体"/>
          <w:b/>
          <w:kern w:val="44"/>
          <w:sz w:val="24"/>
          <w:szCs w:val="24"/>
          <w:lang w:val="en-US" w:eastAsia="zh-CN" w:bidi="ar-SA"/>
        </w:rPr>
        <w:t>第十三条  【一人侵权，多人</w:t>
      </w:r>
      <w:r>
        <w:rPr>
          <w:rFonts w:hint="eastAsia" w:ascii="宋体" w:hAnsi="宋体" w:eastAsia="宋体" w:cs="宋体"/>
          <w:b/>
          <w:kern w:val="44"/>
          <w:sz w:val="24"/>
          <w:szCs w:val="24"/>
          <w:lang w:val="en-US" w:eastAsia="zh-CN" w:bidi="ar-SA"/>
        </w:rPr>
        <w:t>受害</w:t>
      </w:r>
      <w:r>
        <w:rPr>
          <w:rFonts w:hint="eastAsia" w:ascii="宋体" w:hAnsi="宋体" w:eastAsia="宋体" w:cs="宋体"/>
          <w:b/>
          <w:kern w:val="44"/>
          <w:sz w:val="24"/>
          <w:szCs w:val="24"/>
          <w:lang w:val="en-US" w:eastAsia="zh-CN" w:bidi="ar-SA"/>
        </w:rPr>
        <w:t>，经同意，可并审】</w:t>
      </w:r>
    </w:p>
    <w:p>
      <w:pPr>
        <w:spacing w:before="156" w:beforeLines="50" w:line="360" w:lineRule="auto"/>
        <w:ind w:firstLine="480" w:firstLineChars="200"/>
        <w:rPr>
          <w:rFonts w:hint="eastAsia"/>
          <w:sz w:val="24"/>
          <w:szCs w:val="24"/>
        </w:rPr>
      </w:pPr>
      <w:r>
        <w:rPr>
          <w:rFonts w:hint="eastAsia"/>
          <w:sz w:val="24"/>
          <w:szCs w:val="24"/>
        </w:rPr>
        <w:t>基于同一信息处理者处理人脸信息侵害自然人人格权益发生的纠纷，多个受害人分别向同一人民法院起诉的，经当事人同意，人民法院可以合并审理。</w:t>
      </w:r>
    </w:p>
    <w:p>
      <w:pPr>
        <w:spacing w:before="156" w:beforeLines="50" w:line="360" w:lineRule="auto"/>
        <w:ind w:firstLine="482" w:firstLineChars="200"/>
        <w:rPr>
          <w:rFonts w:hint="eastAsia" w:ascii="宋体" w:hAnsi="宋体" w:eastAsia="宋体" w:cs="宋体"/>
          <w:b/>
          <w:kern w:val="44"/>
          <w:sz w:val="24"/>
          <w:szCs w:val="24"/>
          <w:lang w:val="en-US" w:eastAsia="zh-CN" w:bidi="ar-SA"/>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val="0"/>
          <w:bCs/>
          <w:kern w:val="44"/>
          <w:sz w:val="24"/>
          <w:szCs w:val="24"/>
          <w:lang w:val="en-US" w:eastAsia="zh-CN" w:bidi="ar-SA"/>
        </w:rPr>
      </w:pPr>
      <w:r>
        <w:rPr>
          <w:rFonts w:hint="eastAsia" w:ascii="宋体" w:hAnsi="宋体" w:eastAsia="宋体" w:cs="宋体"/>
          <w:b/>
          <w:kern w:val="44"/>
          <w:sz w:val="24"/>
          <w:szCs w:val="24"/>
          <w:lang w:val="en-US" w:eastAsia="zh-CN" w:bidi="ar-SA"/>
        </w:rPr>
        <w:t>第十四条</w:t>
      </w:r>
      <w:r>
        <w:rPr>
          <w:rFonts w:hint="eastAsia" w:ascii="宋体" w:hAnsi="宋体" w:eastAsia="宋体" w:cs="宋体"/>
          <w:b/>
          <w:kern w:val="44"/>
          <w:sz w:val="24"/>
          <w:szCs w:val="24"/>
          <w:lang w:val="en-US" w:eastAsia="zh-CN" w:bidi="ar-SA"/>
        </w:rPr>
        <w:t xml:space="preserve">  </w:t>
      </w:r>
      <w:r>
        <w:rPr>
          <w:rFonts w:hint="eastAsia" w:ascii="宋体" w:hAnsi="宋体" w:eastAsia="宋体" w:cs="宋体"/>
          <w:b w:val="0"/>
          <w:bCs/>
          <w:kern w:val="44"/>
          <w:sz w:val="24"/>
          <w:szCs w:val="24"/>
          <w:lang w:val="en-US" w:eastAsia="zh-CN" w:bidi="ar-SA"/>
        </w:rPr>
        <w:t>【公益诉讼】</w:t>
      </w:r>
    </w:p>
    <w:p>
      <w:pPr>
        <w:spacing w:before="156" w:beforeLines="50" w:line="360" w:lineRule="auto"/>
        <w:ind w:firstLine="480" w:firstLineChars="200"/>
        <w:rPr>
          <w:rFonts w:hint="eastAsia"/>
          <w:sz w:val="24"/>
          <w:szCs w:val="24"/>
        </w:rPr>
      </w:pPr>
      <w:r>
        <w:rPr>
          <w:rFonts w:hint="eastAsia"/>
          <w:sz w:val="24"/>
          <w:szCs w:val="24"/>
        </w:rPr>
        <w:t>信息处理者处理人脸信息的行为符合民事诉讼法</w:t>
      </w:r>
      <w:commentRangeStart w:id="15"/>
      <w:r>
        <w:rPr>
          <w:rFonts w:hint="eastAsia"/>
          <w:sz w:val="24"/>
          <w:szCs w:val="24"/>
        </w:rPr>
        <w:t>第五十五条</w:t>
      </w:r>
      <w:commentRangeEnd w:id="15"/>
      <w:r>
        <w:rPr>
          <w:rStyle w:val="13"/>
        </w:rPr>
        <w:commentReference w:id="15"/>
      </w:r>
      <w:r>
        <w:rPr>
          <w:rFonts w:hint="eastAsia"/>
          <w:sz w:val="24"/>
          <w:szCs w:val="24"/>
        </w:rPr>
        <w:t>、消费者权益保护法</w:t>
      </w:r>
      <w:commentRangeStart w:id="16"/>
      <w:r>
        <w:rPr>
          <w:rFonts w:hint="eastAsia"/>
          <w:sz w:val="24"/>
          <w:szCs w:val="24"/>
        </w:rPr>
        <w:t>第四十七条</w:t>
      </w:r>
      <w:commentRangeEnd w:id="16"/>
      <w:r>
        <w:rPr>
          <w:rStyle w:val="13"/>
        </w:rPr>
        <w:commentReference w:id="16"/>
      </w:r>
      <w:r>
        <w:rPr>
          <w:rFonts w:hint="eastAsia"/>
          <w:sz w:val="24"/>
          <w:szCs w:val="24"/>
        </w:rPr>
        <w:t>或者其他法律关于民事公益诉讼的相关规定，法律规定的机关和有关组织提起</w:t>
      </w:r>
      <w:r>
        <w:rPr>
          <w:rFonts w:hint="eastAsia"/>
          <w:b/>
          <w:bCs/>
          <w:sz w:val="24"/>
          <w:szCs w:val="24"/>
        </w:rPr>
        <w:t>民事公益诉讼</w:t>
      </w:r>
      <w:r>
        <w:rPr>
          <w:rFonts w:hint="eastAsia"/>
          <w:sz w:val="24"/>
          <w:szCs w:val="24"/>
        </w:rPr>
        <w:t>的，人民法院应予受理。</w:t>
      </w:r>
    </w:p>
    <w:p>
      <w:pPr>
        <w:spacing w:before="156" w:beforeLines="50" w:line="360" w:lineRule="auto"/>
        <w:ind w:firstLine="482" w:firstLineChars="200"/>
        <w:rPr>
          <w:rFonts w:hint="eastAsia"/>
          <w:b/>
          <w:bCs/>
          <w:sz w:val="24"/>
          <w:szCs w:val="24"/>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kern w:val="44"/>
          <w:sz w:val="24"/>
          <w:szCs w:val="24"/>
          <w:lang w:val="en-US" w:eastAsia="zh-CN" w:bidi="ar-SA"/>
        </w:rPr>
      </w:pPr>
      <w:r>
        <w:rPr>
          <w:rFonts w:hint="eastAsia" w:ascii="宋体" w:hAnsi="宋体" w:eastAsia="宋体" w:cs="宋体"/>
          <w:b/>
          <w:kern w:val="44"/>
          <w:sz w:val="24"/>
          <w:szCs w:val="24"/>
          <w:lang w:val="en-US" w:eastAsia="zh-CN" w:bidi="ar-SA"/>
        </w:rPr>
        <w:t>第十五条</w:t>
      </w:r>
      <w:r>
        <w:rPr>
          <w:rFonts w:hint="eastAsia" w:ascii="宋体" w:hAnsi="宋体" w:eastAsia="宋体" w:cs="宋体"/>
          <w:b/>
          <w:kern w:val="44"/>
          <w:sz w:val="24"/>
          <w:szCs w:val="24"/>
          <w:lang w:val="en-US" w:eastAsia="zh-CN" w:bidi="ar-SA"/>
        </w:rPr>
        <w:t xml:space="preserve">  【死者近亲属的请求权】</w:t>
      </w:r>
    </w:p>
    <w:p>
      <w:pPr>
        <w:spacing w:before="156" w:beforeLines="50" w:line="360" w:lineRule="auto"/>
        <w:ind w:firstLine="480" w:firstLineChars="200"/>
        <w:rPr>
          <w:rFonts w:hint="eastAsia"/>
          <w:sz w:val="24"/>
          <w:szCs w:val="24"/>
        </w:rPr>
      </w:pPr>
      <w:r>
        <w:rPr>
          <w:rFonts w:hint="eastAsia"/>
          <w:sz w:val="24"/>
          <w:szCs w:val="24"/>
        </w:rPr>
        <w:t>自然人死亡后，信息处理者违反法律、行政法规的规定或者双方的约定处理人脸信息，死者的近亲属</w:t>
      </w:r>
      <w:r>
        <w:rPr>
          <w:rFonts w:hint="eastAsia"/>
          <w:sz w:val="24"/>
          <w:szCs w:val="24"/>
        </w:rPr>
        <w:t>依据民法典</w:t>
      </w:r>
      <w:commentRangeStart w:id="17"/>
      <w:r>
        <w:rPr>
          <w:rFonts w:hint="eastAsia"/>
          <w:sz w:val="24"/>
          <w:szCs w:val="24"/>
        </w:rPr>
        <w:t>第九百九十四条</w:t>
      </w:r>
      <w:commentRangeEnd w:id="17"/>
      <w:r>
        <w:rPr>
          <w:rStyle w:val="13"/>
        </w:rPr>
        <w:commentReference w:id="17"/>
      </w:r>
      <w:r>
        <w:rPr>
          <w:rFonts w:hint="eastAsia"/>
          <w:sz w:val="24"/>
          <w:szCs w:val="24"/>
        </w:rPr>
        <w:t>请求信息处理者承担民事责任的，适用本规定。</w:t>
      </w:r>
    </w:p>
    <w:p>
      <w:pPr>
        <w:spacing w:before="156" w:beforeLines="50" w:line="360" w:lineRule="auto"/>
        <w:ind w:firstLine="480" w:firstLineChars="200"/>
        <w:rPr>
          <w:rFonts w:hint="eastAsia"/>
          <w:sz w:val="24"/>
          <w:szCs w:val="24"/>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kern w:val="44"/>
          <w:sz w:val="24"/>
          <w:szCs w:val="24"/>
          <w:lang w:val="en-US" w:eastAsia="zh-CN" w:bidi="ar-SA"/>
        </w:rPr>
      </w:pPr>
      <w:r>
        <w:rPr>
          <w:rFonts w:hint="eastAsia" w:ascii="宋体" w:hAnsi="宋体" w:eastAsia="宋体" w:cs="宋体"/>
          <w:b/>
          <w:kern w:val="44"/>
          <w:sz w:val="24"/>
          <w:szCs w:val="24"/>
          <w:lang w:val="en-US" w:eastAsia="zh-CN" w:bidi="ar-SA"/>
        </w:rPr>
        <w:t>第十六条</w:t>
      </w:r>
      <w:r>
        <w:rPr>
          <w:rFonts w:hint="eastAsia" w:ascii="宋体" w:hAnsi="宋体" w:eastAsia="宋体" w:cs="宋体"/>
          <w:b/>
          <w:kern w:val="44"/>
          <w:sz w:val="24"/>
          <w:szCs w:val="24"/>
          <w:lang w:val="en-US" w:eastAsia="zh-CN" w:bidi="ar-SA"/>
        </w:rPr>
        <w:t xml:space="preserve">  【施行日期，不追溯适用】</w:t>
      </w:r>
    </w:p>
    <w:p>
      <w:pPr>
        <w:spacing w:before="156" w:beforeLines="50" w:line="360" w:lineRule="auto"/>
        <w:ind w:firstLine="480" w:firstLineChars="200"/>
        <w:rPr>
          <w:sz w:val="24"/>
          <w:szCs w:val="24"/>
        </w:rPr>
      </w:pPr>
      <w:r>
        <w:rPr>
          <w:rFonts w:hint="eastAsia"/>
          <w:sz w:val="24"/>
          <w:szCs w:val="24"/>
        </w:rPr>
        <w:t>本规定自2021年8月1日起施行。</w:t>
      </w:r>
    </w:p>
    <w:p>
      <w:pPr>
        <w:spacing w:before="156" w:beforeLines="50" w:line="360" w:lineRule="auto"/>
        <w:ind w:firstLine="480"/>
        <w:rPr>
          <w:rFonts w:hint="eastAsia"/>
          <w:sz w:val="24"/>
          <w:szCs w:val="24"/>
        </w:rPr>
      </w:pPr>
      <w:r>
        <w:rPr>
          <w:rFonts w:hint="eastAsia"/>
          <w:sz w:val="24"/>
          <w:szCs w:val="24"/>
        </w:rPr>
        <w:t>信息处理者使用人脸识别技术处理人脸信息、处理基于人脸识别技术生成的人脸信息的</w:t>
      </w:r>
      <w:r>
        <w:rPr>
          <w:rFonts w:hint="eastAsia"/>
          <w:color w:val="E46C0A" w:themeColor="accent6" w:themeShade="BF"/>
          <w:sz w:val="24"/>
          <w:szCs w:val="24"/>
        </w:rPr>
        <w:t>行为发生在本规定施行前的，不适用</w:t>
      </w:r>
      <w:r>
        <w:rPr>
          <w:rFonts w:hint="eastAsia"/>
          <w:sz w:val="24"/>
          <w:szCs w:val="24"/>
        </w:rPr>
        <w:t>本规定</w:t>
      </w:r>
      <w:r>
        <w:rPr>
          <w:rFonts w:hint="eastAsia"/>
          <w:sz w:val="24"/>
          <w:szCs w:val="24"/>
        </w:rPr>
        <w:t>。</w:t>
      </w: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indows 用户" w:date="2021-08-01T07:50:00Z" w:initials="W用">
    <w:p w14:paraId="07D30E48">
      <w:pPr>
        <w:pStyle w:val="6"/>
        <w:shd w:val="clear" w:color="auto" w:fill="FFFFFF"/>
        <w:spacing w:before="0" w:beforeAutospacing="0" w:after="0" w:afterAutospacing="0" w:line="480" w:lineRule="atLeast"/>
        <w:jc w:val="both"/>
        <w:rPr>
          <w:rFonts w:hint="eastAsia" w:ascii="����" w:hAnsi="����"/>
          <w:color w:val="333333"/>
          <w:sz w:val="21"/>
          <w:szCs w:val="21"/>
        </w:rPr>
      </w:pPr>
      <w:r>
        <w:fldChar w:fldCharType="begin"/>
      </w:r>
      <w:r>
        <w:instrText xml:space="preserve"> HYPERLINK "http://ssfb86.com/index/News/detail/newsid/7295.html" </w:instrText>
      </w:r>
      <w:r>
        <w:fldChar w:fldCharType="separate"/>
      </w:r>
      <w:r>
        <w:rPr>
          <w:rStyle w:val="12"/>
          <w:rFonts w:hint="eastAsia"/>
        </w:rPr>
        <w:t>第一千零三十四条</w:t>
      </w:r>
      <w:r>
        <w:rPr>
          <w:rStyle w:val="12"/>
          <w:rFonts w:hint="eastAsia"/>
        </w:rPr>
        <w:fldChar w:fldCharType="end"/>
      </w:r>
      <w:r>
        <w:rPr>
          <w:rFonts w:hint="eastAsia"/>
          <w:color w:val="333333"/>
        </w:rPr>
        <w:t>  自然人的个人信息受法律保护。</w:t>
      </w:r>
    </w:p>
    <w:p w14:paraId="21D821BB">
      <w:pPr>
        <w:pStyle w:val="6"/>
        <w:shd w:val="clear" w:color="auto" w:fill="FFFFFF"/>
        <w:spacing w:before="0" w:beforeAutospacing="0" w:after="0" w:afterAutospacing="0" w:line="480" w:lineRule="atLeast"/>
        <w:jc w:val="both"/>
        <w:rPr>
          <w:rFonts w:hint="eastAsia" w:ascii="����" w:hAnsi="����"/>
          <w:color w:val="333333"/>
          <w:sz w:val="21"/>
          <w:szCs w:val="21"/>
        </w:rPr>
      </w:pPr>
      <w:r>
        <w:rPr>
          <w:rFonts w:hint="eastAsia"/>
          <w:color w:val="333333"/>
        </w:rPr>
        <w:t>　　个人信息是以电子或者其他方式记录的能够单独或者与其他信息结合识别特定自然人的各种信息，包括自然人的姓名、出生日期、身份证件号码、生物识别信息、住址、电话号码、电子邮箱、健康信息、行踪信息等。</w:t>
      </w:r>
    </w:p>
    <w:p w14:paraId="146B53B6">
      <w:pPr>
        <w:pStyle w:val="6"/>
        <w:shd w:val="clear" w:color="auto" w:fill="FFFFFF"/>
        <w:spacing w:before="0" w:beforeAutospacing="0" w:after="0" w:afterAutospacing="0" w:line="480" w:lineRule="atLeast"/>
        <w:jc w:val="both"/>
        <w:rPr>
          <w:rFonts w:hint="eastAsia" w:ascii="����" w:hAnsi="����"/>
          <w:color w:val="333333"/>
          <w:sz w:val="21"/>
          <w:szCs w:val="21"/>
        </w:rPr>
      </w:pPr>
      <w:r>
        <w:rPr>
          <w:rFonts w:hint="eastAsia"/>
          <w:color w:val="333333"/>
        </w:rPr>
        <w:t>　　个人信息中的私密信息，适用有关隐私权的规定；没有规定的，适用有关个人信息保护的规定。</w:t>
      </w:r>
    </w:p>
  </w:comment>
  <w:comment w:id="1" w:author="Windows 用户" w:date="2021-08-01T08:03:00Z" w:initials="W用">
    <w:p w14:paraId="1DA54896">
      <w:pPr>
        <w:pStyle w:val="3"/>
      </w:pPr>
      <w:r>
        <w:fldChar w:fldCharType="begin"/>
      </w:r>
      <w:r>
        <w:instrText xml:space="preserve"> HYPERLINK "http://ssfb86.com/index/News/detail/newsid/7295.html" </w:instrText>
      </w:r>
      <w:r>
        <w:fldChar w:fldCharType="separate"/>
      </w:r>
      <w:r>
        <w:rPr>
          <w:rStyle w:val="12"/>
          <w:rFonts w:hint="eastAsia"/>
          <w:shd w:val="clear" w:color="auto" w:fill="FFFFFF"/>
        </w:rPr>
        <w:t>第九百九十八条</w:t>
      </w:r>
      <w:r>
        <w:rPr>
          <w:rStyle w:val="12"/>
          <w:rFonts w:hint="eastAsia"/>
          <w:shd w:val="clear" w:color="auto" w:fill="FFFFFF"/>
        </w:rPr>
        <w:fldChar w:fldCharType="end"/>
      </w:r>
      <w:r>
        <w:rPr>
          <w:color w:val="333333"/>
          <w:shd w:val="clear" w:color="auto" w:fill="FFFFFF"/>
        </w:rPr>
        <w:t xml:space="preserve">  </w:t>
      </w:r>
      <w:r>
        <w:rPr>
          <w:rFonts w:hint="eastAsia"/>
          <w:color w:val="333333"/>
          <w:shd w:val="clear" w:color="auto" w:fill="FFFFFF"/>
        </w:rPr>
        <w:t>认定行为人承担侵害除生命权、身体权和健康权外的人格权的民事责任，应当考虑行为人和受害人的职业、影响范围、过错程度，以及行为的目的、方式、后果等因素。</w:t>
      </w:r>
    </w:p>
  </w:comment>
  <w:comment w:id="2" w:author="Windows 用户" w:date="2021-08-01T07:20:00Z" w:initials="W用">
    <w:p w14:paraId="6DF90C76">
      <w:pPr>
        <w:pStyle w:val="6"/>
        <w:shd w:val="clear" w:color="auto" w:fill="FFFFFF"/>
        <w:spacing w:before="0" w:beforeAutospacing="0" w:after="0" w:afterAutospacing="0" w:line="480" w:lineRule="atLeast"/>
        <w:ind w:firstLine="480"/>
        <w:jc w:val="both"/>
        <w:rPr>
          <w:color w:val="333333"/>
        </w:rPr>
      </w:pPr>
      <w:r>
        <w:rPr>
          <w:rStyle w:val="10"/>
          <w:rFonts w:hint="eastAsia"/>
          <w:color w:val="333333"/>
        </w:rPr>
        <w:t>第六十四条</w:t>
      </w:r>
      <w:r>
        <w:rPr>
          <w:rFonts w:hint="eastAsia"/>
          <w:color w:val="333333"/>
        </w:rPr>
        <w:t> 当事人对自己提出的主张，有责任提供证据。</w:t>
      </w:r>
    </w:p>
    <w:p w14:paraId="671A17B7">
      <w:pPr>
        <w:pStyle w:val="6"/>
        <w:shd w:val="clear" w:color="auto" w:fill="FFFFFF"/>
        <w:spacing w:before="0" w:beforeAutospacing="0" w:after="0" w:afterAutospacing="0" w:line="480" w:lineRule="atLeast"/>
        <w:ind w:firstLine="480"/>
        <w:jc w:val="both"/>
        <w:rPr>
          <w:color w:val="333333"/>
        </w:rPr>
      </w:pPr>
      <w:r>
        <w:rPr>
          <w:rFonts w:hint="eastAsia"/>
          <w:color w:val="333333"/>
        </w:rPr>
        <w:t>当事人及其诉讼代理人因客观原因不能自行收集的证据，或者人民法院认为审理案件需要的证据，人民法院应当调查收集。</w:t>
      </w:r>
    </w:p>
    <w:p w14:paraId="32FD2CD0">
      <w:pPr>
        <w:pStyle w:val="6"/>
        <w:shd w:val="clear" w:color="auto" w:fill="FFFFFF"/>
        <w:spacing w:before="0" w:beforeAutospacing="0" w:after="0" w:afterAutospacing="0" w:line="480" w:lineRule="atLeast"/>
        <w:ind w:firstLine="480"/>
        <w:jc w:val="both"/>
      </w:pPr>
      <w:r>
        <w:rPr>
          <w:rFonts w:hint="eastAsia"/>
          <w:color w:val="333333"/>
        </w:rPr>
        <w:t>人民法院应当按照法定程序，全面地、客观地审查核实证据。</w:t>
      </w:r>
    </w:p>
  </w:comment>
  <w:comment w:id="3" w:author="Windows 用户" w:date="2021-08-01T07:14:00Z" w:initials="W用">
    <w:p w14:paraId="7C3701B8">
      <w:pPr>
        <w:pStyle w:val="6"/>
        <w:shd w:val="clear" w:color="auto" w:fill="FFFFFF"/>
        <w:spacing w:before="0" w:beforeAutospacing="0" w:after="0" w:afterAutospacing="0" w:line="480" w:lineRule="atLeast"/>
        <w:jc w:val="both"/>
        <w:rPr>
          <w:color w:val="333333"/>
        </w:rPr>
      </w:pPr>
      <w:r>
        <w:rPr>
          <w:rFonts w:hint="eastAsia"/>
          <w:b/>
          <w:bCs/>
          <w:color w:val="333333"/>
        </w:rPr>
        <w:t>第九十条</w:t>
      </w:r>
      <w:r>
        <w:rPr>
          <w:rFonts w:hint="eastAsia"/>
          <w:color w:val="333333"/>
        </w:rPr>
        <w:t>  当事人对自己提出的诉讼请求所依据的事实或者反驳对方诉讼请求所依据的事实，应当提供证据加以证明，但法律另有规定的除外。</w:t>
      </w:r>
    </w:p>
    <w:p w14:paraId="1A057959">
      <w:pPr>
        <w:pStyle w:val="6"/>
        <w:shd w:val="clear" w:color="auto" w:fill="FFFFFF"/>
        <w:spacing w:before="0" w:beforeAutospacing="0" w:after="0" w:afterAutospacing="0" w:line="480" w:lineRule="atLeast"/>
        <w:jc w:val="both"/>
        <w:rPr>
          <w:color w:val="333333"/>
        </w:rPr>
      </w:pPr>
      <w:r>
        <w:rPr>
          <w:rFonts w:hint="eastAsia"/>
          <w:color w:val="333333"/>
        </w:rPr>
        <w:t>　　在作出判决前，当事人未能提供证据或者证据不足以证明其事实主张的，由负有举证证明责任的当事人承担不利的后果。</w:t>
      </w:r>
    </w:p>
  </w:comment>
  <w:comment w:id="4" w:author="Windows 用户" w:date="2021-08-01T07:14:00Z" w:initials="W用">
    <w:p w14:paraId="55B915F5">
      <w:pPr>
        <w:pStyle w:val="6"/>
        <w:shd w:val="clear" w:color="auto" w:fill="FFFFFF"/>
        <w:spacing w:before="0" w:beforeAutospacing="0" w:after="0" w:afterAutospacing="0" w:line="480" w:lineRule="atLeast"/>
        <w:jc w:val="both"/>
        <w:rPr>
          <w:color w:val="333333"/>
        </w:rPr>
      </w:pPr>
      <w:r>
        <w:rPr>
          <w:rFonts w:hint="eastAsia"/>
          <w:b/>
          <w:bCs/>
          <w:color w:val="333333"/>
        </w:rPr>
        <w:t>第九十一条</w:t>
      </w:r>
      <w:r>
        <w:rPr>
          <w:rFonts w:hint="eastAsia"/>
          <w:color w:val="333333"/>
        </w:rPr>
        <w:t>  人民法院应当依照下列原则确定举证证明责任的承担，但法律另有规定的除外：</w:t>
      </w:r>
    </w:p>
    <w:p w14:paraId="5C5F5367">
      <w:pPr>
        <w:pStyle w:val="6"/>
        <w:shd w:val="clear" w:color="auto" w:fill="FFFFFF"/>
        <w:spacing w:before="0" w:beforeAutospacing="0" w:after="0" w:afterAutospacing="0" w:line="480" w:lineRule="atLeast"/>
        <w:jc w:val="both"/>
        <w:rPr>
          <w:color w:val="333333"/>
        </w:rPr>
      </w:pPr>
      <w:r>
        <w:rPr>
          <w:rFonts w:hint="eastAsia"/>
          <w:color w:val="333333"/>
        </w:rPr>
        <w:t>　　（一）主张法律关系存在的当事人，应当对产生该法律关系的基本事实承担举证证明责任；</w:t>
      </w:r>
    </w:p>
    <w:p w14:paraId="46E1509E">
      <w:pPr>
        <w:pStyle w:val="6"/>
        <w:shd w:val="clear" w:color="auto" w:fill="FFFFFF"/>
        <w:spacing w:before="0" w:beforeAutospacing="0" w:after="0" w:afterAutospacing="0" w:line="480" w:lineRule="atLeast"/>
        <w:jc w:val="both"/>
        <w:rPr>
          <w:color w:val="333333"/>
        </w:rPr>
      </w:pPr>
      <w:r>
        <w:rPr>
          <w:rFonts w:hint="eastAsia"/>
          <w:color w:val="333333"/>
        </w:rPr>
        <w:t>　　（二）主张法律关系变更、消灭或者权利受到妨害的当事人，应当对该法律关系变更、消灭或者权利受到妨害的基本事实承担举证证明责任。</w:t>
      </w:r>
    </w:p>
    <w:p w14:paraId="33F029C8">
      <w:pPr>
        <w:pStyle w:val="3"/>
      </w:pPr>
    </w:p>
  </w:comment>
  <w:comment w:id="5" w:author="Windows 用户" w:date="2021-08-01T07:22:00Z" w:initials="W用">
    <w:p w14:paraId="0A77310A">
      <w:pPr>
        <w:pStyle w:val="6"/>
        <w:shd w:val="clear" w:color="auto" w:fill="FFFFFF"/>
        <w:spacing w:before="0" w:beforeAutospacing="0" w:after="0" w:afterAutospacing="0" w:line="480" w:lineRule="atLeast"/>
        <w:jc w:val="both"/>
        <w:rPr>
          <w:rFonts w:hint="eastAsia" w:ascii="����" w:hAnsi="����"/>
          <w:color w:val="333333"/>
          <w:sz w:val="21"/>
          <w:szCs w:val="21"/>
        </w:rPr>
      </w:pPr>
      <w:r>
        <w:fldChar w:fldCharType="begin"/>
      </w:r>
      <w:r>
        <w:instrText xml:space="preserve"> HYPERLINK "http://ssfb86.com/index/News/detail/newsid/7295.html" </w:instrText>
      </w:r>
      <w:r>
        <w:fldChar w:fldCharType="separate"/>
      </w:r>
      <w:r>
        <w:rPr>
          <w:rStyle w:val="12"/>
          <w:rFonts w:hint="eastAsia"/>
          <w:b/>
          <w:bCs/>
        </w:rPr>
        <w:t>第一千零三十五条</w:t>
      </w:r>
      <w:r>
        <w:rPr>
          <w:rStyle w:val="12"/>
          <w:rFonts w:hint="eastAsia"/>
          <w:b/>
          <w:bCs/>
        </w:rPr>
        <w:fldChar w:fldCharType="end"/>
      </w:r>
      <w:r>
        <w:rPr>
          <w:rFonts w:hint="eastAsia"/>
          <w:color w:val="333333"/>
        </w:rPr>
        <w:t>  处理个人信息的，应当遵循合法、正当、必要原则，不得过度处理，并符合下列条件：</w:t>
      </w:r>
    </w:p>
    <w:p w14:paraId="706461B4">
      <w:pPr>
        <w:pStyle w:val="6"/>
        <w:shd w:val="clear" w:color="auto" w:fill="FFFFFF"/>
        <w:spacing w:before="0" w:beforeAutospacing="0" w:after="0" w:afterAutospacing="0" w:line="480" w:lineRule="atLeast"/>
        <w:jc w:val="both"/>
        <w:rPr>
          <w:rFonts w:hint="eastAsia" w:ascii="����" w:hAnsi="����"/>
          <w:color w:val="333333"/>
          <w:sz w:val="21"/>
          <w:szCs w:val="21"/>
        </w:rPr>
      </w:pPr>
      <w:r>
        <w:rPr>
          <w:rFonts w:hint="eastAsia"/>
          <w:color w:val="333333"/>
        </w:rPr>
        <w:t>　　（一）征得该自然人或者其监护人同意，但是法律、行政法规另有规定的除外；</w:t>
      </w:r>
    </w:p>
    <w:p w14:paraId="210F0A4E">
      <w:pPr>
        <w:pStyle w:val="6"/>
        <w:shd w:val="clear" w:color="auto" w:fill="FFFFFF"/>
        <w:spacing w:before="0" w:beforeAutospacing="0" w:after="0" w:afterAutospacing="0" w:line="480" w:lineRule="atLeast"/>
        <w:jc w:val="both"/>
        <w:rPr>
          <w:rFonts w:hint="eastAsia" w:ascii="����" w:hAnsi="����"/>
          <w:color w:val="333333"/>
          <w:sz w:val="21"/>
          <w:szCs w:val="21"/>
        </w:rPr>
      </w:pPr>
      <w:r>
        <w:rPr>
          <w:rFonts w:hint="eastAsia"/>
          <w:color w:val="333333"/>
        </w:rPr>
        <w:t>　　（二）公开处理信息的规则；</w:t>
      </w:r>
    </w:p>
    <w:p w14:paraId="67884BFF">
      <w:pPr>
        <w:pStyle w:val="6"/>
        <w:shd w:val="clear" w:color="auto" w:fill="FFFFFF"/>
        <w:spacing w:before="0" w:beforeAutospacing="0" w:after="0" w:afterAutospacing="0" w:line="480" w:lineRule="atLeast"/>
        <w:jc w:val="both"/>
        <w:rPr>
          <w:rFonts w:hint="eastAsia" w:ascii="����" w:hAnsi="����"/>
          <w:color w:val="333333"/>
          <w:sz w:val="21"/>
          <w:szCs w:val="21"/>
        </w:rPr>
      </w:pPr>
      <w:r>
        <w:rPr>
          <w:rFonts w:hint="eastAsia"/>
          <w:color w:val="333333"/>
        </w:rPr>
        <w:t>　　（三）明示处理信息的目的、方式和范围；</w:t>
      </w:r>
    </w:p>
    <w:p w14:paraId="648B420F">
      <w:pPr>
        <w:pStyle w:val="6"/>
        <w:shd w:val="clear" w:color="auto" w:fill="FFFFFF"/>
        <w:spacing w:before="0" w:beforeAutospacing="0" w:after="0" w:afterAutospacing="0" w:line="480" w:lineRule="atLeast"/>
        <w:jc w:val="both"/>
        <w:rPr>
          <w:rFonts w:hint="eastAsia" w:ascii="����" w:hAnsi="����"/>
          <w:color w:val="333333"/>
          <w:sz w:val="21"/>
          <w:szCs w:val="21"/>
        </w:rPr>
      </w:pPr>
      <w:r>
        <w:rPr>
          <w:rFonts w:hint="eastAsia"/>
          <w:color w:val="333333"/>
        </w:rPr>
        <w:t>　　（四）不违反法律、行政法规的规定和双方的约定。</w:t>
      </w:r>
    </w:p>
  </w:comment>
  <w:comment w:id="6" w:author="Windows 用户" w:date="2021-08-01T07:24:00Z" w:initials="W用">
    <w:p w14:paraId="44F37A93">
      <w:pPr>
        <w:pStyle w:val="3"/>
      </w:pPr>
      <w:r>
        <w:fldChar w:fldCharType="begin"/>
      </w:r>
      <w:r>
        <w:instrText xml:space="preserve"> HYPERLINK "http://ssfb86.com/index/News/detail/newsid/7295.html" </w:instrText>
      </w:r>
      <w:r>
        <w:fldChar w:fldCharType="separate"/>
      </w:r>
      <w:r>
        <w:rPr>
          <w:rStyle w:val="12"/>
          <w:rFonts w:hint="eastAsia"/>
          <w:b/>
          <w:bCs/>
          <w:shd w:val="clear" w:color="auto" w:fill="FFFFFF"/>
        </w:rPr>
        <w:t>第一千一百六十八条</w:t>
      </w:r>
      <w:r>
        <w:rPr>
          <w:rStyle w:val="12"/>
          <w:rFonts w:hint="eastAsia"/>
          <w:b/>
          <w:bCs/>
          <w:shd w:val="clear" w:color="auto" w:fill="FFFFFF"/>
        </w:rPr>
        <w:fldChar w:fldCharType="end"/>
      </w:r>
      <w:r>
        <w:rPr>
          <w:color w:val="333333"/>
          <w:shd w:val="clear" w:color="auto" w:fill="FFFFFF"/>
        </w:rPr>
        <w:t xml:space="preserve">    </w:t>
      </w:r>
      <w:r>
        <w:rPr>
          <w:rFonts w:hint="eastAsia"/>
          <w:color w:val="333333"/>
          <w:shd w:val="clear" w:color="auto" w:fill="FFFFFF"/>
        </w:rPr>
        <w:t>二人以上共同实施侵权行为，造成他人损害的，应当承担连带责任。</w:t>
      </w:r>
    </w:p>
  </w:comment>
  <w:comment w:id="7" w:author="Windows 用户" w:date="2021-08-01T07:25:00Z" w:initials="W用">
    <w:p w14:paraId="74E17194">
      <w:pPr>
        <w:pStyle w:val="3"/>
      </w:pPr>
      <w:r>
        <w:fldChar w:fldCharType="begin"/>
      </w:r>
      <w:r>
        <w:instrText xml:space="preserve"> HYPERLINK "http://ssfb86.com/index/News/detail/newsid/7295.html" </w:instrText>
      </w:r>
      <w:r>
        <w:fldChar w:fldCharType="separate"/>
      </w:r>
      <w:r>
        <w:rPr>
          <w:rStyle w:val="12"/>
          <w:rFonts w:hint="eastAsia"/>
          <w:b/>
          <w:bCs/>
          <w:shd w:val="clear" w:color="auto" w:fill="FFFFFF"/>
        </w:rPr>
        <w:t>第一千一百六十九条</w:t>
      </w:r>
      <w:r>
        <w:rPr>
          <w:rStyle w:val="12"/>
          <w:rFonts w:hint="eastAsia"/>
          <w:b/>
          <w:bCs/>
          <w:shd w:val="clear" w:color="auto" w:fill="FFFFFF"/>
        </w:rPr>
        <w:fldChar w:fldCharType="end"/>
      </w:r>
      <w:r>
        <w:rPr>
          <w:rFonts w:hint="eastAsia"/>
          <w:b/>
          <w:bCs/>
          <w:color w:val="333333"/>
          <w:shd w:val="clear" w:color="auto" w:fill="FFFFFF"/>
        </w:rPr>
        <w:t> </w:t>
      </w:r>
      <w:r>
        <w:rPr>
          <w:rFonts w:hint="eastAsia"/>
          <w:color w:val="333333"/>
          <w:shd w:val="clear" w:color="auto" w:fill="FFFFFF"/>
        </w:rPr>
        <w:t> 教唆、帮助他人实施侵权行为的，应当与行为人承担连带责任。</w:t>
      </w:r>
    </w:p>
  </w:comment>
  <w:comment w:id="8" w:author="Windows 用户" w:date="2021-08-01T07:26:00Z" w:initials="W用">
    <w:p w14:paraId="7CEC0A1E">
      <w:pPr>
        <w:pStyle w:val="3"/>
      </w:pPr>
      <w:r>
        <w:rPr>
          <w:rFonts w:hint="eastAsia"/>
          <w:color w:val="333333"/>
          <w:shd w:val="clear" w:color="auto" w:fill="FFFFFF"/>
        </w:rPr>
        <w:t>　</w:t>
      </w:r>
      <w:r>
        <w:fldChar w:fldCharType="begin"/>
      </w:r>
      <w:r>
        <w:instrText xml:space="preserve"> HYPERLINK "http://ssfb86.com/index/News/detail/newsid/7295.html" </w:instrText>
      </w:r>
      <w:r>
        <w:fldChar w:fldCharType="separate"/>
      </w:r>
      <w:r>
        <w:rPr>
          <w:rStyle w:val="12"/>
          <w:rFonts w:hint="eastAsia"/>
          <w:shd w:val="clear" w:color="auto" w:fill="FFFFFF"/>
        </w:rPr>
        <w:t>第一千一百七十条</w:t>
      </w:r>
      <w:r>
        <w:rPr>
          <w:rStyle w:val="12"/>
          <w:rFonts w:hint="eastAsia"/>
          <w:shd w:val="clear" w:color="auto" w:fill="FFFFFF"/>
        </w:rPr>
        <w:fldChar w:fldCharType="end"/>
      </w:r>
      <w:r>
        <w:rPr>
          <w:rFonts w:hint="eastAsia"/>
          <w:color w:val="333333"/>
          <w:shd w:val="clear" w:color="auto" w:fill="FFFFFF"/>
        </w:rPr>
        <w:t>  二人以上实施危及他人人身、财产安全的行为，其中一人或者数人的行为造成他人损害，能够确定具体侵权人的，由侵权人承担责任；不能确定具体侵权人的，行为人承担连带责任。</w:t>
      </w:r>
    </w:p>
  </w:comment>
  <w:comment w:id="9" w:author="Windows 用户" w:date="2021-08-01T07:27:00Z" w:initials="W用">
    <w:p w14:paraId="621E1D1F">
      <w:pPr>
        <w:pStyle w:val="3"/>
      </w:pPr>
      <w:r>
        <w:fldChar w:fldCharType="begin"/>
      </w:r>
      <w:r>
        <w:instrText xml:space="preserve"> HYPERLINK "http://ssfb86.com/index/News/detail/newsid/7295.html" </w:instrText>
      </w:r>
      <w:r>
        <w:fldChar w:fldCharType="separate"/>
      </w:r>
      <w:r>
        <w:rPr>
          <w:rStyle w:val="12"/>
          <w:rFonts w:hint="eastAsia"/>
          <w:shd w:val="clear" w:color="auto" w:fill="FFFFFF"/>
        </w:rPr>
        <w:t>第一千一百七十一条</w:t>
      </w:r>
      <w:r>
        <w:rPr>
          <w:rStyle w:val="12"/>
          <w:rFonts w:hint="eastAsia"/>
          <w:shd w:val="clear" w:color="auto" w:fill="FFFFFF"/>
        </w:rPr>
        <w:fldChar w:fldCharType="end"/>
      </w:r>
      <w:r>
        <w:rPr>
          <w:rFonts w:hint="eastAsia"/>
          <w:color w:val="333333"/>
          <w:shd w:val="clear" w:color="auto" w:fill="FFFFFF"/>
        </w:rPr>
        <w:t>  二人以上分别实施侵权行为造成同一损害，每个人的侵权行为都足以造成全部损害的，行为人承担连带责任。</w:t>
      </w:r>
    </w:p>
  </w:comment>
  <w:comment w:id="10" w:author="Windows 用户" w:date="2021-08-01T07:29:00Z" w:initials="W用">
    <w:p w14:paraId="66883408">
      <w:pPr>
        <w:pStyle w:val="6"/>
        <w:shd w:val="clear" w:color="auto" w:fill="FFFFFF"/>
        <w:spacing w:before="0" w:beforeAutospacing="0" w:after="0" w:afterAutospacing="0" w:line="480" w:lineRule="atLeast"/>
        <w:jc w:val="both"/>
        <w:rPr>
          <w:rFonts w:hint="eastAsia" w:ascii="����" w:hAnsi="����"/>
          <w:color w:val="333333"/>
          <w:sz w:val="21"/>
          <w:szCs w:val="21"/>
        </w:rPr>
      </w:pPr>
      <w:r>
        <w:fldChar w:fldCharType="begin"/>
      </w:r>
      <w:r>
        <w:instrText xml:space="preserve"> HYPERLINK "http://ssfb86.com/index/News/detail/newsid/7295.html" </w:instrText>
      </w:r>
      <w:r>
        <w:fldChar w:fldCharType="separate"/>
      </w:r>
      <w:r>
        <w:rPr>
          <w:rStyle w:val="12"/>
          <w:rFonts w:hint="eastAsia"/>
        </w:rPr>
        <w:t>第一千一百九十五条</w:t>
      </w:r>
      <w:r>
        <w:rPr>
          <w:rStyle w:val="12"/>
          <w:rFonts w:hint="eastAsia"/>
        </w:rPr>
        <w:fldChar w:fldCharType="end"/>
      </w:r>
      <w:r>
        <w:rPr>
          <w:rFonts w:hint="eastAsia"/>
          <w:color w:val="333333"/>
        </w:rPr>
        <w:t>  网络用户利用网络服务实施侵权行为的，权利人有权通知网络服务提供者采取删除、屏蔽、断开链接等必要措施。通知应当包括构成侵权的初步证据及权利人的真实身份信息。</w:t>
      </w:r>
    </w:p>
    <w:p w14:paraId="37AB757E">
      <w:pPr>
        <w:pStyle w:val="6"/>
        <w:shd w:val="clear" w:color="auto" w:fill="FFFFFF"/>
        <w:spacing w:before="0" w:beforeAutospacing="0" w:after="0" w:afterAutospacing="0" w:line="480" w:lineRule="atLeast"/>
        <w:jc w:val="both"/>
        <w:rPr>
          <w:rFonts w:hint="eastAsia" w:ascii="����" w:hAnsi="����"/>
          <w:color w:val="333333"/>
          <w:sz w:val="21"/>
          <w:szCs w:val="21"/>
        </w:rPr>
      </w:pPr>
      <w:r>
        <w:rPr>
          <w:rFonts w:hint="eastAsia"/>
          <w:color w:val="333333"/>
        </w:rPr>
        <w:t>　　网络服务提供者接到通知后，应当及时将该通知转送相关网络用户，并根据构成侵权的初步证据和服务类型采取必要措施；未及时采取必要措施的，对损害的扩大部分与该网络用户承担连带责任。</w:t>
      </w:r>
    </w:p>
    <w:p w14:paraId="41133CA8">
      <w:pPr>
        <w:pStyle w:val="6"/>
        <w:shd w:val="clear" w:color="auto" w:fill="FFFFFF"/>
        <w:spacing w:before="0" w:beforeAutospacing="0" w:after="0" w:afterAutospacing="0" w:line="480" w:lineRule="atLeast"/>
        <w:jc w:val="both"/>
        <w:rPr>
          <w:rFonts w:hint="eastAsia" w:ascii="����" w:hAnsi="����"/>
          <w:color w:val="333333"/>
          <w:sz w:val="21"/>
          <w:szCs w:val="21"/>
        </w:rPr>
      </w:pPr>
      <w:r>
        <w:rPr>
          <w:rFonts w:hint="eastAsia"/>
          <w:color w:val="333333"/>
        </w:rPr>
        <w:t>　　权利人因错误通知造成网络用户或者网络服务提供者损害的，应当承担侵权责任。法律另有规定的，依照其规定。</w:t>
      </w:r>
    </w:p>
  </w:comment>
  <w:comment w:id="11" w:author="Windows 用户" w:date="2021-08-01T07:29:00Z" w:initials="W用">
    <w:p w14:paraId="4CCF57DD">
      <w:pPr>
        <w:pStyle w:val="6"/>
        <w:shd w:val="clear" w:color="auto" w:fill="FFFFFF"/>
        <w:spacing w:before="0" w:beforeAutospacing="0" w:after="0" w:afterAutospacing="0" w:line="480" w:lineRule="atLeast"/>
        <w:jc w:val="both"/>
        <w:rPr>
          <w:rFonts w:hint="eastAsia" w:ascii="����" w:hAnsi="����"/>
          <w:color w:val="333333"/>
          <w:sz w:val="21"/>
          <w:szCs w:val="21"/>
        </w:rPr>
      </w:pPr>
      <w:r>
        <w:fldChar w:fldCharType="begin"/>
      </w:r>
      <w:r>
        <w:instrText xml:space="preserve"> HYPERLINK "http://ssfb86.com/index/News/detail/newsid/7295.html" </w:instrText>
      </w:r>
      <w:r>
        <w:fldChar w:fldCharType="separate"/>
      </w:r>
      <w:r>
        <w:rPr>
          <w:rStyle w:val="12"/>
          <w:rFonts w:hint="eastAsia"/>
        </w:rPr>
        <w:t>第一千一百九十六条</w:t>
      </w:r>
      <w:r>
        <w:rPr>
          <w:rStyle w:val="12"/>
          <w:rFonts w:hint="eastAsia"/>
        </w:rPr>
        <w:fldChar w:fldCharType="end"/>
      </w:r>
      <w:r>
        <w:rPr>
          <w:rFonts w:hint="eastAsia"/>
          <w:color w:val="333333"/>
        </w:rPr>
        <w:t>  网络用户接到转送的通知后，可以向网络服务提供者提交不存在侵权行为的声明。声明应当包括不存在侵权行为的初步证据及网络用户的真实身份信息。</w:t>
      </w:r>
    </w:p>
    <w:p w14:paraId="28B111B7">
      <w:pPr>
        <w:pStyle w:val="6"/>
        <w:shd w:val="clear" w:color="auto" w:fill="FFFFFF"/>
        <w:spacing w:before="0" w:beforeAutospacing="0" w:after="0" w:afterAutospacing="0" w:line="480" w:lineRule="atLeast"/>
        <w:jc w:val="both"/>
        <w:rPr>
          <w:rFonts w:hint="eastAsia" w:ascii="����" w:hAnsi="����"/>
          <w:color w:val="333333"/>
          <w:sz w:val="21"/>
          <w:szCs w:val="21"/>
        </w:rPr>
      </w:pPr>
      <w:r>
        <w:rPr>
          <w:rFonts w:hint="eastAsia"/>
          <w:color w:val="333333"/>
        </w:rPr>
        <w:t>　　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14:paraId="7E767FDE">
      <w:pPr>
        <w:pStyle w:val="3"/>
      </w:pPr>
    </w:p>
  </w:comment>
  <w:comment w:id="12" w:author="Windows 用户" w:date="2021-08-01T07:30:00Z" w:initials="W用">
    <w:p w14:paraId="3E452D05">
      <w:pPr>
        <w:pStyle w:val="3"/>
      </w:pPr>
      <w:r>
        <w:fldChar w:fldCharType="begin"/>
      </w:r>
      <w:r>
        <w:instrText xml:space="preserve"> HYPERLINK "http://ssfb86.com/index/News/detail/newsid/7295.html" </w:instrText>
      </w:r>
      <w:r>
        <w:fldChar w:fldCharType="separate"/>
      </w:r>
      <w:r>
        <w:rPr>
          <w:rStyle w:val="12"/>
          <w:rFonts w:hint="eastAsia"/>
          <w:shd w:val="clear" w:color="auto" w:fill="FFFFFF"/>
        </w:rPr>
        <w:t>第一千一百九十七条</w:t>
      </w:r>
      <w:r>
        <w:rPr>
          <w:rStyle w:val="12"/>
          <w:rFonts w:hint="eastAsia"/>
          <w:shd w:val="clear" w:color="auto" w:fill="FFFFFF"/>
        </w:rPr>
        <w:fldChar w:fldCharType="end"/>
      </w:r>
      <w:r>
        <w:rPr>
          <w:rFonts w:hint="eastAsia"/>
          <w:color w:val="333333"/>
          <w:shd w:val="clear" w:color="auto" w:fill="FFFFFF"/>
        </w:rPr>
        <w:t>  网络服务提供者知道或者应当知道网络用户利用其网络服务侵害他人民事权益，未采取必要措施的，与该网络用户承担连带责任。</w:t>
      </w:r>
    </w:p>
  </w:comment>
  <w:comment w:id="13" w:author="Windows 用户" w:date="2021-08-01T07:31:00Z" w:initials="W用">
    <w:p w14:paraId="36311FEC">
      <w:pPr>
        <w:pStyle w:val="3"/>
      </w:pPr>
      <w:r>
        <w:fldChar w:fldCharType="begin"/>
      </w:r>
      <w:r>
        <w:instrText xml:space="preserve"> HYPERLINK "http://ssfb86.com/index/News/detail/newsid/7295.html" </w:instrText>
      </w:r>
      <w:r>
        <w:fldChar w:fldCharType="separate"/>
      </w:r>
      <w:r>
        <w:rPr>
          <w:rStyle w:val="12"/>
          <w:rFonts w:hint="eastAsia"/>
          <w:shd w:val="clear" w:color="auto" w:fill="FFFFFF"/>
        </w:rPr>
        <w:t>第一千一百八十二条</w:t>
      </w:r>
      <w:r>
        <w:rPr>
          <w:rStyle w:val="12"/>
          <w:rFonts w:hint="eastAsia"/>
          <w:shd w:val="clear" w:color="auto" w:fill="FFFFFF"/>
        </w:rPr>
        <w:fldChar w:fldCharType="end"/>
      </w:r>
      <w:r>
        <w:rPr>
          <w:rFonts w:hint="eastAsia"/>
          <w:color w:val="333333"/>
          <w:shd w:val="clear" w:color="auto" w:fill="FFFFFF"/>
        </w:rPr>
        <w:t>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comment>
  <w:comment w:id="14" w:author="Windows 用户" w:date="2021-08-01T07:35:00Z" w:initials="W用">
    <w:p w14:paraId="06920F6A">
      <w:pPr>
        <w:pStyle w:val="6"/>
        <w:shd w:val="clear" w:color="auto" w:fill="FFFFFF"/>
        <w:spacing w:before="0" w:beforeAutospacing="0" w:after="0" w:afterAutospacing="0" w:line="480" w:lineRule="atLeast"/>
        <w:jc w:val="both"/>
        <w:rPr>
          <w:rFonts w:hint="eastAsia" w:ascii="����" w:hAnsi="����"/>
          <w:color w:val="333333"/>
          <w:sz w:val="21"/>
          <w:szCs w:val="21"/>
        </w:rPr>
      </w:pPr>
      <w:r>
        <w:fldChar w:fldCharType="begin"/>
      </w:r>
      <w:r>
        <w:instrText xml:space="preserve"> HYPERLINK "http://ssfb86.com/index/News/detail/newsid/7295.html" </w:instrText>
      </w:r>
      <w:r>
        <w:fldChar w:fldCharType="separate"/>
      </w:r>
      <w:r>
        <w:rPr>
          <w:rStyle w:val="12"/>
          <w:rFonts w:hint="eastAsia"/>
        </w:rPr>
        <w:t>第四百九十七条</w:t>
      </w:r>
      <w:r>
        <w:rPr>
          <w:rStyle w:val="12"/>
          <w:rFonts w:hint="eastAsia"/>
        </w:rPr>
        <w:fldChar w:fldCharType="end"/>
      </w:r>
      <w:r>
        <w:rPr>
          <w:rFonts w:hint="eastAsia"/>
          <w:color w:val="333333"/>
        </w:rPr>
        <w:t>  有下列情形之一的，该格式条款无效：</w:t>
      </w:r>
    </w:p>
    <w:p w14:paraId="627D53CC">
      <w:pPr>
        <w:pStyle w:val="6"/>
        <w:shd w:val="clear" w:color="auto" w:fill="FFFFFF"/>
        <w:spacing w:before="0" w:beforeAutospacing="0" w:after="0" w:afterAutospacing="0" w:line="480" w:lineRule="atLeast"/>
        <w:jc w:val="both"/>
        <w:rPr>
          <w:rFonts w:hint="eastAsia" w:ascii="����" w:hAnsi="����"/>
          <w:color w:val="333333"/>
          <w:sz w:val="21"/>
          <w:szCs w:val="21"/>
        </w:rPr>
      </w:pPr>
      <w:r>
        <w:rPr>
          <w:rFonts w:hint="eastAsia"/>
          <w:color w:val="333333"/>
        </w:rPr>
        <w:t>　　（一）具有本法第一编第六章第三节和本法第五百零六条规定的无效情形；</w:t>
      </w:r>
    </w:p>
    <w:p w14:paraId="44A16800">
      <w:pPr>
        <w:pStyle w:val="6"/>
        <w:shd w:val="clear" w:color="auto" w:fill="FFFFFF"/>
        <w:spacing w:before="0" w:beforeAutospacing="0" w:after="0" w:afterAutospacing="0" w:line="480" w:lineRule="atLeast"/>
        <w:jc w:val="both"/>
        <w:rPr>
          <w:rFonts w:hint="eastAsia" w:ascii="����" w:hAnsi="����"/>
          <w:color w:val="333333"/>
          <w:sz w:val="21"/>
          <w:szCs w:val="21"/>
        </w:rPr>
      </w:pPr>
      <w:r>
        <w:rPr>
          <w:rFonts w:hint="eastAsia"/>
          <w:color w:val="333333"/>
        </w:rPr>
        <w:t>　　（二）提供格式条款一方不合理地免除或者减轻其责任、加重对方责任、限制对方主要权利；</w:t>
      </w:r>
    </w:p>
    <w:p w14:paraId="44482174">
      <w:pPr>
        <w:pStyle w:val="6"/>
        <w:shd w:val="clear" w:color="auto" w:fill="FFFFFF"/>
        <w:spacing w:before="0" w:beforeAutospacing="0" w:after="0" w:afterAutospacing="0" w:line="480" w:lineRule="atLeast"/>
        <w:jc w:val="both"/>
        <w:rPr>
          <w:rFonts w:hint="eastAsia" w:ascii="����" w:hAnsi="����"/>
          <w:color w:val="333333"/>
          <w:sz w:val="21"/>
          <w:szCs w:val="21"/>
        </w:rPr>
      </w:pPr>
      <w:r>
        <w:rPr>
          <w:rFonts w:hint="eastAsia"/>
          <w:color w:val="333333"/>
        </w:rPr>
        <w:t>　　（三）提供格式条款一方排除对方主要权利。</w:t>
      </w:r>
    </w:p>
    <w:p w14:paraId="53623B8F">
      <w:pPr>
        <w:pStyle w:val="3"/>
      </w:pPr>
    </w:p>
  </w:comment>
  <w:comment w:id="15" w:author="Windows 用户" w:date="2021-08-01T07:43:00Z" w:initials="W用">
    <w:p w14:paraId="35B17C21">
      <w:pPr>
        <w:pStyle w:val="6"/>
        <w:shd w:val="clear" w:color="auto" w:fill="FFFFFF"/>
        <w:spacing w:before="0" w:beforeAutospacing="0" w:after="0" w:afterAutospacing="0" w:line="480" w:lineRule="atLeast"/>
        <w:ind w:firstLine="480"/>
        <w:jc w:val="both"/>
        <w:rPr>
          <w:color w:val="333333"/>
        </w:rPr>
      </w:pPr>
      <w:r>
        <w:fldChar w:fldCharType="begin"/>
      </w:r>
      <w:r>
        <w:instrText xml:space="preserve"> HYPERLINK "http://ssfb86.com/index/News/detail/newsid/8773.html" </w:instrText>
      </w:r>
      <w:r>
        <w:fldChar w:fldCharType="separate"/>
      </w:r>
      <w:r>
        <w:rPr>
          <w:rStyle w:val="12"/>
          <w:rFonts w:hint="eastAsia"/>
        </w:rPr>
        <w:t>第五十五条</w:t>
      </w:r>
      <w:r>
        <w:rPr>
          <w:rStyle w:val="12"/>
          <w:rFonts w:hint="eastAsia"/>
        </w:rPr>
        <w:fldChar w:fldCharType="end"/>
      </w:r>
      <w:r>
        <w:rPr>
          <w:rFonts w:hint="eastAsia"/>
          <w:color w:val="333333"/>
        </w:rPr>
        <w:t> 对污染环境、侵害众多消费者合法权益等损害社会公共利益的行为，法律规定的机关和有关组织可以向人民法院提起诉讼。</w:t>
      </w:r>
    </w:p>
    <w:p w14:paraId="42952049">
      <w:pPr>
        <w:pStyle w:val="6"/>
        <w:shd w:val="clear" w:color="auto" w:fill="FFFFFF"/>
        <w:spacing w:before="0" w:beforeAutospacing="0" w:after="0" w:afterAutospacing="0" w:line="480" w:lineRule="atLeast"/>
        <w:ind w:firstLine="480"/>
        <w:jc w:val="both"/>
        <w:rPr>
          <w:color w:val="333333"/>
        </w:rPr>
      </w:pPr>
      <w:r>
        <w:rPr>
          <w:rFonts w:hint="eastAsia"/>
          <w:color w:val="333333"/>
        </w:rP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14:paraId="4E107DA4">
      <w:pPr>
        <w:pStyle w:val="3"/>
      </w:pPr>
    </w:p>
  </w:comment>
  <w:comment w:id="16" w:author="Windows 用户" w:date="2021-08-01T07:44:00Z" w:initials="W用">
    <w:p w14:paraId="3AEB61B8">
      <w:pPr>
        <w:pStyle w:val="3"/>
      </w:pPr>
      <w:r>
        <w:fldChar w:fldCharType="begin"/>
      </w:r>
      <w:r>
        <w:instrText xml:space="preserve"> HYPERLINK "http://ssfb86.com/index/News/detail/newsid/8863.html" </w:instrText>
      </w:r>
      <w:r>
        <w:fldChar w:fldCharType="separate"/>
      </w:r>
      <w:r>
        <w:rPr>
          <w:rStyle w:val="12"/>
          <w:rFonts w:hint="eastAsia"/>
          <w:shd w:val="clear" w:color="auto" w:fill="FFFFFF"/>
        </w:rPr>
        <w:t>第四十七条</w:t>
      </w:r>
      <w:r>
        <w:rPr>
          <w:rStyle w:val="12"/>
          <w:rFonts w:hint="eastAsia"/>
          <w:shd w:val="clear" w:color="auto" w:fill="FFFFFF"/>
        </w:rPr>
        <w:fldChar w:fldCharType="end"/>
      </w:r>
      <w:r>
        <w:rPr>
          <w:color w:val="2C6DAF"/>
          <w:shd w:val="clear" w:color="auto" w:fill="FFFFFF"/>
        </w:rPr>
        <w:t xml:space="preserve">    </w:t>
      </w:r>
      <w:r>
        <w:rPr>
          <w:rFonts w:hint="eastAsia"/>
          <w:color w:val="000000"/>
          <w:shd w:val="clear" w:color="auto" w:fill="FFFFFF"/>
        </w:rPr>
        <w:t> 对侵害众多消费者合法权益的行为，中国消费者协会以及在省、自治区、直辖市设立的消费者协会，可以向人民法院提起诉讼。</w:t>
      </w:r>
    </w:p>
  </w:comment>
  <w:comment w:id="17" w:author="Windows 用户" w:date="2021-08-01T07:40:00Z" w:initials="W用">
    <w:p w14:paraId="073649FC">
      <w:pPr>
        <w:pStyle w:val="3"/>
      </w:pPr>
      <w:r>
        <w:fldChar w:fldCharType="begin"/>
      </w:r>
      <w:r>
        <w:instrText xml:space="preserve"> HYPERLINK "http://ssfb86.com/index/News/detail/newsid/7295.html" </w:instrText>
      </w:r>
      <w:r>
        <w:fldChar w:fldCharType="separate"/>
      </w:r>
      <w:r>
        <w:rPr>
          <w:rStyle w:val="12"/>
          <w:rFonts w:hint="eastAsia"/>
          <w:b/>
          <w:bCs/>
          <w:shd w:val="clear" w:color="auto" w:fill="FFFFFF"/>
        </w:rPr>
        <w:t>第九百九十四条</w:t>
      </w:r>
      <w:r>
        <w:rPr>
          <w:rStyle w:val="12"/>
          <w:rFonts w:hint="eastAsia"/>
          <w:b/>
          <w:bCs/>
          <w:shd w:val="clear" w:color="auto" w:fill="FFFFFF"/>
        </w:rPr>
        <w:fldChar w:fldCharType="end"/>
      </w:r>
      <w:r>
        <w:rPr>
          <w:b/>
          <w:bCs/>
          <w:color w:val="333333"/>
          <w:shd w:val="clear" w:color="auto" w:fill="FFFFFF"/>
        </w:rPr>
        <w:t xml:space="preserve"> </w:t>
      </w:r>
      <w:r>
        <w:rPr>
          <w:color w:val="333333"/>
          <w:shd w:val="clear" w:color="auto" w:fill="FFFFFF"/>
        </w:rPr>
        <w:t xml:space="preserve">  </w:t>
      </w:r>
      <w:r>
        <w:rPr>
          <w:rFonts w:hint="eastAsia"/>
          <w:color w:val="333333"/>
          <w:shd w:val="clear" w:color="auto" w:fill="FFFFFF"/>
        </w:rPr>
        <w:t>死者的姓名、肖像、名誉、荣誉、隐私、遗体等受到侵害的，其配偶、子女、父母有权依法请求行为人承担民事责任；死者没有配偶、子女且父母已经死亡的，其他近亲属有权依法请求行为人承担民事责任。</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46B53B6" w15:done="0"/>
  <w15:commentEx w15:paraId="1DA54896" w15:done="0"/>
  <w15:commentEx w15:paraId="32FD2CD0" w15:done="0"/>
  <w15:commentEx w15:paraId="1A057959" w15:done="0"/>
  <w15:commentEx w15:paraId="33F029C8" w15:done="0"/>
  <w15:commentEx w15:paraId="648B420F" w15:done="0"/>
  <w15:commentEx w15:paraId="44F37A93" w15:done="0"/>
  <w15:commentEx w15:paraId="74E17194" w15:done="0"/>
  <w15:commentEx w15:paraId="7CEC0A1E" w15:done="0"/>
  <w15:commentEx w15:paraId="621E1D1F" w15:done="0"/>
  <w15:commentEx w15:paraId="41133CA8" w15:done="0"/>
  <w15:commentEx w15:paraId="7E767FDE" w15:done="0"/>
  <w15:commentEx w15:paraId="3E452D05" w15:done="0"/>
  <w15:commentEx w15:paraId="36311FEC" w15:done="0"/>
  <w15:commentEx w15:paraId="53623B8F" w15:done="0"/>
  <w15:commentEx w15:paraId="4E107DA4" w15:done="0"/>
  <w15:commentEx w15:paraId="3AEB61B8" w15:done="0"/>
  <w15:commentEx w15:paraId="073649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5282872"/>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37EF"/>
    <w:rsid w:val="00044334"/>
    <w:rsid w:val="000928D8"/>
    <w:rsid w:val="000A5B75"/>
    <w:rsid w:val="000B1AB3"/>
    <w:rsid w:val="00162E4C"/>
    <w:rsid w:val="00410FB3"/>
    <w:rsid w:val="005D5830"/>
    <w:rsid w:val="006278C4"/>
    <w:rsid w:val="00AE007F"/>
    <w:rsid w:val="00BC7D61"/>
    <w:rsid w:val="00C137EF"/>
    <w:rsid w:val="00C42326"/>
    <w:rsid w:val="00D73F73"/>
    <w:rsid w:val="00DE6F9D"/>
    <w:rsid w:val="00DE7734"/>
    <w:rsid w:val="00F57C18"/>
    <w:rsid w:val="56751AD6"/>
    <w:rsid w:val="73177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3"/>
    <w:next w:val="3"/>
    <w:link w:val="18"/>
    <w:semiHidden/>
    <w:unhideWhenUsed/>
    <w:qFormat/>
    <w:uiPriority w:val="99"/>
    <w:rPr>
      <w:b/>
      <w:bCs/>
    </w:r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themeColor="followedHyperlink"/>
      <w:u w:val="single"/>
    </w:rPr>
  </w:style>
  <w:style w:type="character" w:styleId="12">
    <w:name w:val="Hyperlink"/>
    <w:basedOn w:val="9"/>
    <w:unhideWhenUsed/>
    <w:uiPriority w:val="99"/>
    <w:rPr>
      <w:color w:val="0000FF" w:themeColor="hyperlink"/>
      <w:u w:val="single"/>
    </w:rPr>
  </w:style>
  <w:style w:type="character" w:styleId="13">
    <w:name w:val="annotation reference"/>
    <w:basedOn w:val="9"/>
    <w:semiHidden/>
    <w:unhideWhenUsed/>
    <w:uiPriority w:val="99"/>
    <w:rPr>
      <w:sz w:val="21"/>
      <w:szCs w:val="21"/>
    </w:rPr>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 w:type="character" w:customStyle="1" w:styleId="16">
    <w:name w:val="Unresolved Mention"/>
    <w:basedOn w:val="9"/>
    <w:semiHidden/>
    <w:unhideWhenUsed/>
    <w:qFormat/>
    <w:uiPriority w:val="99"/>
    <w:rPr>
      <w:color w:val="605E5C"/>
      <w:shd w:val="clear" w:color="auto" w:fill="E1DFDD"/>
    </w:rPr>
  </w:style>
  <w:style w:type="character" w:customStyle="1" w:styleId="17">
    <w:name w:val="批注文字 字符"/>
    <w:basedOn w:val="9"/>
    <w:link w:val="3"/>
    <w:semiHidden/>
    <w:uiPriority w:val="99"/>
  </w:style>
  <w:style w:type="character" w:customStyle="1" w:styleId="18">
    <w:name w:val="批注主题 字符"/>
    <w:basedOn w:val="17"/>
    <w:link w:val="7"/>
    <w:semiHidden/>
    <w:uiPriority w:val="99"/>
    <w:rPr>
      <w:b/>
      <w:bC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585</Words>
  <Characters>3341</Characters>
  <Lines>27</Lines>
  <Paragraphs>7</Paragraphs>
  <TotalTime>5</TotalTime>
  <ScaleCrop>false</ScaleCrop>
  <LinksUpToDate>false</LinksUpToDate>
  <CharactersWithSpaces>3919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2021-07-31T23:05:00Z</dcterms:created>
  <dc:creator>Windows 用户</dc:creator>
  <cp:lastModifiedBy>默默</cp:lastModifiedBy>
  <dcterms:modified xsi:type="dcterms:W3CDTF">2022-04-30T10:51:26Z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