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hint="eastAsia"/>
          <w:sz w:val="24"/>
          <w:szCs w:val="24"/>
        </w:rPr>
      </w:pPr>
    </w:p>
    <w:p>
      <w:pPr>
        <w:spacing w:before="156" w:beforeLines="50" w:line="360" w:lineRule="auto"/>
        <w:jc w:val="center"/>
        <w:rPr>
          <w:b/>
          <w:bCs/>
          <w:color w:val="FF0000"/>
          <w:sz w:val="44"/>
          <w:szCs w:val="44"/>
          <w:shd w:val="clear" w:color="auto" w:fill="FFFFFF"/>
        </w:rPr>
      </w:pPr>
      <w:r>
        <w:rPr>
          <w:rFonts w:hint="eastAsia"/>
          <w:b/>
          <w:bCs/>
          <w:color w:val="FF0000"/>
          <w:sz w:val="44"/>
          <w:szCs w:val="44"/>
          <w:shd w:val="clear" w:color="auto" w:fill="FFFFFF"/>
        </w:rPr>
        <w:t>关于确定民事侵权精神损害赔偿责任若干问题的解释（2020年12月）</w:t>
      </w:r>
    </w:p>
    <w:p>
      <w:pPr>
        <w:spacing w:before="156" w:beforeLines="50" w:line="360" w:lineRule="auto"/>
        <w:rPr>
          <w:color w:val="FF0000"/>
          <w:sz w:val="24"/>
          <w:szCs w:val="24"/>
          <w:shd w:val="clear" w:color="auto" w:fill="FFFFFF"/>
        </w:rPr>
      </w:pPr>
    </w:p>
    <w:p>
      <w:pPr>
        <w:spacing w:before="156" w:beforeLines="50" w:line="360" w:lineRule="auto"/>
        <w:jc w:val="center"/>
        <w:rPr>
          <w:color w:val="0070C0"/>
          <w:sz w:val="24"/>
          <w:szCs w:val="24"/>
          <w:shd w:val="clear" w:color="auto" w:fill="FFFFFF"/>
        </w:rPr>
      </w:pPr>
      <w:r>
        <w:fldChar w:fldCharType="begin"/>
      </w:r>
      <w:r>
        <w:instrText xml:space="preserve"> HYPERLINK "http://ssfb86.com/index/News/detail/newsid/8615.html" </w:instrText>
      </w:r>
      <w:r>
        <w:fldChar w:fldCharType="separate"/>
      </w:r>
      <w:r>
        <w:rPr>
          <w:rStyle w:val="8"/>
          <w:rFonts w:hint="eastAsia"/>
          <w:sz w:val="24"/>
          <w:szCs w:val="24"/>
          <w:shd w:val="clear" w:color="auto" w:fill="FFFFFF"/>
        </w:rPr>
        <w:t>法释〔2020〕17号附件22</w:t>
      </w:r>
      <w:r>
        <w:rPr>
          <w:rStyle w:val="8"/>
          <w:rFonts w:hint="eastAsia"/>
          <w:sz w:val="24"/>
          <w:szCs w:val="24"/>
          <w:shd w:val="clear" w:color="auto" w:fill="FFFFFF"/>
        </w:rPr>
        <w:fldChar w:fldCharType="end"/>
      </w:r>
    </w:p>
    <w:p>
      <w:pPr>
        <w:spacing w:before="156" w:beforeLines="50" w:line="360" w:lineRule="auto"/>
        <w:rPr>
          <w:color w:val="0070C0"/>
          <w:sz w:val="24"/>
          <w:szCs w:val="24"/>
          <w:shd w:val="clear" w:color="auto" w:fill="FFFFFF"/>
        </w:rPr>
      </w:pP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（2001年2月26日由最高人民法院审判委员会第1161次会议通过，根据2020年12月23日最高人民法院审判委员会第1823次会议通过的《最高人民法院关于修改〈最高人民法院关于在民事审判工作中适用《中华人民共和国工会法》若干问题的解释〉等二十七件民事类司法解释的决定》修正）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jc w:val="both"/>
        <w:rPr>
          <w:color w:val="333333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为在审理民事侵权案件中正确确定精神损害赔偿责任，根据《中华人民共和国民法典》等有关法律规定，结合审判实践，制定本解释。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第一条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【一般受案范围】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ind w:firstLine="480"/>
        <w:jc w:val="both"/>
        <w:textAlignment w:val="auto"/>
        <w:rPr>
          <w:rFonts w:hint="eastAsia"/>
          <w:color w:val="333333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因人身权益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或者具有人身意义的特定物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受到侵害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，自然人或者其近亲属向人民法院提起诉讼请求精神损害赔偿的，人民法院应当依法予以受理</w:t>
      </w:r>
      <w:r>
        <w:rPr>
          <w:rFonts w:hint="eastAsia"/>
          <w:color w:val="333333"/>
        </w:rPr>
        <w:t>。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</w:pP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【笔记：一般受案范围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</w:pP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1、侵害客体——（1）人身权益；（2）</w:t>
      </w:r>
      <w:r>
        <w:rPr>
          <w:rStyle w:val="12"/>
          <w:rFonts w:hint="eastAsia" w:ascii="楷体" w:hAnsi="楷体" w:eastAsia="楷体" w:cs="楷体"/>
          <w:b/>
          <w:bCs w:val="0"/>
          <w:color w:val="0000FF"/>
          <w:sz w:val="24"/>
          <w:szCs w:val="24"/>
          <w:lang w:val="en-US" w:eastAsia="zh-CN"/>
        </w:rPr>
        <w:t>具有人身意义的特定物</w:t>
      </w: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；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Style w:val="12"/>
          <w:rFonts w:hint="default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</w:pP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2、侵害后果——受到侵害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Fonts w:hint="eastAsia" w:ascii="楷体" w:hAnsi="楷体" w:eastAsia="楷体" w:cs="楷体"/>
          <w:b w:val="0"/>
          <w:bCs/>
          <w:color w:val="0000FF"/>
        </w:rPr>
      </w:pP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3、权利主体——（1）自然人；（2）近亲属</w:t>
      </w: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】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Fonts w:hint="eastAsia"/>
          <w:color w:val="333333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第二条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【特别受案范围】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非法使被监护人脱离监护</w:t>
      </w:r>
      <w:r>
        <w:rPr>
          <w:rFonts w:hint="eastAsia"/>
          <w:color w:val="333333"/>
        </w:rPr>
        <w:t>，导致亲子关系或者近亲属间的亲属关系遭受严重损害</w:t>
      </w:r>
      <w:r>
        <w:rPr>
          <w:rFonts w:hint="eastAsia"/>
          <w:color w:val="333333"/>
        </w:rPr>
        <w:t>，监护人</w:t>
      </w:r>
      <w:r>
        <w:rPr>
          <w:rFonts w:hint="eastAsia"/>
          <w:color w:val="333333"/>
        </w:rPr>
        <w:t>向人民法院起诉请求赔偿精神损害的，人民法院应当依法予以受理。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</w:pP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【笔记：特别受案范围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</w:pP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1、侵权行为——</w:t>
      </w:r>
      <w:r>
        <w:rPr>
          <w:rStyle w:val="12"/>
          <w:rFonts w:hint="eastAsia" w:ascii="楷体" w:hAnsi="楷体" w:eastAsia="楷体" w:cs="楷体"/>
          <w:b/>
          <w:bCs w:val="0"/>
          <w:color w:val="0000FF"/>
          <w:sz w:val="24"/>
          <w:szCs w:val="24"/>
          <w:lang w:val="en-US" w:eastAsia="zh-CN"/>
        </w:rPr>
        <w:t>非法使监护人脱离监护</w:t>
      </w:r>
      <w:bookmarkStart w:id="0" w:name="_GoBack"/>
      <w:bookmarkEnd w:id="0"/>
      <w:r>
        <w:rPr>
          <w:rStyle w:val="12"/>
          <w:rFonts w:hint="eastAsia" w:ascii="楷体" w:hAnsi="楷体" w:eastAsia="楷体" w:cs="楷体"/>
          <w:b/>
          <w:bCs w:val="0"/>
          <w:color w:val="0000FF"/>
          <w:sz w:val="24"/>
          <w:szCs w:val="24"/>
          <w:lang w:val="en-US" w:eastAsia="zh-CN"/>
        </w:rPr>
        <w:t>——</w:t>
      </w: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如：拐卖儿童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</w:pP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2、侵害客体——（1）亲子关系；（2）</w:t>
      </w:r>
      <w:r>
        <w:rPr>
          <w:rStyle w:val="12"/>
          <w:rFonts w:hint="eastAsia" w:ascii="楷体" w:hAnsi="楷体" w:eastAsia="楷体" w:cs="楷体"/>
          <w:b/>
          <w:bCs w:val="0"/>
          <w:color w:val="0000FF"/>
          <w:sz w:val="24"/>
          <w:szCs w:val="24"/>
          <w:lang w:val="en-US" w:eastAsia="zh-CN"/>
        </w:rPr>
        <w:t>近亲属间</w:t>
      </w: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的亲属关系</w:t>
      </w: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；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Style w:val="12"/>
          <w:rFonts w:hint="default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</w:pP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3、侵害后果——</w:t>
      </w:r>
      <w:r>
        <w:rPr>
          <w:rStyle w:val="12"/>
          <w:rFonts w:hint="eastAsia" w:ascii="楷体" w:hAnsi="楷体" w:eastAsia="楷体" w:cs="楷体"/>
          <w:b/>
          <w:bCs w:val="0"/>
          <w:color w:val="0000FF"/>
          <w:sz w:val="24"/>
          <w:szCs w:val="24"/>
          <w:lang w:val="en-US" w:eastAsia="zh-CN"/>
        </w:rPr>
        <w:t>严重侵害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Fonts w:hint="eastAsia" w:ascii="楷体" w:hAnsi="楷体" w:eastAsia="楷体" w:cs="楷体"/>
          <w:b w:val="0"/>
          <w:bCs/>
          <w:color w:val="0000FF"/>
        </w:rPr>
      </w:pPr>
      <w:r>
        <w:rPr>
          <w:rStyle w:val="12"/>
          <w:rFonts w:hint="eastAsia" w:ascii="楷体" w:hAnsi="楷体" w:eastAsia="楷体" w:cs="楷体"/>
          <w:b w:val="0"/>
          <w:bCs/>
          <w:color w:val="0000FF"/>
          <w:sz w:val="24"/>
          <w:szCs w:val="24"/>
          <w:lang w:val="en-US" w:eastAsia="zh-CN"/>
        </w:rPr>
        <w:t>4、权利主体——监护人】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Fonts w:hint="eastAsia"/>
          <w:color w:val="333333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第三条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【死者受侵害，近亲属精神损害的赔偿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】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死者</w:t>
      </w:r>
      <w:r>
        <w:rPr>
          <w:rFonts w:hint="eastAsia"/>
          <w:color w:val="333333"/>
        </w:rPr>
        <w:t>的</w:t>
      </w:r>
      <w:r>
        <w:rPr>
          <w:rFonts w:hint="eastAsia"/>
          <w:color w:val="E46C0A" w:themeColor="accent6" w:themeShade="BF"/>
        </w:rPr>
        <w:t>姓名、肖像、名誉、荣誉、隐私、遗体、遗骨等</w:t>
      </w:r>
      <w:r>
        <w:rPr>
          <w:rFonts w:hint="eastAsia"/>
          <w:color w:val="333333"/>
        </w:rPr>
        <w:t>受到侵害，其近亲属向人民法院提起诉讼请求精神损害赔偿的，人民法院应当依法予以支持。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Fonts w:hint="eastAsia"/>
          <w:color w:val="333333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第四条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 xml:space="preserve">  【非自然人，无精神损害赔偿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】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color w:val="333333"/>
        </w:rPr>
      </w:pPr>
      <w:r>
        <w:rPr>
          <w:rFonts w:hint="eastAsia"/>
          <w:color w:val="333333"/>
        </w:rPr>
        <w:t>法人或者非法人组织</w:t>
      </w:r>
      <w:r>
        <w:rPr>
          <w:rFonts w:hint="eastAsia"/>
          <w:color w:val="333333"/>
        </w:rPr>
        <w:t>以名誉权、荣誉权、名称权遭受侵害为由，向人民法院起诉请求精神损害赔偿的，人民法院不予支持。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Fonts w:hint="eastAsia"/>
          <w:color w:val="333333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第五条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【赔偿数额确定因素】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 xml:space="preserve"> 精神损害的赔偿数额根据以下因素确</w:t>
      </w:r>
      <w:r>
        <w:rPr>
          <w:rFonts w:hint="eastAsia"/>
          <w:color w:val="333333"/>
        </w:rPr>
        <w:t>定：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（一）侵权人的过错程度</w:t>
      </w:r>
      <w:r>
        <w:rPr>
          <w:rFonts w:hint="eastAsia"/>
          <w:color w:val="333333"/>
        </w:rPr>
        <w:t>，但是法律另有规定的除外；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（二）侵权行为的目的、方式、场合等具体情节</w:t>
      </w:r>
      <w:r>
        <w:rPr>
          <w:rFonts w:hint="eastAsia"/>
          <w:color w:val="333333"/>
        </w:rPr>
        <w:t>；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（三）侵权</w:t>
      </w:r>
      <w:r>
        <w:rPr>
          <w:rFonts w:hint="eastAsia"/>
          <w:color w:val="333333"/>
        </w:rPr>
        <w:t>行为所造成的后果</w:t>
      </w:r>
      <w:r>
        <w:rPr>
          <w:rFonts w:hint="eastAsia"/>
          <w:color w:val="333333"/>
        </w:rPr>
        <w:t>；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（四）侵权人的获利</w:t>
      </w:r>
      <w:r>
        <w:rPr>
          <w:rFonts w:hint="eastAsia"/>
          <w:color w:val="333333"/>
        </w:rPr>
        <w:t>情况；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（五）侵权人承担责任的经济能力</w:t>
      </w:r>
      <w:r>
        <w:rPr>
          <w:rFonts w:hint="eastAsia"/>
          <w:color w:val="333333"/>
        </w:rPr>
        <w:t>；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（六）受理诉讼法院所在地的平均生活水平</w:t>
      </w:r>
      <w:r>
        <w:rPr>
          <w:rFonts w:hint="eastAsia"/>
          <w:color w:val="333333"/>
        </w:rPr>
        <w:t>。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/>
        <w:jc w:val="both"/>
        <w:rPr>
          <w:rFonts w:hint="eastAsia"/>
          <w:color w:val="333333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第六条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【法律冲突】</w:t>
      </w:r>
    </w:p>
    <w:p>
      <w:pPr>
        <w:pStyle w:val="5"/>
        <w:shd w:val="clear" w:color="auto" w:fill="FFFFFF"/>
        <w:spacing w:before="156" w:beforeLines="50" w:beforeAutospacing="0" w:after="0" w:afterAutospacing="0" w:line="360" w:lineRule="auto"/>
        <w:ind w:firstLine="480" w:firstLineChars="200"/>
        <w:jc w:val="both"/>
        <w:rPr>
          <w:color w:val="333333"/>
        </w:rPr>
      </w:pPr>
      <w:r>
        <w:rPr>
          <w:rFonts w:hint="eastAsia"/>
          <w:color w:val="333333"/>
        </w:rPr>
        <w:t>在本解释公布施行之前已经生效施行的司法解释，其内容有与本解释不一致的，以本解释为准。</w:t>
      </w:r>
    </w:p>
    <w:p>
      <w:pPr>
        <w:spacing w:before="156" w:beforeLines="50" w:line="360" w:lineRule="auto"/>
        <w:rPr>
          <w:sz w:val="24"/>
          <w:szCs w:val="24"/>
        </w:rPr>
      </w:pPr>
    </w:p>
    <w:p>
      <w:pPr>
        <w:spacing w:before="156" w:beforeLines="50" w:line="360" w:lineRule="auto"/>
        <w:rPr>
          <w:sz w:val="24"/>
          <w:szCs w:val="24"/>
        </w:rPr>
      </w:pPr>
    </w:p>
    <w:p>
      <w:pPr>
        <w:spacing w:before="156" w:beforeLines="50"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83C"/>
    <w:rsid w:val="00273937"/>
    <w:rsid w:val="004B1BEB"/>
    <w:rsid w:val="004D47AF"/>
    <w:rsid w:val="00607655"/>
    <w:rsid w:val="00664C65"/>
    <w:rsid w:val="006879F9"/>
    <w:rsid w:val="007A483C"/>
    <w:rsid w:val="00994E05"/>
    <w:rsid w:val="00B26B2C"/>
    <w:rsid w:val="00F57C18"/>
    <w:rsid w:val="315A0E10"/>
    <w:rsid w:val="31F66635"/>
    <w:rsid w:val="329A4186"/>
    <w:rsid w:val="528E1487"/>
    <w:rsid w:val="7747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878</Characters>
  <Lines>7</Lines>
  <Paragraphs>2</Paragraphs>
  <TotalTime>10</TotalTime>
  <ScaleCrop>false</ScaleCrop>
  <LinksUpToDate>false</LinksUpToDate>
  <CharactersWithSpaces>1030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2021-04-15T23:33:00Z</dcterms:created>
  <dc:creator>Windows 用户</dc:creator>
  <cp:lastModifiedBy>默默</cp:lastModifiedBy>
  <dcterms:modified xsi:type="dcterms:W3CDTF">2022-05-02T22:23:20Z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