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instrText xml:space="preserve"> HYPERLINK "http://ssfb86.com/index/News/detail/newsid/10284.html"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法规汇编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C55A11" w:themeColor="accent2" w:themeShade="BF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C55A11" w:themeColor="accent2" w:themeShade="BF"/>
          <w:sz w:val="44"/>
          <w:szCs w:val="44"/>
        </w:rPr>
        <w:t>关于进一步持续加快增值税期末留抵退税政策实施进度的公告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"http://ssfb86.com/index/News/detail/newsid/10535.html"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财政部 税务总局公告2022年第19号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为进一步加快释放大规模增值税留抵退税政策红利，现将有关政策公告如下：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【符合条件的制造业等行业大型企业的存量留抵退税，由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10月提前至6月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提前退还大型企业存量留抵税额，将《财政部 税务总局关于进一步加大增值税期末留抵退税政策实施力度的公告》（财政部 税务总局公告2022年第14号，以下称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333333"/>
          <w:sz w:val="24"/>
          <w:szCs w:val="24"/>
        </w:rPr>
        <w:instrText xml:space="preserve"> HYPERLINK "http://ssfb86.com/index/News/detail/newsid/10283.html" </w:instrText>
      </w:r>
      <w:r>
        <w:rPr>
          <w:rFonts w:hint="eastAsia" w:ascii="宋体" w:hAnsi="宋体" w:eastAsia="宋体" w:cs="宋体"/>
          <w:color w:val="333333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2022年第14号公告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333333"/>
          <w:sz w:val="24"/>
          <w:szCs w:val="24"/>
        </w:rPr>
        <w:t>）第二条第二项规定的“符合条件的制造业等行业大型企业，可以自2022年10月纳税申报期起向主管税务机关申请一次性退还存量留抵税额”调整为“符合条件的制造业等行业大型企业，可以自2022年6月纳税申报期起向主管税务机关申请一次性退还存量留抵税额”。2022年6月30日前，</w:t>
      </w:r>
      <w:r>
        <w:rPr>
          <w:rFonts w:hint="eastAsia" w:ascii="宋体" w:hAnsi="宋体" w:eastAsia="宋体" w:cs="宋体"/>
          <w:color w:val="C55A11" w:themeColor="accent2" w:themeShade="BF"/>
          <w:sz w:val="24"/>
          <w:szCs w:val="24"/>
        </w:rPr>
        <w:t>在纳税人自愿申请的基础上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，集中退还大型企业存量留抵税额。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【加快退税进度，严防骗税行为】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各级财政和税务部门要坚决贯彻党中央、国务院决策部署，充分认识实施好大规模留抵退税政策的重要意义，按照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333333"/>
          <w:sz w:val="24"/>
          <w:szCs w:val="24"/>
        </w:rPr>
        <w:instrText xml:space="preserve"> HYPERLINK "http://ssfb86.com/index/News/detail/newsid/10283.html" </w:instrText>
      </w:r>
      <w:r>
        <w:rPr>
          <w:rFonts w:hint="eastAsia" w:ascii="宋体" w:hAnsi="宋体" w:eastAsia="宋体" w:cs="宋体"/>
          <w:color w:val="333333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2022年第14号公告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333333"/>
          <w:sz w:val="24"/>
          <w:szCs w:val="24"/>
        </w:rPr>
        <w:t>、《财政部 税务总局关于进一步加快增值税期末留抵退税政策实施进度的公告》（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333333"/>
          <w:sz w:val="24"/>
          <w:szCs w:val="24"/>
        </w:rPr>
        <w:instrText xml:space="preserve"> HYPERLINK "http://ssfb86.com/index/News/detail/newsid/10395.html" </w:instrText>
      </w:r>
      <w:r>
        <w:rPr>
          <w:rFonts w:hint="eastAsia" w:ascii="宋体" w:hAnsi="宋体" w:eastAsia="宋体" w:cs="宋体"/>
          <w:color w:val="333333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</w:rPr>
        <w:t>财政部 税务总局公告2022年第17号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333333"/>
          <w:sz w:val="24"/>
          <w:szCs w:val="24"/>
        </w:rPr>
        <w:t>）和本公告有关要求，持续加快留抵退税进度，进一步抓紧办理小微企业、个体工商户留抵退税，加大帮扶力度，在纳税人自愿申请的基础上，积极落实存量留抵退税在2022年6月30日前集中退还的退税政策。同时，严密防范退税风险，严厉打击骗税行为，确保留抵退税退得快、退得准、退得稳、退得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righ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财政部 税务总局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420"/>
        <w:jc w:val="righ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2022年5月17日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B0AF0"/>
    <w:rsid w:val="43CA4ECD"/>
    <w:rsid w:val="7803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DF0000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hao1"/>
    <w:basedOn w:val="5"/>
    <w:uiPriority w:val="0"/>
    <w:rPr>
      <w:b/>
    </w:rPr>
  </w:style>
  <w:style w:type="character" w:customStyle="1" w:styleId="9">
    <w:name w:val="wz"/>
    <w:basedOn w:val="5"/>
    <w:uiPriority w:val="0"/>
    <w:rPr>
      <w:vanish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2022-05-19T12:57:19Z</dcterms:created>
  <dc:creator>fzr</dc:creator>
  <cp:lastModifiedBy>默默</cp:lastModifiedBy>
  <dcterms:modified xsi:type="dcterms:W3CDTF">2022-05-19T13:12:15Z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