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8F" w:rsidRPr="00AE6A98" w:rsidRDefault="00E4393F" w:rsidP="00AE6A98">
      <w:pPr>
        <w:spacing w:beforeLines="50" w:before="156" w:afterLines="50" w:after="156" w:line="360" w:lineRule="auto"/>
        <w:rPr>
          <w:rFonts w:asciiTheme="minorEastAsia" w:hAnsiTheme="minorEastAsia" w:hint="eastAsia"/>
          <w:sz w:val="24"/>
        </w:rPr>
      </w:pPr>
      <w:r>
        <w:rPr>
          <w:rFonts w:asciiTheme="minorEastAsia" w:hAnsiTheme="minorEastAsia" w:hint="eastAsia"/>
          <w:sz w:val="24"/>
        </w:rPr>
        <w:t>【</w:t>
      </w:r>
      <w:hyperlink r:id="rId5" w:history="1">
        <w:r w:rsidRPr="00E4393F">
          <w:rPr>
            <w:rStyle w:val="a4"/>
            <w:rFonts w:asciiTheme="minorEastAsia" w:hAnsiTheme="minorEastAsia" w:hint="eastAsia"/>
            <w:sz w:val="24"/>
          </w:rPr>
          <w:t>法规汇编</w:t>
        </w:r>
      </w:hyperlink>
      <w:bookmarkStart w:id="0" w:name="_GoBack"/>
      <w:bookmarkEnd w:id="0"/>
      <w:r>
        <w:rPr>
          <w:rFonts w:asciiTheme="minorEastAsia" w:hAnsiTheme="minorEastAsia" w:hint="eastAsia"/>
          <w:sz w:val="24"/>
        </w:rPr>
        <w:t>】</w:t>
      </w:r>
    </w:p>
    <w:p w:rsidR="0061148F" w:rsidRPr="00AE6A98" w:rsidRDefault="00E4393F" w:rsidP="00AE6A98">
      <w:pPr>
        <w:spacing w:beforeLines="50" w:before="156" w:afterLines="50" w:after="156" w:line="360" w:lineRule="auto"/>
        <w:jc w:val="center"/>
        <w:rPr>
          <w:rFonts w:asciiTheme="minorEastAsia" w:hAnsiTheme="minorEastAsia"/>
          <w:b/>
          <w:color w:val="C45911" w:themeColor="accent2" w:themeShade="BF"/>
          <w:sz w:val="44"/>
          <w:szCs w:val="44"/>
        </w:rPr>
      </w:pPr>
      <w:r w:rsidRPr="00AE6A98">
        <w:rPr>
          <w:rFonts w:asciiTheme="minorEastAsia" w:hAnsiTheme="minorEastAsia" w:hint="eastAsia"/>
          <w:b/>
          <w:color w:val="C45911" w:themeColor="accent2" w:themeShade="BF"/>
          <w:sz w:val="44"/>
          <w:szCs w:val="44"/>
        </w:rPr>
        <w:t>关于城镇土地使用税困难减免税办理有关事项的公告</w:t>
      </w:r>
    </w:p>
    <w:p w:rsidR="0061148F" w:rsidRPr="00AE6A98" w:rsidRDefault="0061148F" w:rsidP="00AE6A98">
      <w:pPr>
        <w:spacing w:beforeLines="50" w:before="156" w:afterLines="50" w:after="156" w:line="360" w:lineRule="auto"/>
        <w:rPr>
          <w:rFonts w:asciiTheme="minorEastAsia" w:hAnsiTheme="minorEastAsia"/>
          <w:sz w:val="24"/>
        </w:rPr>
      </w:pPr>
    </w:p>
    <w:p w:rsidR="0061148F" w:rsidRPr="00AE6A98" w:rsidRDefault="00A43233" w:rsidP="00AE6A98">
      <w:pPr>
        <w:spacing w:beforeLines="50" w:before="156" w:afterLines="50" w:after="156" w:line="360" w:lineRule="auto"/>
        <w:jc w:val="center"/>
        <w:rPr>
          <w:rFonts w:asciiTheme="minorEastAsia" w:hAnsiTheme="minorEastAsia" w:hint="eastAsia"/>
          <w:sz w:val="24"/>
        </w:rPr>
      </w:pPr>
      <w:hyperlink r:id="rId6" w:history="1">
        <w:r w:rsidR="00E4393F" w:rsidRPr="00A43233">
          <w:rPr>
            <w:rStyle w:val="a4"/>
            <w:rFonts w:asciiTheme="minorEastAsia" w:hAnsiTheme="minorEastAsia" w:hint="eastAsia"/>
            <w:sz w:val="24"/>
          </w:rPr>
          <w:t>国家税务总局江苏省税务局公告</w:t>
        </w:r>
        <w:r w:rsidR="00E4393F" w:rsidRPr="00A43233">
          <w:rPr>
            <w:rStyle w:val="a4"/>
            <w:rFonts w:asciiTheme="minorEastAsia" w:hAnsiTheme="minorEastAsia" w:hint="eastAsia"/>
            <w:sz w:val="24"/>
          </w:rPr>
          <w:t>2022</w:t>
        </w:r>
        <w:r w:rsidR="00E4393F" w:rsidRPr="00A43233">
          <w:rPr>
            <w:rStyle w:val="a4"/>
            <w:rFonts w:asciiTheme="minorEastAsia" w:hAnsiTheme="minorEastAsia" w:hint="eastAsia"/>
            <w:sz w:val="24"/>
          </w:rPr>
          <w:t>年第</w:t>
        </w:r>
        <w:r w:rsidR="00E4393F" w:rsidRPr="00A43233">
          <w:rPr>
            <w:rStyle w:val="a4"/>
            <w:rFonts w:asciiTheme="minorEastAsia" w:hAnsiTheme="minorEastAsia" w:hint="eastAsia"/>
            <w:sz w:val="24"/>
          </w:rPr>
          <w:t>2</w:t>
        </w:r>
        <w:r w:rsidR="00E4393F" w:rsidRPr="00A43233">
          <w:rPr>
            <w:rStyle w:val="a4"/>
            <w:rFonts w:asciiTheme="minorEastAsia" w:hAnsiTheme="minorEastAsia" w:hint="eastAsia"/>
            <w:sz w:val="24"/>
          </w:rPr>
          <w:t>号</w:t>
        </w:r>
      </w:hyperlink>
    </w:p>
    <w:p w:rsidR="00AE6A98" w:rsidRPr="00AE6A98" w:rsidRDefault="00AE6A98" w:rsidP="00AE6A98">
      <w:pPr>
        <w:spacing w:beforeLines="50" w:before="156" w:afterLines="50" w:after="156" w:line="360" w:lineRule="auto"/>
        <w:rPr>
          <w:rFonts w:asciiTheme="minorEastAsia" w:hAnsiTheme="minorEastAsia" w:hint="eastAsia"/>
          <w:sz w:val="24"/>
        </w:rPr>
      </w:pP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根据 《</w:t>
      </w:r>
      <w:hyperlink r:id="rId7" w:history="1">
        <w:r w:rsidRPr="00A43233">
          <w:rPr>
            <w:rStyle w:val="a4"/>
            <w:rFonts w:asciiTheme="minorEastAsia" w:eastAsiaTheme="minorEastAsia" w:hAnsiTheme="minorEastAsia"/>
          </w:rPr>
          <w:t>中华人民共和国城镇土地使用税暂行条例</w:t>
        </w:r>
      </w:hyperlink>
      <w:r w:rsidRPr="00A43233">
        <w:rPr>
          <w:rFonts w:asciiTheme="minorEastAsia" w:eastAsiaTheme="minorEastAsia" w:hAnsiTheme="minorEastAsia"/>
          <w:color w:val="333333"/>
        </w:rPr>
        <w:t>》等规定，现将我省城镇土地使用税困难减免税 （以下简称困难减免税）办理的有关事项公告如下：</w:t>
      </w:r>
    </w:p>
    <w:p w:rsidR="00A43233" w:rsidRPr="00A43233" w:rsidRDefault="00AE6A98" w:rsidP="00A43233">
      <w:pPr>
        <w:pStyle w:val="1"/>
        <w:spacing w:before="50" w:after="50" w:line="360" w:lineRule="auto"/>
        <w:ind w:firstLineChars="196" w:firstLine="472"/>
        <w:rPr>
          <w:rFonts w:hint="eastAsia"/>
          <w:sz w:val="24"/>
          <w:szCs w:val="24"/>
        </w:rPr>
      </w:pPr>
      <w:r w:rsidRPr="00A43233">
        <w:rPr>
          <w:sz w:val="24"/>
          <w:szCs w:val="24"/>
        </w:rPr>
        <w:t>一、</w:t>
      </w:r>
      <w:r w:rsidR="00A43233" w:rsidRPr="00A43233">
        <w:rPr>
          <w:rFonts w:hint="eastAsia"/>
          <w:sz w:val="24"/>
          <w:szCs w:val="24"/>
        </w:rPr>
        <w:t>可申请困难减免的情形</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纳税人符合以下情形之一的，可申请困难减免：</w:t>
      </w:r>
    </w:p>
    <w:p w:rsidR="00A43233" w:rsidRPr="005D31C7" w:rsidRDefault="00AE6A98" w:rsidP="005D31C7">
      <w:pPr>
        <w:pStyle w:val="2"/>
        <w:spacing w:before="50" w:after="50" w:line="360" w:lineRule="auto"/>
        <w:ind w:firstLineChars="196" w:firstLine="472"/>
        <w:rPr>
          <w:rFonts w:hint="eastAsia"/>
          <w:sz w:val="24"/>
          <w:szCs w:val="24"/>
        </w:rPr>
      </w:pPr>
      <w:r w:rsidRPr="005D31C7">
        <w:rPr>
          <w:sz w:val="24"/>
          <w:szCs w:val="24"/>
        </w:rPr>
        <w:t>（一）</w:t>
      </w:r>
      <w:r w:rsidR="00A43233" w:rsidRPr="005D31C7">
        <w:rPr>
          <w:rFonts w:hint="eastAsia"/>
          <w:sz w:val="24"/>
          <w:szCs w:val="24"/>
        </w:rPr>
        <w:t>全面停产、停业</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因</w:t>
      </w:r>
      <w:r w:rsidRPr="00A43233">
        <w:rPr>
          <w:rFonts w:asciiTheme="minorEastAsia" w:eastAsiaTheme="minorEastAsia" w:hAnsiTheme="minorEastAsia"/>
          <w:color w:val="0070C0"/>
        </w:rPr>
        <w:t>全面停产、停业 （不包括季节性停产、停业和政府责令停产、停业）半年以上</w:t>
      </w:r>
      <w:r w:rsidRPr="00A43233">
        <w:rPr>
          <w:rFonts w:asciiTheme="minorEastAsia" w:eastAsiaTheme="minorEastAsia" w:hAnsiTheme="minorEastAsia"/>
          <w:color w:val="333333"/>
        </w:rPr>
        <w:t>，缴纳城镇土地使用税确有困难的。</w:t>
      </w:r>
    </w:p>
    <w:p w:rsidR="005D31C7" w:rsidRPr="005D31C7" w:rsidRDefault="00AE6A98" w:rsidP="005D31C7">
      <w:pPr>
        <w:pStyle w:val="2"/>
        <w:spacing w:before="50" w:after="50" w:line="360" w:lineRule="auto"/>
        <w:ind w:firstLineChars="196" w:firstLine="472"/>
        <w:rPr>
          <w:rFonts w:hint="eastAsia"/>
          <w:sz w:val="24"/>
          <w:szCs w:val="24"/>
        </w:rPr>
      </w:pPr>
      <w:r w:rsidRPr="005D31C7">
        <w:rPr>
          <w:sz w:val="24"/>
          <w:szCs w:val="24"/>
        </w:rPr>
        <w:t>（二）</w:t>
      </w:r>
      <w:r w:rsidR="005D31C7" w:rsidRPr="005D31C7">
        <w:rPr>
          <w:rFonts w:hint="eastAsia"/>
          <w:sz w:val="24"/>
          <w:szCs w:val="24"/>
        </w:rPr>
        <w:t>严重灾害、不可抗力、突发事项</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因风、火、水、地震等造成的</w:t>
      </w:r>
      <w:r w:rsidRPr="00A43233">
        <w:rPr>
          <w:rFonts w:asciiTheme="minorEastAsia" w:eastAsiaTheme="minorEastAsia" w:hAnsiTheme="minorEastAsia"/>
          <w:color w:val="0070C0"/>
        </w:rPr>
        <w:t>严重自然灾害或其他不可抗力因素，或突发公共卫生事件、公共安全事件，导致纳税人遭受较大损失或正常生产经营活动受到较大影响</w:t>
      </w:r>
      <w:r w:rsidRPr="00A43233">
        <w:rPr>
          <w:rFonts w:asciiTheme="minorEastAsia" w:eastAsiaTheme="minorEastAsia" w:hAnsiTheme="minorEastAsia"/>
          <w:color w:val="333333"/>
        </w:rPr>
        <w:t>，缴纳城镇土地使用税确有困难的。</w:t>
      </w:r>
    </w:p>
    <w:p w:rsidR="005D31C7" w:rsidRPr="005D31C7" w:rsidRDefault="00AE6A98" w:rsidP="005D31C7">
      <w:pPr>
        <w:pStyle w:val="2"/>
        <w:spacing w:before="50" w:after="50" w:line="360" w:lineRule="auto"/>
        <w:ind w:firstLineChars="196" w:firstLine="472"/>
        <w:rPr>
          <w:rFonts w:hint="eastAsia"/>
          <w:sz w:val="24"/>
          <w:szCs w:val="24"/>
        </w:rPr>
      </w:pPr>
      <w:r w:rsidRPr="005D31C7">
        <w:rPr>
          <w:sz w:val="24"/>
          <w:szCs w:val="24"/>
        </w:rPr>
        <w:t>（三）</w:t>
      </w:r>
      <w:r w:rsidR="005D31C7" w:rsidRPr="005D31C7">
        <w:rPr>
          <w:rFonts w:hint="eastAsia"/>
          <w:sz w:val="24"/>
          <w:szCs w:val="24"/>
        </w:rPr>
        <w:t>鼓励类产业</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从事国家产业结构调整指导目录的</w:t>
      </w:r>
      <w:r w:rsidRPr="00A43233">
        <w:rPr>
          <w:rFonts w:asciiTheme="minorEastAsia" w:eastAsiaTheme="minorEastAsia" w:hAnsiTheme="minorEastAsia"/>
          <w:color w:val="0070C0"/>
        </w:rPr>
        <w:t>鼓励类产业</w:t>
      </w:r>
      <w:r w:rsidRPr="00A43233">
        <w:rPr>
          <w:rFonts w:asciiTheme="minorEastAsia" w:eastAsiaTheme="minorEastAsia" w:hAnsiTheme="minorEastAsia"/>
          <w:color w:val="333333"/>
        </w:rPr>
        <w:t>，缴纳城镇土地使用税确有困难的。</w:t>
      </w:r>
    </w:p>
    <w:p w:rsidR="005D31C7" w:rsidRPr="005D31C7" w:rsidRDefault="00AE6A98" w:rsidP="005D31C7">
      <w:pPr>
        <w:pStyle w:val="2"/>
        <w:spacing w:before="50" w:after="50" w:line="360" w:lineRule="auto"/>
        <w:ind w:firstLineChars="196" w:firstLine="472"/>
        <w:rPr>
          <w:rFonts w:hint="eastAsia"/>
          <w:sz w:val="24"/>
          <w:szCs w:val="24"/>
        </w:rPr>
      </w:pPr>
      <w:r w:rsidRPr="005D31C7">
        <w:rPr>
          <w:sz w:val="24"/>
          <w:szCs w:val="24"/>
        </w:rPr>
        <w:t>（四）</w:t>
      </w:r>
      <w:r w:rsidR="005D31C7" w:rsidRPr="005D31C7">
        <w:rPr>
          <w:rFonts w:hint="eastAsia"/>
          <w:sz w:val="24"/>
          <w:szCs w:val="24"/>
        </w:rPr>
        <w:t>开始破产、土地闲置</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0070C0"/>
        </w:rPr>
        <w:t>依法开始破产程序的企业，资产不足清偿全部或者到期债务，其</w:t>
      </w:r>
      <w:r w:rsidRPr="005D31C7">
        <w:rPr>
          <w:rFonts w:asciiTheme="minorEastAsia" w:eastAsiaTheme="minorEastAsia" w:hAnsiTheme="minorEastAsia"/>
          <w:b/>
          <w:color w:val="0070C0"/>
        </w:rPr>
        <w:t>土地闲置</w:t>
      </w:r>
      <w:r w:rsidRPr="00A43233">
        <w:rPr>
          <w:rFonts w:asciiTheme="minorEastAsia" w:eastAsiaTheme="minorEastAsia" w:hAnsiTheme="minorEastAsia"/>
          <w:color w:val="0070C0"/>
        </w:rPr>
        <w:t>不用</w:t>
      </w:r>
      <w:r w:rsidRPr="00A43233">
        <w:rPr>
          <w:rFonts w:asciiTheme="minorEastAsia" w:eastAsiaTheme="minorEastAsia" w:hAnsiTheme="minorEastAsia"/>
          <w:color w:val="333333"/>
        </w:rPr>
        <w:t>，缴纳城镇土地使用税确有困难的。</w:t>
      </w:r>
    </w:p>
    <w:p w:rsidR="005D31C7" w:rsidRPr="005D31C7" w:rsidRDefault="00AE6A98" w:rsidP="005D31C7">
      <w:pPr>
        <w:pStyle w:val="2"/>
        <w:spacing w:before="50" w:after="50" w:line="360" w:lineRule="auto"/>
        <w:ind w:firstLineChars="196" w:firstLine="472"/>
        <w:rPr>
          <w:rFonts w:hint="eastAsia"/>
          <w:sz w:val="24"/>
          <w:szCs w:val="24"/>
        </w:rPr>
      </w:pPr>
      <w:r w:rsidRPr="005D31C7">
        <w:rPr>
          <w:sz w:val="24"/>
          <w:szCs w:val="24"/>
        </w:rPr>
        <w:lastRenderedPageBreak/>
        <w:t>（五）</w:t>
      </w:r>
      <w:r w:rsidR="005D31C7" w:rsidRPr="005D31C7">
        <w:rPr>
          <w:rFonts w:hint="eastAsia"/>
          <w:sz w:val="24"/>
          <w:szCs w:val="24"/>
        </w:rPr>
        <w:t>重大项目建设周期内</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纳入</w:t>
      </w:r>
      <w:r w:rsidRPr="00A43233">
        <w:rPr>
          <w:rFonts w:asciiTheme="minorEastAsia" w:eastAsiaTheme="minorEastAsia" w:hAnsiTheme="minorEastAsia"/>
          <w:color w:val="0070C0"/>
        </w:rPr>
        <w:t>设区市级以上重大项目、重点项目清单或计划的项目建设单位，在项目建设周期内</w:t>
      </w:r>
      <w:r w:rsidRPr="00A43233">
        <w:rPr>
          <w:rFonts w:asciiTheme="minorEastAsia" w:eastAsiaTheme="minorEastAsia" w:hAnsiTheme="minorEastAsia"/>
          <w:color w:val="333333"/>
        </w:rPr>
        <w:t>，缴纳城镇土地使用税确有困难的。</w:t>
      </w:r>
    </w:p>
    <w:p w:rsidR="005D31C7" w:rsidRPr="005D31C7" w:rsidRDefault="00AE6A98" w:rsidP="005D31C7">
      <w:pPr>
        <w:pStyle w:val="2"/>
        <w:spacing w:before="50" w:after="50" w:line="360" w:lineRule="auto"/>
        <w:ind w:firstLineChars="196" w:firstLine="472"/>
        <w:rPr>
          <w:rFonts w:hint="eastAsia"/>
          <w:sz w:val="24"/>
          <w:szCs w:val="24"/>
        </w:rPr>
      </w:pPr>
      <w:r w:rsidRPr="005D31C7">
        <w:rPr>
          <w:sz w:val="24"/>
          <w:szCs w:val="24"/>
        </w:rPr>
        <w:t>（六）</w:t>
      </w:r>
      <w:r w:rsidR="005D31C7" w:rsidRPr="005D31C7">
        <w:rPr>
          <w:rFonts w:hint="eastAsia"/>
          <w:sz w:val="24"/>
          <w:szCs w:val="24"/>
        </w:rPr>
        <w:t>非营利法人和群众团体等</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从事</w:t>
      </w:r>
      <w:r w:rsidRPr="00A43233">
        <w:rPr>
          <w:rFonts w:asciiTheme="minorEastAsia" w:eastAsiaTheme="minorEastAsia" w:hAnsiTheme="minorEastAsia"/>
          <w:color w:val="0070C0"/>
        </w:rPr>
        <w:t>救助、救济、助残、教育、科学、文化、卫生、体育、环境保护、社会公共设施建设、其他社会公共和福利事业，依法应缴纳城镇土地使用税的非营利法人和群众团体等</w:t>
      </w:r>
      <w:r w:rsidRPr="00A43233">
        <w:rPr>
          <w:rFonts w:asciiTheme="minorEastAsia" w:eastAsiaTheme="minorEastAsia" w:hAnsiTheme="minorEastAsia"/>
          <w:color w:val="333333"/>
        </w:rPr>
        <w:t>，缴纳城镇土地使用税确有困难的。</w:t>
      </w:r>
    </w:p>
    <w:p w:rsidR="005D31C7" w:rsidRPr="005D31C7" w:rsidRDefault="00AE6A98" w:rsidP="005D31C7">
      <w:pPr>
        <w:pStyle w:val="2"/>
        <w:spacing w:before="50" w:after="50" w:line="360" w:lineRule="auto"/>
        <w:ind w:firstLineChars="196" w:firstLine="472"/>
        <w:rPr>
          <w:rFonts w:hint="eastAsia"/>
          <w:sz w:val="24"/>
          <w:szCs w:val="24"/>
        </w:rPr>
      </w:pPr>
      <w:r w:rsidRPr="005D31C7">
        <w:rPr>
          <w:sz w:val="24"/>
          <w:szCs w:val="24"/>
        </w:rPr>
        <w:t>（七）</w:t>
      </w:r>
      <w:r w:rsidR="005D31C7" w:rsidRPr="005D31C7">
        <w:rPr>
          <w:rFonts w:hint="eastAsia"/>
          <w:sz w:val="24"/>
          <w:szCs w:val="24"/>
        </w:rPr>
        <w:t>政府定价的公益服务</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0070C0"/>
        </w:rPr>
        <w:t>执行县 （市、区）以上人民政府定价，并承担公益服务职能</w:t>
      </w:r>
      <w:r w:rsidRPr="00A43233">
        <w:rPr>
          <w:rFonts w:asciiTheme="minorEastAsia" w:eastAsiaTheme="minorEastAsia" w:hAnsiTheme="minorEastAsia"/>
          <w:color w:val="333333"/>
        </w:rPr>
        <w:t>，缴纳城镇土地使用税确有困难的。</w:t>
      </w:r>
    </w:p>
    <w:p w:rsidR="00A43233" w:rsidRPr="00A43233" w:rsidRDefault="00A43233" w:rsidP="005D31C7">
      <w:pPr>
        <w:pStyle w:val="2"/>
        <w:spacing w:before="50" w:after="50" w:line="360" w:lineRule="auto"/>
        <w:ind w:firstLineChars="196" w:firstLine="472"/>
        <w:rPr>
          <w:rFonts w:hint="eastAsia"/>
          <w:sz w:val="24"/>
          <w:szCs w:val="24"/>
        </w:rPr>
      </w:pPr>
      <w:r w:rsidRPr="00A43233">
        <w:rPr>
          <w:rFonts w:hint="eastAsia"/>
          <w:sz w:val="24"/>
          <w:szCs w:val="24"/>
        </w:rPr>
        <w:t>附注（一）：缴纳城镇土地使用税确有困难的含义</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“缴纳城镇土地使用税确有困难”是指在</w:t>
      </w:r>
      <w:r w:rsidRPr="00A43233">
        <w:rPr>
          <w:rFonts w:asciiTheme="minorEastAsia" w:eastAsiaTheme="minorEastAsia" w:hAnsiTheme="minorEastAsia"/>
          <w:color w:val="0070C0"/>
        </w:rPr>
        <w:t>申请的减免税所属年度期末，纳税人货币资金在扣除应付职工工资、社会保险费后，不足以缴纳税款的</w:t>
      </w:r>
      <w:r w:rsidRPr="00A43233">
        <w:rPr>
          <w:rFonts w:asciiTheme="minorEastAsia" w:eastAsiaTheme="minorEastAsia" w:hAnsiTheme="minorEastAsia"/>
          <w:b/>
          <w:color w:val="0070C0"/>
        </w:rPr>
        <w:t>；或年度亏损金额超过50万元且亏损金额占收入总额的比重超过10%的</w:t>
      </w:r>
      <w:r w:rsidRPr="00A43233">
        <w:rPr>
          <w:rFonts w:asciiTheme="minorEastAsia" w:eastAsiaTheme="minorEastAsia" w:hAnsiTheme="minorEastAsia"/>
          <w:color w:val="333333"/>
        </w:rPr>
        <w:t>。</w:t>
      </w:r>
    </w:p>
    <w:p w:rsidR="00A43233" w:rsidRPr="00A43233" w:rsidRDefault="00AE6A98" w:rsidP="005D31C7">
      <w:pPr>
        <w:pStyle w:val="1"/>
        <w:spacing w:before="50" w:after="50" w:line="360" w:lineRule="auto"/>
        <w:ind w:firstLineChars="196" w:firstLine="472"/>
        <w:rPr>
          <w:rFonts w:hint="eastAsia"/>
          <w:sz w:val="24"/>
          <w:szCs w:val="24"/>
        </w:rPr>
      </w:pPr>
      <w:r w:rsidRPr="00A43233">
        <w:rPr>
          <w:sz w:val="24"/>
          <w:szCs w:val="24"/>
        </w:rPr>
        <w:t>二、</w:t>
      </w:r>
      <w:r w:rsidR="00A43233" w:rsidRPr="00A43233">
        <w:rPr>
          <w:rFonts w:hint="eastAsia"/>
          <w:sz w:val="24"/>
          <w:szCs w:val="24"/>
        </w:rPr>
        <w:t>不得申请的情形</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纳税人存在下列情形之一的，不得申请困难减免：</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1.从事国家产业结构调整指导目录的</w:t>
      </w:r>
      <w:r w:rsidRPr="00A43233">
        <w:rPr>
          <w:rFonts w:asciiTheme="minorEastAsia" w:eastAsiaTheme="minorEastAsia" w:hAnsiTheme="minorEastAsia"/>
          <w:color w:val="0070C0"/>
        </w:rPr>
        <w:t>限制类或淘汰类产业的用地</w:t>
      </w:r>
      <w:r w:rsidRPr="00A43233">
        <w:rPr>
          <w:rFonts w:asciiTheme="minorEastAsia" w:eastAsiaTheme="minorEastAsia" w:hAnsiTheme="minorEastAsia"/>
          <w:color w:val="333333"/>
        </w:rPr>
        <w:t>。</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2.财政部、国家税务总局规定不得申请困难减免的其他情形。</w:t>
      </w:r>
    </w:p>
    <w:p w:rsidR="00AE6A98" w:rsidRPr="00A43233" w:rsidRDefault="00AE6A98" w:rsidP="005D31C7">
      <w:pPr>
        <w:pStyle w:val="1"/>
        <w:spacing w:before="50" w:after="50" w:line="360" w:lineRule="auto"/>
        <w:ind w:firstLineChars="196" w:firstLine="472"/>
        <w:rPr>
          <w:sz w:val="24"/>
          <w:szCs w:val="24"/>
        </w:rPr>
      </w:pPr>
      <w:r w:rsidRPr="00A43233">
        <w:rPr>
          <w:sz w:val="24"/>
          <w:szCs w:val="24"/>
        </w:rPr>
        <w:t>三、申请办理</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城镇土地使用税困难减免税按年核准。符合困难减免情形的纳税人，应于</w:t>
      </w:r>
      <w:r w:rsidRPr="00A43233">
        <w:rPr>
          <w:rFonts w:asciiTheme="minorEastAsia" w:eastAsiaTheme="minorEastAsia" w:hAnsiTheme="minorEastAsia"/>
          <w:color w:val="0070C0"/>
        </w:rPr>
        <w:t>年度终了后的</w:t>
      </w:r>
      <w:r w:rsidRPr="00A43233">
        <w:rPr>
          <w:rFonts w:asciiTheme="minorEastAsia" w:eastAsiaTheme="minorEastAsia" w:hAnsiTheme="minorEastAsia"/>
          <w:b/>
          <w:color w:val="0070C0"/>
        </w:rPr>
        <w:t>次年6月30日前</w:t>
      </w:r>
      <w:r w:rsidRPr="00A43233">
        <w:rPr>
          <w:rFonts w:asciiTheme="minorEastAsia" w:eastAsiaTheme="minorEastAsia" w:hAnsiTheme="minorEastAsia"/>
          <w:color w:val="333333"/>
        </w:rPr>
        <w:t>，向土地所在地的主管税务机关提出减免申请，并真实、准确、完整提供下列书面资料：</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（一）纳税人减免税申请核准表。</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lastRenderedPageBreak/>
        <w:t>（二）减免税申请报告，列明纳税人基本情况、申请减免税的理由、依据、范围、期限、数量、金额等。</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（三）土地权属证明或其他证明纳税人使用土地的材料。</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四）减免税所属年度财务报表，其他涉税事项已提供的可不再提供；因货币资金在扣除应付职工工资、社会保险费后不足以缴纳税款申请减免的，需提供减免税所属年度期末货币资金余额情况及所有银行存款账户的对账单、应付职工工资和社会保险费等支出资料。</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（五）与减免依据或理由相关的资料：</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1.因停产、停业申请减免的，应附报减免所属年度内水、电、气等使用情况明细或其他可以证明停产、停业的相关材料。</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2.因不可抗力因素等申请减免的，应提供减免所属期气象部门发布的气象信息、相关受灾证据 （书证、物证等）、保险公司理赔证明或其他能够证明纳税人纳税困难的资料；因突发公共卫生事件、公共安全事件申请减免的，应提供减免所属期卫生健康部门发布的突发公共卫生事件信息、应急管理部门发布的突发公共安全事件信息以及其他能够证明纳税人纳税困难的资料。</w:t>
      </w:r>
    </w:p>
    <w:p w:rsidR="00AE6A98" w:rsidRPr="00A43233" w:rsidRDefault="00AE6A98" w:rsidP="00A43233">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3.从事国家产业结构调整指导目录的鼓励类产业，应提供摘录相关内容的资料，具体包括目录名称、公布年份、适用的行业</w:t>
      </w:r>
      <w:r w:rsidRPr="00A43233">
        <w:rPr>
          <w:rStyle w:val="text-tag1"/>
          <w:rFonts w:asciiTheme="minorEastAsia" w:eastAsiaTheme="minorEastAsia" w:hAnsiTheme="minorEastAsia"/>
          <w:color w:val="333333"/>
        </w:rPr>
        <w:t>大类和小类名称。</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4.依法开始破产程序的企业申请减免的，应提供人民法院受理破产申请的裁定文书。</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5.设区市级以上重大项目、重点项目，应提供纳入设区市级以上重大项目、重点项目清单或计划等材料。</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6.从事救助、救济、助残、教育、科学、文化、卫生、体育、环境保护、社会公共设施建设、其他社会公共和福利事业，依法应缴纳城镇土地使用税的非营利法人和群众团体等，应提供登记或成立的相关材料。</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7.因执行县 （市、区）以上人民政府定价并承担公益服务职能申请减免的，应提供县 （市、区）以上人民政府文件或相关部门出具的证明材料。</w:t>
      </w:r>
    </w:p>
    <w:p w:rsidR="00A43233" w:rsidRPr="00A43233" w:rsidRDefault="00AE6A98" w:rsidP="005D31C7">
      <w:pPr>
        <w:pStyle w:val="1"/>
        <w:spacing w:before="50" w:after="50" w:line="360" w:lineRule="auto"/>
        <w:ind w:firstLineChars="196" w:firstLine="472"/>
        <w:rPr>
          <w:rFonts w:hint="eastAsia"/>
          <w:sz w:val="24"/>
          <w:szCs w:val="24"/>
        </w:rPr>
      </w:pPr>
      <w:r w:rsidRPr="00A43233">
        <w:rPr>
          <w:sz w:val="24"/>
          <w:szCs w:val="24"/>
        </w:rPr>
        <w:lastRenderedPageBreak/>
        <w:t>四、</w:t>
      </w:r>
      <w:r w:rsidR="00A43233" w:rsidRPr="00A43233">
        <w:rPr>
          <w:rFonts w:hint="eastAsia"/>
          <w:sz w:val="24"/>
          <w:szCs w:val="24"/>
        </w:rPr>
        <w:t>税务受理</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对纳税人提出的困难减免税申请，应当根据以下情况分别作出处理：</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（一）申请的减免税资料存在错误的，应当告知纳税人并允许其更正。</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（二）申请的减免税资料不齐全或者不符合法定形式的，应当场一次性书面告知纳税人。</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（三）申请的减免税资料齐全、符合法定形式的，或者纳税人按照税务机关的要求补正全部减免税资料的，应当受理纳税人的申请。</w:t>
      </w:r>
    </w:p>
    <w:p w:rsidR="00AE6A98" w:rsidRPr="00A43233" w:rsidRDefault="00AE6A98" w:rsidP="00A43233">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0070C0"/>
        </w:rPr>
        <w:t>受理减免税申请，应当出具加盖本机关印章和注明日期的书</w:t>
      </w:r>
      <w:r w:rsidRPr="00A43233">
        <w:rPr>
          <w:rStyle w:val="text-tag1"/>
          <w:rFonts w:asciiTheme="minorEastAsia" w:eastAsiaTheme="minorEastAsia" w:hAnsiTheme="minorEastAsia"/>
          <w:color w:val="0070C0"/>
        </w:rPr>
        <w:t>面凭证</w:t>
      </w:r>
      <w:r w:rsidRPr="00A43233">
        <w:rPr>
          <w:rStyle w:val="text-tag1"/>
          <w:rFonts w:asciiTheme="minorEastAsia" w:eastAsiaTheme="minorEastAsia" w:hAnsiTheme="minorEastAsia"/>
          <w:color w:val="333333"/>
        </w:rPr>
        <w:t>。</w:t>
      </w:r>
    </w:p>
    <w:p w:rsidR="00A43233" w:rsidRPr="00A43233" w:rsidRDefault="00AE6A98" w:rsidP="005D31C7">
      <w:pPr>
        <w:pStyle w:val="1"/>
        <w:spacing w:before="50" w:after="50" w:line="360" w:lineRule="auto"/>
        <w:ind w:firstLineChars="196" w:firstLine="472"/>
        <w:rPr>
          <w:rFonts w:hint="eastAsia"/>
          <w:sz w:val="24"/>
          <w:szCs w:val="24"/>
        </w:rPr>
      </w:pPr>
      <w:r w:rsidRPr="00A43233">
        <w:rPr>
          <w:sz w:val="24"/>
          <w:szCs w:val="24"/>
        </w:rPr>
        <w:t>五、</w:t>
      </w:r>
      <w:r w:rsidR="00A43233" w:rsidRPr="00A43233">
        <w:rPr>
          <w:rFonts w:hint="eastAsia"/>
          <w:sz w:val="24"/>
          <w:szCs w:val="24"/>
        </w:rPr>
        <w:t>核准决定、骗取处理</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困难减免税</w:t>
      </w:r>
      <w:r w:rsidRPr="00A43233">
        <w:rPr>
          <w:rFonts w:asciiTheme="minorEastAsia" w:eastAsiaTheme="minorEastAsia" w:hAnsiTheme="minorEastAsia"/>
          <w:color w:val="0070C0"/>
        </w:rPr>
        <w:t>由市或县 （市、区）税务机关负责核准</w:t>
      </w:r>
      <w:r w:rsidRPr="00A43233">
        <w:rPr>
          <w:rFonts w:asciiTheme="minorEastAsia" w:eastAsiaTheme="minorEastAsia" w:hAnsiTheme="minorEastAsia"/>
          <w:color w:val="333333"/>
        </w:rPr>
        <w:t>。核准机关应在</w:t>
      </w:r>
      <w:r w:rsidRPr="00A43233">
        <w:rPr>
          <w:rFonts w:asciiTheme="minorEastAsia" w:eastAsiaTheme="minorEastAsia" w:hAnsiTheme="minorEastAsia"/>
          <w:color w:val="0070C0"/>
        </w:rPr>
        <w:t>受理纳税人申请后的20个工作日内</w:t>
      </w:r>
      <w:r w:rsidRPr="00A43233">
        <w:rPr>
          <w:rFonts w:asciiTheme="minorEastAsia" w:eastAsiaTheme="minorEastAsia" w:hAnsiTheme="minorEastAsia"/>
          <w:color w:val="333333"/>
        </w:rPr>
        <w:t>作出予以减免或不予减免的决定。对骗取减免税的，追缴已享受的减免税税款，并依照</w:t>
      </w:r>
      <w:hyperlink r:id="rId8" w:history="1">
        <w:r w:rsidRPr="00A43233">
          <w:rPr>
            <w:rStyle w:val="a4"/>
            <w:rFonts w:asciiTheme="minorEastAsia" w:eastAsiaTheme="minorEastAsia" w:hAnsiTheme="minorEastAsia"/>
          </w:rPr>
          <w:t>税收征管法</w:t>
        </w:r>
      </w:hyperlink>
      <w:r w:rsidRPr="00A43233">
        <w:rPr>
          <w:rFonts w:asciiTheme="minorEastAsia" w:eastAsiaTheme="minorEastAsia" w:hAnsiTheme="minorEastAsia"/>
          <w:color w:val="333333"/>
        </w:rPr>
        <w:t>及其</w:t>
      </w:r>
      <w:hyperlink r:id="rId9" w:history="1">
        <w:r w:rsidRPr="00A43233">
          <w:rPr>
            <w:rStyle w:val="a4"/>
            <w:rFonts w:asciiTheme="minorEastAsia" w:eastAsiaTheme="minorEastAsia" w:hAnsiTheme="minorEastAsia"/>
          </w:rPr>
          <w:t>实施细则</w:t>
        </w:r>
      </w:hyperlink>
      <w:r w:rsidRPr="00A43233">
        <w:rPr>
          <w:rFonts w:asciiTheme="minorEastAsia" w:eastAsiaTheme="minorEastAsia" w:hAnsiTheme="minorEastAsia"/>
          <w:color w:val="333333"/>
        </w:rPr>
        <w:t>的有关规定处理。</w:t>
      </w:r>
    </w:p>
    <w:p w:rsidR="00A43233" w:rsidRPr="00A43233" w:rsidRDefault="00AE6A98" w:rsidP="005D31C7">
      <w:pPr>
        <w:pStyle w:val="1"/>
        <w:spacing w:before="50" w:after="50" w:line="360" w:lineRule="auto"/>
        <w:ind w:firstLineChars="196" w:firstLine="472"/>
        <w:rPr>
          <w:rFonts w:hint="eastAsia"/>
          <w:sz w:val="24"/>
          <w:szCs w:val="24"/>
        </w:rPr>
      </w:pPr>
      <w:r w:rsidRPr="00A43233">
        <w:rPr>
          <w:sz w:val="24"/>
          <w:szCs w:val="24"/>
        </w:rPr>
        <w:t>六、</w:t>
      </w:r>
      <w:r w:rsidR="00A43233" w:rsidRPr="00A43233">
        <w:rPr>
          <w:rFonts w:hint="eastAsia"/>
          <w:sz w:val="24"/>
          <w:szCs w:val="24"/>
        </w:rPr>
        <w:t>施行日期</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本公告自2022年1月1日起施行， 《关于明确城镇土地使用税困难减免税有关事项的公告》 （苏地税规 〔2014〕 6号）同时废止。</w:t>
      </w:r>
      <w:r w:rsidRPr="00A43233">
        <w:rPr>
          <w:rFonts w:asciiTheme="minorEastAsia" w:eastAsiaTheme="minorEastAsia" w:hAnsiTheme="minorEastAsia"/>
          <w:color w:val="0070C0"/>
        </w:rPr>
        <w:t>此前已发生未处理的事项，按照本公告执行</w:t>
      </w:r>
      <w:r w:rsidRPr="00A43233">
        <w:rPr>
          <w:rFonts w:asciiTheme="minorEastAsia" w:eastAsiaTheme="minorEastAsia" w:hAnsiTheme="minorEastAsia"/>
          <w:color w:val="333333"/>
        </w:rPr>
        <w:t>，已处理的事项不再调整。</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333333"/>
        </w:rPr>
      </w:pPr>
      <w:r w:rsidRPr="00A43233">
        <w:rPr>
          <w:rFonts w:asciiTheme="minorEastAsia" w:eastAsiaTheme="minorEastAsia" w:hAnsiTheme="minorEastAsia"/>
          <w:color w:val="333333"/>
        </w:rPr>
        <w:t>特此公告。</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jc w:val="right"/>
        <w:rPr>
          <w:rFonts w:asciiTheme="minorEastAsia" w:eastAsiaTheme="minorEastAsia" w:hAnsiTheme="minorEastAsia"/>
          <w:color w:val="333333"/>
        </w:rPr>
      </w:pPr>
      <w:r w:rsidRPr="00A43233">
        <w:rPr>
          <w:rFonts w:asciiTheme="minorEastAsia" w:eastAsiaTheme="minorEastAsia" w:hAnsiTheme="minorEastAsia"/>
          <w:color w:val="333333"/>
        </w:rPr>
        <w:t>国家税务总局江苏省税务局</w:t>
      </w:r>
    </w:p>
    <w:p w:rsidR="00AE6A98" w:rsidRPr="00A43233" w:rsidRDefault="00AE6A98" w:rsidP="00A43233">
      <w:pPr>
        <w:pStyle w:val="text-tag"/>
        <w:shd w:val="clear" w:color="auto" w:fill="FFFFFF"/>
        <w:spacing w:beforeLines="50" w:before="156" w:beforeAutospacing="0" w:afterLines="50" w:after="156" w:afterAutospacing="0" w:line="360" w:lineRule="auto"/>
        <w:ind w:firstLine="480"/>
        <w:jc w:val="right"/>
        <w:rPr>
          <w:rFonts w:asciiTheme="minorEastAsia" w:eastAsiaTheme="minorEastAsia" w:hAnsiTheme="minorEastAsia"/>
          <w:color w:val="333333"/>
        </w:rPr>
      </w:pPr>
      <w:r w:rsidRPr="00A43233">
        <w:rPr>
          <w:rFonts w:asciiTheme="minorEastAsia" w:eastAsiaTheme="minorEastAsia" w:hAnsiTheme="minorEastAsia"/>
          <w:color w:val="333333"/>
        </w:rPr>
        <w:t>2022年6月20日</w:t>
      </w:r>
    </w:p>
    <w:p w:rsidR="00AE6A98" w:rsidRPr="00AE6A98" w:rsidRDefault="00AE6A98" w:rsidP="00AE6A98">
      <w:pPr>
        <w:spacing w:beforeLines="50" w:before="156" w:afterLines="50" w:after="156" w:line="360" w:lineRule="auto"/>
        <w:rPr>
          <w:rFonts w:asciiTheme="minorEastAsia" w:hAnsiTheme="minorEastAsia"/>
          <w:sz w:val="24"/>
        </w:rPr>
      </w:pPr>
    </w:p>
    <w:sectPr w:rsidR="00AE6A98" w:rsidRPr="00AE6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TczMTlmZGQwMDlkNjE0Y2E2NDViNmNjNWY1ZmYifQ=="/>
  </w:docVars>
  <w:rsids>
    <w:rsidRoot w:val="0061148F"/>
    <w:rsid w:val="001851E5"/>
    <w:rsid w:val="005D31C7"/>
    <w:rsid w:val="0061148F"/>
    <w:rsid w:val="00A43233"/>
    <w:rsid w:val="00AE6A98"/>
    <w:rsid w:val="00E4393F"/>
    <w:rsid w:val="650C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A4323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A4323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tag">
    <w:name w:val="text-tag"/>
    <w:basedOn w:val="a"/>
    <w:rsid w:val="00AE6A98"/>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unhideWhenUsed/>
    <w:rsid w:val="00AE6A98"/>
    <w:pPr>
      <w:widowControl/>
      <w:spacing w:before="100" w:beforeAutospacing="1" w:after="100" w:afterAutospacing="1"/>
      <w:jc w:val="left"/>
    </w:pPr>
    <w:rPr>
      <w:rFonts w:ascii="宋体" w:eastAsia="宋体" w:hAnsi="宋体" w:cs="宋体"/>
      <w:kern w:val="0"/>
      <w:sz w:val="24"/>
    </w:rPr>
  </w:style>
  <w:style w:type="character" w:customStyle="1" w:styleId="text-tag1">
    <w:name w:val="text-tag1"/>
    <w:basedOn w:val="a0"/>
    <w:rsid w:val="00AE6A98"/>
  </w:style>
  <w:style w:type="character" w:styleId="a4">
    <w:name w:val="Hyperlink"/>
    <w:basedOn w:val="a0"/>
    <w:rsid w:val="00AE6A98"/>
    <w:rPr>
      <w:color w:val="0563C1" w:themeColor="hyperlink"/>
      <w:u w:val="single"/>
    </w:rPr>
  </w:style>
  <w:style w:type="character" w:customStyle="1" w:styleId="1Char">
    <w:name w:val="标题 1 Char"/>
    <w:basedOn w:val="a0"/>
    <w:link w:val="1"/>
    <w:rsid w:val="00A43233"/>
    <w:rPr>
      <w:b/>
      <w:bCs/>
      <w:kern w:val="44"/>
      <w:sz w:val="44"/>
      <w:szCs w:val="44"/>
    </w:rPr>
  </w:style>
  <w:style w:type="character" w:customStyle="1" w:styleId="2Char">
    <w:name w:val="标题 2 Char"/>
    <w:basedOn w:val="a0"/>
    <w:link w:val="2"/>
    <w:rsid w:val="00A43233"/>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A4323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A4323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tag">
    <w:name w:val="text-tag"/>
    <w:basedOn w:val="a"/>
    <w:rsid w:val="00AE6A98"/>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unhideWhenUsed/>
    <w:rsid w:val="00AE6A98"/>
    <w:pPr>
      <w:widowControl/>
      <w:spacing w:before="100" w:beforeAutospacing="1" w:after="100" w:afterAutospacing="1"/>
      <w:jc w:val="left"/>
    </w:pPr>
    <w:rPr>
      <w:rFonts w:ascii="宋体" w:eastAsia="宋体" w:hAnsi="宋体" w:cs="宋体"/>
      <w:kern w:val="0"/>
      <w:sz w:val="24"/>
    </w:rPr>
  </w:style>
  <w:style w:type="character" w:customStyle="1" w:styleId="text-tag1">
    <w:name w:val="text-tag1"/>
    <w:basedOn w:val="a0"/>
    <w:rsid w:val="00AE6A98"/>
  </w:style>
  <w:style w:type="character" w:styleId="a4">
    <w:name w:val="Hyperlink"/>
    <w:basedOn w:val="a0"/>
    <w:rsid w:val="00AE6A98"/>
    <w:rPr>
      <w:color w:val="0563C1" w:themeColor="hyperlink"/>
      <w:u w:val="single"/>
    </w:rPr>
  </w:style>
  <w:style w:type="character" w:customStyle="1" w:styleId="1Char">
    <w:name w:val="标题 1 Char"/>
    <w:basedOn w:val="a0"/>
    <w:link w:val="1"/>
    <w:rsid w:val="00A43233"/>
    <w:rPr>
      <w:b/>
      <w:bCs/>
      <w:kern w:val="44"/>
      <w:sz w:val="44"/>
      <w:szCs w:val="44"/>
    </w:rPr>
  </w:style>
  <w:style w:type="character" w:customStyle="1" w:styleId="2Char">
    <w:name w:val="标题 2 Char"/>
    <w:basedOn w:val="a0"/>
    <w:link w:val="2"/>
    <w:rsid w:val="00A4323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6.html" TargetMode="External"/><Relationship Id="rId3" Type="http://schemas.openxmlformats.org/officeDocument/2006/relationships/settings" Target="settings.xml"/><Relationship Id="rId7" Type="http://schemas.openxmlformats.org/officeDocument/2006/relationships/hyperlink" Target="http://ssfb86.com/index/News/detail/newsid/285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fb86.com/index/News/detail/newsid/11049.html" TargetMode="External"/><Relationship Id="rId11" Type="http://schemas.openxmlformats.org/officeDocument/2006/relationships/theme" Target="theme/theme1.xml"/><Relationship Id="rId5" Type="http://schemas.openxmlformats.org/officeDocument/2006/relationships/hyperlink" Target="http://ssfb86.com/index/News/detail/newsid/7857.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b86.com/index/News/detail/newsid/8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tsuser</dc:creator>
  <cp:lastModifiedBy>OS</cp:lastModifiedBy>
  <cp:revision>4</cp:revision>
  <dcterms:created xsi:type="dcterms:W3CDTF">2022-07-04T01:06:00Z</dcterms:created>
  <dcterms:modified xsi:type="dcterms:W3CDTF">2022-07-04T05:55:00Z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B8D04E30807F47FDA1C9048473EB6C4C</vt:lpwstr>
  </property>
</Properties>
</file>