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0" w:beforeLines="50" w:after="120" w:line="360" w:lineRule="auto"/>
        <w:ind w:right="195" w:firstLine="0"/>
        <w:jc w:val="center"/>
        <w:textAlignment w:val="auto"/>
        <w:rPr>
          <w:rFonts w:hint="eastAsia" w:ascii="宋体" w:hAnsi="宋体" w:eastAsia="宋体" w:cs="宋体"/>
          <w:sz w:val="24"/>
          <w:szCs w:val="24"/>
        </w:rPr>
      </w:pPr>
      <w:bookmarkStart w:id="0" w:name="_GoBack"/>
      <w:bookmarkEnd w:id="0"/>
    </w:p>
    <w:p>
      <w:pPr>
        <w:pageBreakBefore w:val="0"/>
        <w:widowControl/>
        <w:kinsoku/>
        <w:wordWrap/>
        <w:overflowPunct/>
        <w:topLinePunct w:val="0"/>
        <w:autoSpaceDE/>
        <w:autoSpaceDN/>
        <w:bidi w:val="0"/>
        <w:adjustRightInd/>
        <w:snapToGrid/>
        <w:spacing w:before="0" w:beforeLines="50" w:after="120" w:line="360" w:lineRule="auto"/>
        <w:ind w:right="195" w:firstLine="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首次公开发行股票注册管理办法</w:t>
      </w:r>
    </w:p>
    <w:p>
      <w:pPr>
        <w:pageBreakBefore w:val="0"/>
        <w:widowControl/>
        <w:kinsoku/>
        <w:wordWrap/>
        <w:overflowPunct/>
        <w:topLinePunct w:val="0"/>
        <w:autoSpaceDE/>
        <w:autoSpaceDN/>
        <w:bidi w:val="0"/>
        <w:adjustRightInd/>
        <w:snapToGrid/>
        <w:spacing w:before="0" w:beforeLines="50" w:after="120" w:line="360" w:lineRule="auto"/>
        <w:ind w:right="195" w:firstLine="0"/>
        <w:jc w:val="center"/>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firstLine="588"/>
        <w:textAlignment w:val="auto"/>
        <w:rPr>
          <w:rFonts w:hint="eastAsia" w:ascii="楷体" w:hAnsi="楷体" w:eastAsia="楷体" w:cs="楷体"/>
          <w:sz w:val="24"/>
          <w:szCs w:val="24"/>
        </w:rPr>
      </w:pPr>
      <w:r>
        <w:rPr>
          <w:rFonts w:hint="eastAsia" w:ascii="楷体" w:hAnsi="楷体" w:eastAsia="楷体" w:cs="楷体"/>
          <w:sz w:val="24"/>
          <w:szCs w:val="24"/>
        </w:rPr>
        <w:t>（2023年2月17日中国证券监督管理委员会第2次委务会议审议通过）</w:t>
      </w:r>
    </w:p>
    <w:p>
      <w:pPr>
        <w:pageBreakBefore w:val="0"/>
        <w:widowControl/>
        <w:kinsoku/>
        <w:wordWrap/>
        <w:overflowPunct/>
        <w:topLinePunct w:val="0"/>
        <w:autoSpaceDE/>
        <w:autoSpaceDN/>
        <w:bidi w:val="0"/>
        <w:adjustRightInd/>
        <w:snapToGrid/>
        <w:spacing w:before="0" w:beforeLines="50" w:after="120" w:line="360" w:lineRule="auto"/>
        <w:ind w:firstLine="588"/>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第一章 总 则</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 xml:space="preserve">第一条 </w:t>
      </w:r>
      <w:r>
        <w:rPr>
          <w:rFonts w:hint="eastAsia" w:ascii="宋体" w:hAnsi="宋体" w:eastAsia="宋体" w:cs="宋体"/>
          <w:sz w:val="24"/>
          <w:szCs w:val="24"/>
        </w:rPr>
        <w:t>为规范首次公开发行股票并上市相关活动，保护投资者合法权益和社会公共利益，根据《中华人民共和国证券法》《中华人民共和国公司法》《国务院办公厅关于贯彻实施修订后的证券法有关工作的通知》《国务院办公厅转发证监会关于开展创新企业境内发行股票或存托凭证试点若干意见的通知》及相关法律法规，制定本办法。</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在中华人民共和国境内首次公开发行并在上海证券交易所、深圳证券交易所（以下统称交易所）上市的股票的发行注册，适用本办法。</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 xml:space="preserve"> 发行人申请首次公开发行股票并上市，应当符合相关板块定位。</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color w:val="00B050"/>
          <w:sz w:val="24"/>
          <w:szCs w:val="24"/>
        </w:rPr>
        <w:t>主板突出“大盘蓝筹”特色</w:t>
      </w:r>
      <w:r>
        <w:rPr>
          <w:rFonts w:hint="eastAsia" w:ascii="宋体" w:hAnsi="宋体" w:eastAsia="宋体" w:cs="宋体"/>
          <w:sz w:val="24"/>
          <w:szCs w:val="24"/>
        </w:rPr>
        <w:t>，重点支持业务模式成熟、经营业绩稳定、规模较大、具有行业代表性的优质企业。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color w:val="00B050"/>
          <w:sz w:val="24"/>
          <w:szCs w:val="24"/>
        </w:rPr>
        <w:t>科创板</w:t>
      </w:r>
      <w:r>
        <w:rPr>
          <w:rFonts w:hint="eastAsia" w:ascii="宋体" w:hAnsi="宋体" w:eastAsia="宋体" w:cs="宋体"/>
          <w:sz w:val="24"/>
          <w:szCs w:val="24"/>
        </w:rPr>
        <w:t>面向世界科技前沿、面向经济主战场、面向国家重大需求。优先支持</w:t>
      </w:r>
      <w:r>
        <w:rPr>
          <w:rFonts w:hint="eastAsia" w:ascii="宋体" w:hAnsi="宋体" w:eastAsia="宋体" w:cs="宋体"/>
          <w:b/>
          <w:bCs/>
          <w:color w:val="00B050"/>
          <w:sz w:val="24"/>
          <w:szCs w:val="24"/>
        </w:rPr>
        <w:t>符合国家战略，拥有关键核心技术，科技创新能力突出</w:t>
      </w:r>
      <w:r>
        <w:rPr>
          <w:rFonts w:hint="eastAsia" w:ascii="宋体" w:hAnsi="宋体" w:eastAsia="宋体" w:cs="宋体"/>
          <w:sz w:val="24"/>
          <w:szCs w:val="24"/>
        </w:rPr>
        <w:t>，主要依靠核心技术开展生产经营，具有稳定的商业模式，市场认可度高，社会形象良好，具有</w:t>
      </w:r>
      <w:r>
        <w:rPr>
          <w:rFonts w:hint="eastAsia" w:ascii="宋体" w:hAnsi="宋体" w:eastAsia="宋体" w:cs="宋体"/>
          <w:b/>
          <w:bCs/>
          <w:color w:val="00B050"/>
          <w:sz w:val="24"/>
          <w:szCs w:val="24"/>
        </w:rPr>
        <w:t>较强成长性</w:t>
      </w:r>
      <w:r>
        <w:rPr>
          <w:rFonts w:hint="eastAsia" w:ascii="宋体" w:hAnsi="宋体" w:eastAsia="宋体" w:cs="宋体"/>
          <w:sz w:val="24"/>
          <w:szCs w:val="24"/>
        </w:rPr>
        <w:t>的企业。</w:t>
      </w:r>
    </w:p>
    <w:p>
      <w:pPr>
        <w:pageBreakBefore w:val="0"/>
        <w:widowControl/>
        <w:kinsoku/>
        <w:wordWrap/>
        <w:overflowPunct/>
        <w:topLinePunct w:val="0"/>
        <w:autoSpaceDE/>
        <w:autoSpaceDN/>
        <w:bidi w:val="0"/>
        <w:adjustRightInd/>
        <w:snapToGrid/>
        <w:spacing w:before="0" w:beforeLines="50" w:after="120" w:line="360" w:lineRule="auto"/>
        <w:ind w:left="0" w:leftChars="0" w:right="2" w:firstLine="482" w:firstLineChars="200"/>
        <w:jc w:val="both"/>
        <w:textAlignment w:val="auto"/>
        <w:rPr>
          <w:rFonts w:hint="eastAsia" w:ascii="宋体" w:hAnsi="宋体" w:eastAsia="宋体" w:cs="宋体"/>
          <w:sz w:val="24"/>
          <w:szCs w:val="24"/>
        </w:rPr>
      </w:pPr>
      <w:r>
        <w:rPr>
          <w:rFonts w:hint="eastAsia" w:ascii="宋体" w:hAnsi="宋体" w:eastAsia="宋体" w:cs="宋体"/>
          <w:b/>
          <w:bCs/>
          <w:color w:val="00B050"/>
          <w:sz w:val="24"/>
          <w:szCs w:val="24"/>
        </w:rPr>
        <w:t>创业板</w:t>
      </w:r>
      <w:r>
        <w:rPr>
          <w:rFonts w:hint="eastAsia" w:ascii="宋体" w:hAnsi="宋体" w:eastAsia="宋体" w:cs="宋体"/>
          <w:sz w:val="24"/>
          <w:szCs w:val="24"/>
        </w:rPr>
        <w:t>深入贯彻创新驱动发展战略，适应发展更多依靠创新、创造、创意的大趋势，</w:t>
      </w:r>
      <w:r>
        <w:rPr>
          <w:rFonts w:hint="eastAsia" w:ascii="宋体" w:hAnsi="宋体" w:eastAsia="宋体" w:cs="宋体"/>
          <w:b/>
          <w:bCs/>
          <w:color w:val="00B050"/>
          <w:sz w:val="24"/>
          <w:szCs w:val="24"/>
        </w:rPr>
        <w:t>主要服务成长型创新创业企业</w:t>
      </w:r>
      <w:r>
        <w:rPr>
          <w:rFonts w:hint="eastAsia" w:ascii="宋体" w:hAnsi="宋体" w:eastAsia="宋体" w:cs="宋体"/>
          <w:sz w:val="24"/>
          <w:szCs w:val="24"/>
        </w:rPr>
        <w:t>，</w:t>
      </w:r>
      <w:r>
        <w:rPr>
          <w:rFonts w:hint="eastAsia" w:ascii="宋体" w:hAnsi="宋体" w:eastAsia="宋体" w:cs="宋体"/>
          <w:b/>
          <w:bCs/>
          <w:color w:val="00B050"/>
          <w:sz w:val="24"/>
          <w:szCs w:val="24"/>
        </w:rPr>
        <w:t>支持传统产业与新技术、新产业、新业态、新模式深度融合</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中国证券监督管理委员会（以下简称中国证监会）加强对发行上市审核注册工作的统筹指导监督管理，统一审核理念，统一审核标准并公开，定期检查交易所审核标准、制度的执行情况。</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首次公开发行股票并上市，应当符合发行条件、上市条件以及相关信息披露要求，依法经交易所发行上市审核，并报中国证监会注册。</w:t>
      </w:r>
    </w:p>
    <w:p>
      <w:pPr>
        <w:pageBreakBefore w:val="0"/>
        <w:widowControl/>
        <w:kinsoku/>
        <w:wordWrap/>
        <w:overflowPunct/>
        <w:topLinePunct w:val="0"/>
        <w:autoSpaceDE/>
        <w:autoSpaceDN/>
        <w:bidi w:val="0"/>
        <w:adjustRightInd/>
        <w:snapToGrid/>
        <w:spacing w:before="0" w:beforeLines="50" w:after="120" w:line="360" w:lineRule="auto"/>
        <w:ind w:right="143"/>
        <w:jc w:val="both"/>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发行人应当诚实守信，依法充分披露投资者作出价值判断和投资决策</w:t>
      </w:r>
      <w:r>
        <w:rPr>
          <w:rFonts w:hint="eastAsia" w:ascii="宋体" w:hAnsi="宋体" w:eastAsia="宋体" w:cs="宋体"/>
          <w:b/>
          <w:bCs/>
          <w:color w:val="00B050"/>
          <w:sz w:val="24"/>
          <w:szCs w:val="24"/>
        </w:rPr>
        <w:t>所必需</w:t>
      </w:r>
      <w:r>
        <w:rPr>
          <w:rFonts w:hint="eastAsia" w:ascii="宋体" w:hAnsi="宋体" w:eastAsia="宋体" w:cs="宋体"/>
          <w:sz w:val="24"/>
          <w:szCs w:val="24"/>
        </w:rPr>
        <w:t>的信息，充分揭示</w:t>
      </w:r>
      <w:r>
        <w:rPr>
          <w:rFonts w:hint="eastAsia" w:ascii="宋体" w:hAnsi="宋体" w:eastAsia="宋体" w:cs="宋体"/>
          <w:b/>
          <w:bCs/>
          <w:color w:val="00B050"/>
          <w:sz w:val="24"/>
          <w:szCs w:val="24"/>
        </w:rPr>
        <w:t>当前及未来可预见的</w:t>
      </w:r>
      <w:r>
        <w:rPr>
          <w:rFonts w:hint="eastAsia" w:ascii="宋体" w:hAnsi="宋体" w:eastAsia="宋体" w:cs="宋体"/>
          <w:sz w:val="24"/>
          <w:szCs w:val="24"/>
        </w:rPr>
        <w:t>、对发行人构成</w:t>
      </w:r>
      <w:r>
        <w:rPr>
          <w:rFonts w:hint="eastAsia" w:ascii="宋体" w:hAnsi="宋体" w:eastAsia="宋体" w:cs="宋体"/>
          <w:b/>
          <w:bCs/>
          <w:color w:val="00B050"/>
          <w:sz w:val="24"/>
          <w:szCs w:val="24"/>
        </w:rPr>
        <w:t>重大不利影响</w:t>
      </w:r>
      <w:r>
        <w:rPr>
          <w:rFonts w:hint="eastAsia" w:ascii="宋体" w:hAnsi="宋体" w:eastAsia="宋体" w:cs="宋体"/>
          <w:sz w:val="24"/>
          <w:szCs w:val="24"/>
        </w:rPr>
        <w:t>的</w:t>
      </w:r>
      <w:r>
        <w:rPr>
          <w:rFonts w:hint="eastAsia" w:ascii="宋体" w:hAnsi="宋体" w:eastAsia="宋体" w:cs="宋体"/>
          <w:b/>
          <w:bCs/>
          <w:color w:val="00B050"/>
          <w:sz w:val="24"/>
          <w:szCs w:val="24"/>
        </w:rPr>
        <w:t>直接</w:t>
      </w:r>
      <w:r>
        <w:rPr>
          <w:rFonts w:hint="eastAsia" w:ascii="宋体" w:hAnsi="宋体" w:eastAsia="宋体" w:cs="宋体"/>
          <w:sz w:val="24"/>
          <w:szCs w:val="24"/>
        </w:rPr>
        <w:t>和</w:t>
      </w:r>
      <w:r>
        <w:rPr>
          <w:rFonts w:hint="eastAsia" w:ascii="宋体" w:hAnsi="宋体" w:eastAsia="宋体" w:cs="宋体"/>
          <w:b/>
          <w:bCs/>
          <w:color w:val="00B050"/>
          <w:sz w:val="24"/>
          <w:szCs w:val="24"/>
        </w:rPr>
        <w:t>间接</w:t>
      </w:r>
      <w:r>
        <w:rPr>
          <w:rFonts w:hint="eastAsia" w:ascii="宋体" w:hAnsi="宋体" w:eastAsia="宋体" w:cs="宋体"/>
          <w:sz w:val="24"/>
          <w:szCs w:val="24"/>
        </w:rPr>
        <w:t>风险，所披露信息必须真实、准确、完整，简明清晰、通俗易懂，不得有虚假记载、误导性陈述或者重大遗漏。</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发行人应当按保荐人、证券服务机构要求，依法向其提供真实、准确、完整的财务会计资料和其他资料，配合相关机构开展尽职调查和其他相关工作。</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发行人的控股股东、实际控制人、董事、监事、高级管理人员、</w:t>
      </w:r>
      <w:r>
        <w:rPr>
          <w:rFonts w:hint="eastAsia" w:ascii="宋体" w:hAnsi="宋体" w:eastAsia="宋体" w:cs="宋体"/>
          <w:b/>
          <w:bCs/>
          <w:color w:val="00B050"/>
          <w:sz w:val="24"/>
          <w:szCs w:val="24"/>
        </w:rPr>
        <w:t>有关股东</w:t>
      </w:r>
      <w:r>
        <w:rPr>
          <w:rFonts w:hint="eastAsia" w:ascii="宋体" w:hAnsi="宋体" w:eastAsia="宋体" w:cs="宋体"/>
          <w:sz w:val="24"/>
          <w:szCs w:val="24"/>
        </w:rPr>
        <w:t>应当配合相关机构开展尽职调查和其他相关工作，不得要求或者协助发行人隐瞒应当提供的资料或者应当披露的信息。</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w:t>
      </w:r>
      <w:r>
        <w:rPr>
          <w:rFonts w:hint="eastAsia" w:ascii="宋体" w:hAnsi="宋体" w:eastAsia="宋体" w:cs="宋体"/>
          <w:b/>
          <w:bCs/>
          <w:color w:val="00B050"/>
          <w:sz w:val="24"/>
          <w:szCs w:val="24"/>
        </w:rPr>
        <w:t>保荐人</w:t>
      </w:r>
      <w:r>
        <w:rPr>
          <w:rFonts w:hint="eastAsia" w:ascii="宋体" w:hAnsi="宋体" w:eastAsia="宋体" w:cs="宋体"/>
          <w:sz w:val="24"/>
          <w:szCs w:val="24"/>
        </w:rPr>
        <w:t>应当诚实守信，勤勉尽责，按照依法制定的业务规则和行业自律规范的要求，充分了解发行人经营情况、风险和发展前景，以提高上市公司质量为导向，根据相关板块定位保荐项目，对注册申请文件和信息披露资料进行审慎核查，对发行人是否符合发行条件、上市条件独立作出专业判断，审慎作出推荐决定，并</w:t>
      </w:r>
      <w:r>
        <w:rPr>
          <w:rFonts w:hint="eastAsia" w:ascii="宋体" w:hAnsi="宋体" w:eastAsia="宋体" w:cs="宋体"/>
          <w:b/>
          <w:bCs/>
          <w:color w:val="00B050"/>
          <w:sz w:val="24"/>
          <w:szCs w:val="24"/>
        </w:rPr>
        <w:t>对招股说明书及其所出具的相关文件的真实性、准确性、完整性负责</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right="143"/>
        <w:jc w:val="both"/>
        <w:textAlignment w:val="auto"/>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w:t>
      </w:r>
      <w:r>
        <w:rPr>
          <w:rFonts w:hint="eastAsia" w:ascii="宋体" w:hAnsi="宋体" w:eastAsia="宋体" w:cs="宋体"/>
          <w:b/>
          <w:bCs/>
          <w:color w:val="00B050"/>
          <w:sz w:val="24"/>
          <w:szCs w:val="24"/>
        </w:rPr>
        <w:t>证券服务机构</w:t>
      </w:r>
      <w:r>
        <w:rPr>
          <w:rFonts w:hint="eastAsia" w:ascii="宋体" w:hAnsi="宋体" w:eastAsia="宋体" w:cs="宋体"/>
          <w:sz w:val="24"/>
          <w:szCs w:val="24"/>
        </w:rPr>
        <w:t>应当严格遵守法律法规、中国证监会制定的监管规则、业务规则和本行业公认的业务标准和道德规范，建立并保持有效的质量控制体系，保护投资者合法权益，审慎履行职责，作出专业判断与认定，</w:t>
      </w:r>
      <w:r>
        <w:rPr>
          <w:rFonts w:hint="eastAsia" w:ascii="宋体" w:hAnsi="宋体" w:eastAsia="宋体" w:cs="宋体"/>
          <w:b/>
          <w:bCs/>
          <w:color w:val="00B050"/>
          <w:sz w:val="24"/>
          <w:szCs w:val="24"/>
        </w:rPr>
        <w:t>保证所出具文件的真实性、准确性和完整性</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证券服务机构及其相关执业人员应当</w:t>
      </w:r>
      <w:r>
        <w:rPr>
          <w:rFonts w:hint="eastAsia" w:ascii="宋体" w:hAnsi="宋体" w:eastAsia="宋体" w:cs="宋体"/>
          <w:b/>
          <w:bCs/>
          <w:color w:val="00B050"/>
          <w:sz w:val="24"/>
          <w:szCs w:val="24"/>
        </w:rPr>
        <w:t>对与本专业相关的业务事项履行特别注意义务</w:t>
      </w:r>
      <w:r>
        <w:rPr>
          <w:rFonts w:hint="eastAsia" w:ascii="宋体" w:hAnsi="宋体" w:eastAsia="宋体" w:cs="宋体"/>
          <w:sz w:val="24"/>
          <w:szCs w:val="24"/>
        </w:rPr>
        <w:t>，</w:t>
      </w:r>
      <w:r>
        <w:rPr>
          <w:rFonts w:hint="eastAsia" w:ascii="宋体" w:hAnsi="宋体" w:eastAsia="宋体" w:cs="宋体"/>
          <w:b/>
          <w:bCs/>
          <w:color w:val="00B050"/>
          <w:sz w:val="24"/>
          <w:szCs w:val="24"/>
        </w:rPr>
        <w:t>对其他业务事项履行普通注意义务</w:t>
      </w:r>
      <w:r>
        <w:rPr>
          <w:rFonts w:hint="eastAsia" w:ascii="宋体" w:hAnsi="宋体" w:eastAsia="宋体" w:cs="宋体"/>
          <w:sz w:val="24"/>
          <w:szCs w:val="24"/>
        </w:rPr>
        <w:t>，并</w:t>
      </w:r>
      <w:r>
        <w:rPr>
          <w:rFonts w:hint="eastAsia" w:ascii="宋体" w:hAnsi="宋体" w:eastAsia="宋体" w:cs="宋体"/>
          <w:b/>
          <w:bCs/>
          <w:color w:val="00B050"/>
          <w:sz w:val="24"/>
          <w:szCs w:val="24"/>
        </w:rPr>
        <w:t>承担相应法律责任</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证券服务机构及其执业人员从事证券服务应当配合中国证监会的监督管理，在规定的期限内提供、报送或披露相关资料、信息，并保证其提供、报送或披露的资料、信息真实、准确、完整，不得有虚假记载、误导性陈述或者重大遗漏。</w:t>
      </w:r>
    </w:p>
    <w:p>
      <w:pPr>
        <w:pageBreakBefore w:val="0"/>
        <w:widowControl/>
        <w:kinsoku/>
        <w:wordWrap/>
        <w:overflowPunct/>
        <w:topLinePunct w:val="0"/>
        <w:autoSpaceDE/>
        <w:autoSpaceDN/>
        <w:bidi w:val="0"/>
        <w:adjustRightInd/>
        <w:snapToGrid/>
        <w:spacing w:before="0" w:beforeLines="50" w:after="120" w:line="360" w:lineRule="auto"/>
        <w:ind w:right="2"/>
        <w:jc w:val="both"/>
        <w:textAlignment w:val="auto"/>
        <w:rPr>
          <w:rFonts w:hint="eastAsia" w:ascii="宋体" w:hAnsi="宋体" w:eastAsia="宋体" w:cs="宋体"/>
          <w:sz w:val="24"/>
          <w:szCs w:val="24"/>
        </w:rPr>
      </w:pPr>
      <w:r>
        <w:rPr>
          <w:rFonts w:hint="eastAsia" w:ascii="宋体" w:hAnsi="宋体" w:eastAsia="宋体" w:cs="宋体"/>
          <w:sz w:val="24"/>
          <w:szCs w:val="24"/>
        </w:rPr>
        <w:t>证券服务机构应当妥善保存客户委托文件、核查和验证资料、工作底稿以及与质量控制、内部管理、业务经营有关的信息和资料。</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xml:space="preserve"> 对发行人首次公开发行股票申请予以注册，不表明中国证监会和交易所对该股票的投资价值或者投资者的收益作出实质性判断或者保证，也不表明中国证监会和交易所对注册申请文件的真实性、准确性、完整性作出保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第二章 发行条件</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发行人是依法设立且</w:t>
      </w:r>
      <w:r>
        <w:rPr>
          <w:rFonts w:hint="eastAsia" w:ascii="宋体" w:hAnsi="宋体" w:eastAsia="宋体" w:cs="宋体"/>
          <w:b/>
          <w:bCs/>
          <w:color w:val="00B050"/>
          <w:sz w:val="24"/>
          <w:szCs w:val="24"/>
        </w:rPr>
        <w:t>持续经营三年以上的股份有限公司</w:t>
      </w:r>
      <w:r>
        <w:rPr>
          <w:rFonts w:hint="eastAsia" w:ascii="宋体" w:hAnsi="宋体" w:eastAsia="宋体" w:cs="宋体"/>
          <w:sz w:val="24"/>
          <w:szCs w:val="24"/>
        </w:rPr>
        <w:t>，具备健全且运行良好的组织机构，相关机构和人员能够依法履行职责。</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有限责任公司按原账面净资产值折股整体变更为股份有限公司的，持续经营时间可以从有限责任公司成立之日起计算。</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第十一条 发行人会计基础工作规范，财务报表的编制和披露符合企业会计准则和相关信息披露规则的规定，在所有重大方面公允地反映了发行人的财务状况、经营成果和现金流量，</w:t>
      </w:r>
      <w:r>
        <w:rPr>
          <w:rFonts w:hint="eastAsia" w:ascii="宋体" w:hAnsi="宋体" w:eastAsia="宋体" w:cs="宋体"/>
          <w:b/>
          <w:bCs/>
          <w:color w:val="00B050"/>
          <w:sz w:val="24"/>
          <w:szCs w:val="24"/>
        </w:rPr>
        <w:t>最近三年财务会计报告由注册会计师出具无保留意见的审计报告</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发行人内部控制制度健全且被有效执行，能够合理保证公司运行效率、合法合规和财务报告的可靠性，</w:t>
      </w:r>
      <w:r>
        <w:rPr>
          <w:rFonts w:hint="eastAsia" w:ascii="宋体" w:hAnsi="宋体" w:eastAsia="宋体" w:cs="宋体"/>
          <w:b/>
          <w:bCs/>
          <w:color w:val="00B050"/>
          <w:sz w:val="24"/>
          <w:szCs w:val="24"/>
        </w:rPr>
        <w:t>并由注册会计师出具无保留结论的内部控制鉴证报告</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第十二条 发行人</w:t>
      </w:r>
      <w:r>
        <w:rPr>
          <w:rFonts w:hint="eastAsia" w:ascii="宋体" w:hAnsi="宋体" w:eastAsia="宋体" w:cs="宋体"/>
          <w:b/>
          <w:bCs/>
          <w:color w:val="00B050"/>
          <w:sz w:val="24"/>
          <w:szCs w:val="24"/>
        </w:rPr>
        <w:t>业务完整</w:t>
      </w:r>
      <w:r>
        <w:rPr>
          <w:rFonts w:hint="eastAsia" w:ascii="宋体" w:hAnsi="宋体" w:eastAsia="宋体" w:cs="宋体"/>
          <w:sz w:val="24"/>
          <w:szCs w:val="24"/>
        </w:rPr>
        <w:t>，具有</w:t>
      </w:r>
      <w:r>
        <w:rPr>
          <w:rFonts w:hint="eastAsia" w:ascii="宋体" w:hAnsi="宋体" w:eastAsia="宋体" w:cs="宋体"/>
          <w:color w:val="00B050"/>
          <w:sz w:val="24"/>
          <w:szCs w:val="24"/>
        </w:rPr>
        <w:t>直接面向市场独立持续经营的能力</w:t>
      </w:r>
      <w:r>
        <w:rPr>
          <w:rFonts w:hint="eastAsia" w:ascii="宋体" w:hAnsi="宋体" w:eastAsia="宋体" w:cs="宋体"/>
          <w:sz w:val="24"/>
          <w:szCs w:val="24"/>
        </w:rPr>
        <w:t>：</w:t>
      </w:r>
    </w:p>
    <w:p>
      <w:pPr>
        <w:pageBreakBefore w:val="0"/>
        <w:widowControl/>
        <w:numPr>
          <w:ilvl w:val="0"/>
          <w:numId w:val="0"/>
        </w:numPr>
        <w:kinsoku/>
        <w:wordWrap/>
        <w:overflowPunct/>
        <w:topLinePunct w:val="0"/>
        <w:autoSpaceDE/>
        <w:autoSpaceDN/>
        <w:bidi w:val="0"/>
        <w:adjustRightInd/>
        <w:snapToGrid/>
        <w:spacing w:before="0" w:beforeLines="50" w:after="120" w:line="360" w:lineRule="auto"/>
        <w:ind w:right="141"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资产完整，业务及人员、财务、机构独立，与控股股东、实际控制人及其控制的其他企业间</w:t>
      </w:r>
      <w:r>
        <w:rPr>
          <w:rFonts w:hint="eastAsia" w:ascii="宋体" w:hAnsi="宋体" w:eastAsia="宋体" w:cs="宋体"/>
          <w:b/>
          <w:bCs/>
          <w:color w:val="00B050"/>
          <w:sz w:val="24"/>
          <w:szCs w:val="24"/>
        </w:rPr>
        <w:t>不存在对发行人构成重大不利影响的同业竞争</w:t>
      </w:r>
      <w:r>
        <w:rPr>
          <w:rFonts w:hint="eastAsia" w:ascii="宋体" w:hAnsi="宋体" w:eastAsia="宋体" w:cs="宋体"/>
          <w:sz w:val="24"/>
          <w:szCs w:val="24"/>
        </w:rPr>
        <w:t>，</w:t>
      </w:r>
      <w:r>
        <w:rPr>
          <w:rFonts w:hint="eastAsia" w:ascii="宋体" w:hAnsi="宋体" w:eastAsia="宋体" w:cs="宋体"/>
          <w:b/>
          <w:bCs/>
          <w:color w:val="00B050"/>
          <w:sz w:val="24"/>
          <w:szCs w:val="24"/>
        </w:rPr>
        <w:t>不存在严重影响独立性或者显失公平的关联交易</w:t>
      </w:r>
      <w:r>
        <w:rPr>
          <w:rFonts w:hint="eastAsia" w:ascii="宋体" w:hAnsi="宋体" w:eastAsia="宋体" w:cs="宋体"/>
          <w:sz w:val="24"/>
          <w:szCs w:val="24"/>
        </w:rPr>
        <w:t>；</w:t>
      </w:r>
    </w:p>
    <w:p>
      <w:pPr>
        <w:pageBreakBefore w:val="0"/>
        <w:widowControl/>
        <w:numPr>
          <w:ilvl w:val="0"/>
          <w:numId w:val="0"/>
        </w:numPr>
        <w:kinsoku/>
        <w:wordWrap/>
        <w:overflowPunct/>
        <w:topLinePunct w:val="0"/>
        <w:autoSpaceDE/>
        <w:autoSpaceDN/>
        <w:bidi w:val="0"/>
        <w:adjustRightInd/>
        <w:snapToGrid/>
        <w:spacing w:before="0" w:beforeLines="50" w:after="120" w:line="360" w:lineRule="auto"/>
        <w:ind w:right="141"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主营业务、控制权和管理团队稳定，首次公开发行股票并在</w:t>
      </w:r>
      <w:r>
        <w:rPr>
          <w:rFonts w:hint="eastAsia" w:ascii="宋体" w:hAnsi="宋体" w:eastAsia="宋体" w:cs="宋体"/>
          <w:b/>
          <w:bCs/>
          <w:color w:val="00B050"/>
          <w:sz w:val="24"/>
          <w:szCs w:val="24"/>
        </w:rPr>
        <w:t>主板上市</w:t>
      </w:r>
      <w:r>
        <w:rPr>
          <w:rFonts w:hint="eastAsia" w:ascii="宋体" w:hAnsi="宋体" w:eastAsia="宋体" w:cs="宋体"/>
          <w:sz w:val="24"/>
          <w:szCs w:val="24"/>
        </w:rPr>
        <w:t>的，</w:t>
      </w:r>
      <w:r>
        <w:rPr>
          <w:rFonts w:hint="eastAsia" w:ascii="宋体" w:hAnsi="宋体" w:eastAsia="宋体" w:cs="宋体"/>
          <w:b/>
          <w:bCs/>
          <w:color w:val="00B050"/>
          <w:sz w:val="24"/>
          <w:szCs w:val="24"/>
        </w:rPr>
        <w:t>最近三年内主营业务和董事、高级管理人员均没有发生重大不利变化</w:t>
      </w:r>
      <w:r>
        <w:rPr>
          <w:rFonts w:hint="eastAsia" w:ascii="宋体" w:hAnsi="宋体" w:eastAsia="宋体" w:cs="宋体"/>
          <w:sz w:val="24"/>
          <w:szCs w:val="24"/>
        </w:rPr>
        <w:t>；首次公开发行股票并在</w:t>
      </w:r>
      <w:r>
        <w:rPr>
          <w:rFonts w:hint="eastAsia" w:ascii="宋体" w:hAnsi="宋体" w:eastAsia="宋体" w:cs="宋体"/>
          <w:b/>
          <w:bCs/>
          <w:color w:val="00B050"/>
          <w:sz w:val="24"/>
          <w:szCs w:val="24"/>
        </w:rPr>
        <w:t>科创板、创业板上市的</w:t>
      </w:r>
      <w:r>
        <w:rPr>
          <w:rFonts w:hint="eastAsia" w:ascii="宋体" w:hAnsi="宋体" w:eastAsia="宋体" w:cs="宋体"/>
          <w:sz w:val="24"/>
          <w:szCs w:val="24"/>
        </w:rPr>
        <w:t>，</w:t>
      </w:r>
      <w:r>
        <w:rPr>
          <w:rFonts w:hint="eastAsia" w:ascii="宋体" w:hAnsi="宋体" w:eastAsia="宋体" w:cs="宋体"/>
          <w:b/>
          <w:bCs/>
          <w:color w:val="00B050"/>
          <w:sz w:val="24"/>
          <w:szCs w:val="24"/>
        </w:rPr>
        <w:t>最近二年内</w:t>
      </w:r>
      <w:r>
        <w:rPr>
          <w:rFonts w:hint="eastAsia" w:ascii="宋体" w:hAnsi="宋体" w:eastAsia="宋体" w:cs="宋体"/>
          <w:sz w:val="24"/>
          <w:szCs w:val="24"/>
        </w:rPr>
        <w:t>主营业务和董事、高级管理人员均没有发生重大不利变化；首次公开发行股票并在科创板上市的，核心技术人员应当稳定且最近二年内没有发生重大不利变化；</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发行人的股份权属清晰，</w:t>
      </w:r>
      <w:r>
        <w:rPr>
          <w:rFonts w:hint="eastAsia" w:ascii="宋体" w:hAnsi="宋体" w:eastAsia="宋体" w:cs="宋体"/>
          <w:b/>
          <w:bCs/>
          <w:color w:val="00B050"/>
          <w:sz w:val="24"/>
          <w:szCs w:val="24"/>
        </w:rPr>
        <w:t>不存在导致控制权可能变更的重大权属纠纷</w:t>
      </w:r>
      <w:r>
        <w:rPr>
          <w:rFonts w:hint="eastAsia" w:ascii="宋体" w:hAnsi="宋体" w:eastAsia="宋体" w:cs="宋体"/>
          <w:sz w:val="24"/>
          <w:szCs w:val="24"/>
        </w:rPr>
        <w:t>，首次公开发行股票并在</w:t>
      </w:r>
      <w:r>
        <w:rPr>
          <w:rFonts w:hint="eastAsia" w:ascii="宋体" w:hAnsi="宋体" w:eastAsia="宋体" w:cs="宋体"/>
          <w:b/>
          <w:bCs/>
          <w:color w:val="00B050"/>
          <w:sz w:val="24"/>
          <w:szCs w:val="24"/>
        </w:rPr>
        <w:t>主板上市的，最近三年实际控制人没有发生变更</w:t>
      </w:r>
      <w:r>
        <w:rPr>
          <w:rFonts w:hint="eastAsia" w:ascii="宋体" w:hAnsi="宋体" w:eastAsia="宋体" w:cs="宋体"/>
          <w:sz w:val="24"/>
          <w:szCs w:val="24"/>
        </w:rPr>
        <w:t>；首次公开发行股票并在</w:t>
      </w:r>
      <w:r>
        <w:rPr>
          <w:rFonts w:hint="eastAsia" w:ascii="宋体" w:hAnsi="宋体" w:eastAsia="宋体" w:cs="宋体"/>
          <w:b/>
          <w:bCs/>
          <w:color w:val="00B050"/>
          <w:sz w:val="24"/>
          <w:szCs w:val="24"/>
        </w:rPr>
        <w:t>科创板、创业板上市</w:t>
      </w:r>
      <w:r>
        <w:rPr>
          <w:rFonts w:hint="eastAsia" w:ascii="宋体" w:hAnsi="宋体" w:eastAsia="宋体" w:cs="宋体"/>
          <w:sz w:val="24"/>
          <w:szCs w:val="24"/>
        </w:rPr>
        <w:t>的，</w:t>
      </w:r>
      <w:r>
        <w:rPr>
          <w:rFonts w:hint="eastAsia" w:ascii="宋体" w:hAnsi="宋体" w:eastAsia="宋体" w:cs="宋体"/>
          <w:b/>
          <w:bCs/>
          <w:color w:val="00B050"/>
          <w:sz w:val="24"/>
          <w:szCs w:val="24"/>
        </w:rPr>
        <w:t>最近二年</w:t>
      </w:r>
      <w:r>
        <w:rPr>
          <w:rFonts w:hint="eastAsia" w:ascii="宋体" w:hAnsi="宋体" w:eastAsia="宋体" w:cs="宋体"/>
          <w:sz w:val="24"/>
          <w:szCs w:val="24"/>
        </w:rPr>
        <w:t>实际控制人没有发生变更；</w:t>
      </w:r>
    </w:p>
    <w:p>
      <w:pPr>
        <w:pageBreakBefore w:val="0"/>
        <w:widowControl/>
        <w:numPr>
          <w:ilvl w:val="0"/>
          <w:numId w:val="0"/>
        </w:numPr>
        <w:kinsoku/>
        <w:wordWrap/>
        <w:overflowPunct/>
        <w:topLinePunct w:val="0"/>
        <w:autoSpaceDE/>
        <w:autoSpaceDN/>
        <w:bidi w:val="0"/>
        <w:adjustRightInd/>
        <w:snapToGrid/>
        <w:spacing w:before="0" w:beforeLines="50" w:after="120" w:line="360" w:lineRule="auto"/>
        <w:ind w:right="141"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b/>
          <w:bCs/>
          <w:color w:val="00B050"/>
          <w:sz w:val="24"/>
          <w:szCs w:val="24"/>
        </w:rPr>
        <w:t>不存在涉及主要资产、核心技术、商标等的重大权属纠纷，重大偿债风险，重大担保、诉讼、仲裁等或有事项</w:t>
      </w:r>
      <w:r>
        <w:rPr>
          <w:rFonts w:hint="eastAsia" w:ascii="宋体" w:hAnsi="宋体" w:eastAsia="宋体" w:cs="宋体"/>
          <w:sz w:val="24"/>
          <w:szCs w:val="24"/>
        </w:rPr>
        <w:t>，经营环境已经或者将要发生重大变化等对持续经营有重大不利影响的事项。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发行人生产经营符合法律、行政法规的规定，符合国家产业政策。</w:t>
      </w:r>
    </w:p>
    <w:p>
      <w:pPr>
        <w:pageBreakBefore w:val="0"/>
        <w:widowControl/>
        <w:kinsoku/>
        <w:wordWrap/>
        <w:overflowPunct/>
        <w:topLinePunct w:val="0"/>
        <w:autoSpaceDE/>
        <w:autoSpaceDN/>
        <w:bidi w:val="0"/>
        <w:adjustRightInd/>
        <w:snapToGrid/>
        <w:spacing w:before="0" w:beforeLines="50" w:after="120" w:line="360" w:lineRule="auto"/>
        <w:ind w:right="2"/>
        <w:jc w:val="both"/>
        <w:textAlignment w:val="auto"/>
        <w:rPr>
          <w:rFonts w:hint="eastAsia" w:ascii="宋体" w:hAnsi="宋体" w:eastAsia="宋体" w:cs="宋体"/>
          <w:sz w:val="24"/>
          <w:szCs w:val="24"/>
        </w:rPr>
      </w:pPr>
      <w:r>
        <w:rPr>
          <w:rFonts w:hint="eastAsia" w:ascii="宋体" w:hAnsi="宋体" w:eastAsia="宋体" w:cs="宋体"/>
          <w:b/>
          <w:bCs/>
          <w:color w:val="00B050"/>
          <w:sz w:val="24"/>
          <w:szCs w:val="24"/>
        </w:rPr>
        <w:t>最近三年内</w:t>
      </w:r>
      <w:r>
        <w:rPr>
          <w:rFonts w:hint="eastAsia" w:ascii="宋体" w:hAnsi="宋体" w:eastAsia="宋体" w:cs="宋体"/>
          <w:sz w:val="24"/>
          <w:szCs w:val="24"/>
        </w:rPr>
        <w:t>，</w:t>
      </w:r>
      <w:r>
        <w:rPr>
          <w:rFonts w:hint="eastAsia" w:ascii="宋体" w:hAnsi="宋体" w:eastAsia="宋体" w:cs="宋体"/>
          <w:color w:val="00B050"/>
          <w:sz w:val="24"/>
          <w:szCs w:val="24"/>
        </w:rPr>
        <w:t>发行人及其控股股东、实际控制人不存在贪污、贿赂、侵占财产、挪用财产或者破坏社会主义市场经济秩序的刑事犯罪，不存在欺诈发行、重大信息披露违法或者其他涉及国家安全、公共安全、生态安全、生产安全、公众健康安全等领域的重大违法行为。董事、监事和高级管理人员不存在最近三年内受到中国证监会行政处罚，或者因涉嫌犯罪正在被司法机关立案侦查或者涉嫌违法违规正在被中国证监会立案调查且尚未有明确结论意见等情形</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right="2"/>
        <w:jc w:val="both"/>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第三章 注册程序</w:t>
      </w:r>
    </w:p>
    <w:p>
      <w:pPr>
        <w:pageBreakBefore w:val="0"/>
        <w:widowControl/>
        <w:kinsoku/>
        <w:wordWrap/>
        <w:overflowPunct/>
        <w:topLinePunct w:val="0"/>
        <w:autoSpaceDE/>
        <w:autoSpaceDN/>
        <w:bidi w:val="0"/>
        <w:adjustRightInd/>
        <w:snapToGrid/>
        <w:spacing w:before="0" w:beforeLines="50" w:after="120" w:line="360" w:lineRule="auto"/>
        <w:ind w:left="617" w:firstLine="0"/>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发行人董事会应当依法就本次发行股票的具体方案、本次募集资金使用的可行性及其他必须明确的事项作出决议，并提请股东大会批准。</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 xml:space="preserve"> 发行人股东大会应当就本次发行股票作出决议，决议至少应当包括下列事项：</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本次公开发行股票的种类和数量；</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发行对象；</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定价方式；</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募集资金用途；</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发行前滚存利润的分配方案；</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rPr>
        <w:t>决议的有效期；</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rPr>
        <w:t>对董事会办理本次发行具体事宜的授权；</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rPr>
        <w:t>其他必须明确的事项。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 xml:space="preserve"> 发行人申请首次公开发行股票并上市，应当按照中国证监会有关规定制作注册申请文件，依法由保荐人保荐并向交易所申报。交易所收到注册申请文件，</w:t>
      </w:r>
      <w:r>
        <w:rPr>
          <w:rFonts w:hint="eastAsia" w:ascii="宋体" w:hAnsi="宋体" w:eastAsia="宋体" w:cs="宋体"/>
          <w:color w:val="00B050"/>
          <w:sz w:val="24"/>
          <w:szCs w:val="24"/>
        </w:rPr>
        <w:t>五个工作日内作出是否受理的决定</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rPr>
        <w:t xml:space="preserve"> </w:t>
      </w:r>
      <w:r>
        <w:rPr>
          <w:rFonts w:hint="eastAsia" w:ascii="宋体" w:hAnsi="宋体" w:eastAsia="宋体" w:cs="宋体"/>
          <w:b/>
          <w:bCs/>
          <w:color w:val="00B050"/>
          <w:sz w:val="24"/>
          <w:szCs w:val="24"/>
        </w:rPr>
        <w:t>自注册申请文件申报之日起</w:t>
      </w:r>
      <w:r>
        <w:rPr>
          <w:rFonts w:hint="eastAsia" w:ascii="宋体" w:hAnsi="宋体" w:eastAsia="宋体" w:cs="宋体"/>
          <w:color w:val="00B050"/>
          <w:sz w:val="24"/>
          <w:szCs w:val="24"/>
        </w:rPr>
        <w:t>，</w:t>
      </w:r>
      <w:r>
        <w:rPr>
          <w:rFonts w:hint="eastAsia" w:ascii="宋体" w:hAnsi="宋体" w:eastAsia="宋体" w:cs="宋体"/>
          <w:b/>
          <w:bCs/>
          <w:color w:val="00B050"/>
          <w:sz w:val="24"/>
          <w:szCs w:val="24"/>
        </w:rPr>
        <w:t>发行人及其控股股东、实际控制人、董事、监事、高级管理人员，以及与本次股票公开发行并上市相关的保荐人、证券服务机构及相关责任人员，即承担相应法律责任</w:t>
      </w:r>
      <w:r>
        <w:rPr>
          <w:rFonts w:hint="eastAsia" w:ascii="宋体" w:hAnsi="宋体" w:eastAsia="宋体" w:cs="宋体"/>
          <w:sz w:val="24"/>
          <w:szCs w:val="24"/>
        </w:rPr>
        <w:t>，并承诺不得影响或干扰发行上市审核注册工作。</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第十八条</w:t>
      </w:r>
      <w:r>
        <w:rPr>
          <w:rFonts w:hint="eastAsia" w:ascii="宋体" w:hAnsi="宋体" w:eastAsia="宋体" w:cs="宋体"/>
          <w:sz w:val="24"/>
          <w:szCs w:val="24"/>
        </w:rPr>
        <w:t xml:space="preserve"> 注册申请文件受理后，未经中国证监会或者交易所同意，不得改动。</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发生重大事项的，发行人、保荐人、证券服务机构应当及时向交易所报告，并按要求更新注册申请文件和信息披露资料。</w:t>
      </w:r>
    </w:p>
    <w:p>
      <w:pPr>
        <w:pageBreakBefore w:val="0"/>
        <w:widowControl/>
        <w:kinsoku/>
        <w:wordWrap/>
        <w:overflowPunct/>
        <w:topLinePunct w:val="0"/>
        <w:autoSpaceDE/>
        <w:autoSpaceDN/>
        <w:bidi w:val="0"/>
        <w:adjustRightInd/>
        <w:snapToGrid/>
        <w:spacing w:before="0" w:beforeLines="50" w:after="120" w:line="360" w:lineRule="auto"/>
        <w:ind w:right="143"/>
        <w:jc w:val="both"/>
        <w:textAlignment w:val="auto"/>
        <w:rPr>
          <w:rFonts w:hint="eastAsia" w:ascii="宋体" w:hAnsi="宋体" w:eastAsia="宋体" w:cs="宋体"/>
          <w:sz w:val="24"/>
          <w:szCs w:val="24"/>
        </w:rPr>
      </w:pPr>
      <w:r>
        <w:rPr>
          <w:rFonts w:hint="eastAsia" w:ascii="宋体" w:hAnsi="宋体" w:eastAsia="宋体" w:cs="宋体"/>
          <w:b/>
          <w:bCs/>
          <w:sz w:val="24"/>
          <w:szCs w:val="24"/>
        </w:rPr>
        <w:t>第十九条</w:t>
      </w:r>
      <w:r>
        <w:rPr>
          <w:rFonts w:hint="eastAsia" w:ascii="宋体" w:hAnsi="宋体" w:eastAsia="宋体" w:cs="宋体"/>
          <w:sz w:val="24"/>
          <w:szCs w:val="24"/>
        </w:rPr>
        <w:t xml:space="preserve"> 交易所设立独立的</w:t>
      </w:r>
      <w:r>
        <w:rPr>
          <w:rFonts w:hint="eastAsia" w:ascii="宋体" w:hAnsi="宋体" w:eastAsia="宋体" w:cs="宋体"/>
          <w:b/>
          <w:bCs/>
          <w:color w:val="00B050"/>
          <w:sz w:val="24"/>
          <w:szCs w:val="24"/>
        </w:rPr>
        <w:t>审核部门</w:t>
      </w:r>
      <w:r>
        <w:rPr>
          <w:rFonts w:hint="eastAsia" w:ascii="宋体" w:hAnsi="宋体" w:eastAsia="宋体" w:cs="宋体"/>
          <w:sz w:val="24"/>
          <w:szCs w:val="24"/>
        </w:rPr>
        <w:t>，负责审核发行人公开发行并上市申请；设立科技创新咨询委员会或行业咨询专家库，负责为板块建设和发行上市审核提供专业咨询和政策建议；设立</w:t>
      </w:r>
      <w:r>
        <w:rPr>
          <w:rFonts w:hint="eastAsia" w:ascii="宋体" w:hAnsi="宋体" w:eastAsia="宋体" w:cs="宋体"/>
          <w:b/>
          <w:bCs/>
          <w:color w:val="00B050"/>
          <w:sz w:val="24"/>
          <w:szCs w:val="24"/>
        </w:rPr>
        <w:t>上市委员会</w:t>
      </w:r>
      <w:r>
        <w:rPr>
          <w:rFonts w:hint="eastAsia" w:ascii="宋体" w:hAnsi="宋体" w:eastAsia="宋体" w:cs="宋体"/>
          <w:sz w:val="24"/>
          <w:szCs w:val="24"/>
        </w:rPr>
        <w:t>，负责对审核部门出具的审核报告和发行人的申请文件提出审议意见。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交易所主要通过向发行人提出审核问询、发行人回答问题方式开展审核工作，判断发行人是否符合发行条件、上市条件和信息披露要求，督促发行人完善信息披露内容。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第二十条</w:t>
      </w:r>
      <w:r>
        <w:rPr>
          <w:rFonts w:hint="eastAsia" w:ascii="宋体" w:hAnsi="宋体" w:eastAsia="宋体" w:cs="宋体"/>
          <w:sz w:val="24"/>
          <w:szCs w:val="24"/>
        </w:rPr>
        <w:t xml:space="preserve"> 交易所按照规定的条件和程序，形成发行人是否符合发行条件和信息披露要求的审核意见。认为发行人符合发行条件和信息披露要求的，将审核意见、发行人注册申请文件及相关审核资料报中国证监会注册；认为发行人不符合发行条件或者信息披露要求的，作出终止发行上市审核决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交易所审核过程中，发现重大敏感事项、重大无先例情况、重大舆情、重大违法线索的，应当及时向中国证监会请示报告，中国证监会及时明确意见。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第二十一条</w:t>
      </w:r>
      <w:r>
        <w:rPr>
          <w:rFonts w:hint="eastAsia" w:ascii="宋体" w:hAnsi="宋体" w:eastAsia="宋体" w:cs="宋体"/>
          <w:sz w:val="24"/>
          <w:szCs w:val="24"/>
        </w:rPr>
        <w:t xml:space="preserve"> 交易所</w:t>
      </w:r>
      <w:r>
        <w:rPr>
          <w:rFonts w:hint="eastAsia" w:ascii="宋体" w:hAnsi="宋体" w:eastAsia="宋体" w:cs="宋体"/>
          <w:color w:val="00B050"/>
          <w:sz w:val="24"/>
          <w:szCs w:val="24"/>
        </w:rPr>
        <w:t>应当自受理注册申请文件之日起在规定的时限内形成审核意见</w:t>
      </w:r>
      <w:r>
        <w:rPr>
          <w:rFonts w:hint="eastAsia" w:ascii="宋体" w:hAnsi="宋体" w:eastAsia="宋体" w:cs="宋体"/>
          <w:sz w:val="24"/>
          <w:szCs w:val="24"/>
        </w:rPr>
        <w:t>。发行人根据要求补充、修改注册申请文件，或者交易所按照规定对发行人实施现场检查，要求保荐人、证券服务机构对有关事项进行专项核查，并要求发行人补充、修改申请文件的时间不计算在内。</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第二十二条</w:t>
      </w:r>
      <w:r>
        <w:rPr>
          <w:rFonts w:hint="eastAsia" w:ascii="宋体" w:hAnsi="宋体" w:eastAsia="宋体" w:cs="宋体"/>
          <w:sz w:val="24"/>
          <w:szCs w:val="24"/>
        </w:rPr>
        <w:t xml:space="preserve"> 交易所应当提高审核工作透明度，接受社会监督，公开下列事项：</w:t>
      </w:r>
    </w:p>
    <w:p>
      <w:pPr>
        <w:pageBreakBefore w:val="0"/>
        <w:widowControl/>
        <w:numPr>
          <w:numId w:val="0"/>
        </w:numPr>
        <w:kinsoku/>
        <w:wordWrap/>
        <w:overflowPunct/>
        <w:topLinePunct w:val="0"/>
        <w:autoSpaceDE/>
        <w:autoSpaceDN/>
        <w:bidi w:val="0"/>
        <w:adjustRightInd/>
        <w:snapToGrid/>
        <w:spacing w:before="0" w:beforeLines="50" w:after="120" w:line="360" w:lineRule="auto"/>
        <w:ind w:left="60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发行上市审核标准和程序等发行上市审核业务规则和相关业务细则；</w:t>
      </w:r>
    </w:p>
    <w:p>
      <w:pPr>
        <w:pageBreakBefore w:val="0"/>
        <w:widowControl/>
        <w:numPr>
          <w:ilvl w:val="0"/>
          <w:numId w:val="0"/>
        </w:numPr>
        <w:kinsoku/>
        <w:wordWrap/>
        <w:overflowPunct/>
        <w:topLinePunct w:val="0"/>
        <w:autoSpaceDE/>
        <w:autoSpaceDN/>
        <w:bidi w:val="0"/>
        <w:adjustRightInd/>
        <w:snapToGrid/>
        <w:spacing w:before="0" w:beforeLines="50" w:after="120" w:line="360" w:lineRule="auto"/>
        <w:ind w:left="607"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在审企业名单、企业基本情况及审核工作进度；</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发行上市审核问询及回复情况，但涉及国家秘密或者发行人商业秘密的除外；</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上市委员会会议的时间、参会委员名单、审议的发行人名单、审议结果及现场问询问题；</w:t>
      </w:r>
    </w:p>
    <w:p>
      <w:pPr>
        <w:pageBreakBefore w:val="0"/>
        <w:widowControl/>
        <w:numPr>
          <w:numId w:val="0"/>
        </w:numPr>
        <w:kinsoku/>
        <w:wordWrap/>
        <w:overflowPunct/>
        <w:topLinePunct w:val="0"/>
        <w:autoSpaceDE/>
        <w:autoSpaceDN/>
        <w:bidi w:val="0"/>
        <w:adjustRightInd/>
        <w:snapToGrid/>
        <w:spacing w:before="0" w:beforeLines="50" w:after="120" w:line="360" w:lineRule="auto"/>
        <w:ind w:left="60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对股票公开发行并上市相关主体采取的自律监管措施或者纪律处分；</w:t>
      </w:r>
    </w:p>
    <w:p>
      <w:pPr>
        <w:pageBreakBefore w:val="0"/>
        <w:widowControl/>
        <w:numPr>
          <w:numId w:val="0"/>
        </w:numPr>
        <w:kinsoku/>
        <w:wordWrap/>
        <w:overflowPunct/>
        <w:topLinePunct w:val="0"/>
        <w:autoSpaceDE/>
        <w:autoSpaceDN/>
        <w:bidi w:val="0"/>
        <w:adjustRightInd/>
        <w:snapToGrid/>
        <w:spacing w:before="0" w:beforeLines="50" w:after="120" w:line="360" w:lineRule="auto"/>
        <w:ind w:left="60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rPr>
        <w:t>交易所规定的其他事项。</w:t>
      </w:r>
    </w:p>
    <w:p>
      <w:pPr>
        <w:pageBreakBefore w:val="0"/>
        <w:widowControl/>
        <w:kinsoku/>
        <w:wordWrap/>
        <w:overflowPunct/>
        <w:topLinePunct w:val="0"/>
        <w:autoSpaceDE/>
        <w:autoSpaceDN/>
        <w:bidi w:val="0"/>
        <w:adjustRightInd/>
        <w:snapToGrid/>
        <w:spacing w:before="0" w:beforeLines="50" w:after="120" w:line="360" w:lineRule="auto"/>
        <w:ind w:right="143"/>
        <w:jc w:val="both"/>
        <w:textAlignment w:val="auto"/>
        <w:rPr>
          <w:rFonts w:hint="eastAsia" w:ascii="宋体" w:hAnsi="宋体" w:eastAsia="宋体" w:cs="宋体"/>
          <w:sz w:val="24"/>
          <w:szCs w:val="24"/>
        </w:rPr>
      </w:pPr>
      <w:r>
        <w:rPr>
          <w:rFonts w:hint="eastAsia" w:ascii="宋体" w:hAnsi="宋体" w:eastAsia="宋体" w:cs="宋体"/>
          <w:b/>
          <w:bCs/>
          <w:sz w:val="24"/>
          <w:szCs w:val="24"/>
        </w:rPr>
        <w:t>第二十三条</w:t>
      </w:r>
      <w:r>
        <w:rPr>
          <w:rFonts w:hint="eastAsia" w:ascii="宋体" w:hAnsi="宋体" w:eastAsia="宋体" w:cs="宋体"/>
          <w:sz w:val="24"/>
          <w:szCs w:val="24"/>
        </w:rPr>
        <w:t xml:space="preserve"> 中国证监会在交易所收到注册申请文件之日起，同步关注发行人是否符合国家产业政策和板块定位。</w:t>
      </w:r>
    </w:p>
    <w:p>
      <w:pPr>
        <w:pageBreakBefore w:val="0"/>
        <w:widowControl/>
        <w:kinsoku/>
        <w:wordWrap/>
        <w:overflowPunct/>
        <w:topLinePunct w:val="0"/>
        <w:autoSpaceDE/>
        <w:autoSpaceDN/>
        <w:bidi w:val="0"/>
        <w:adjustRightInd/>
        <w:snapToGrid/>
        <w:spacing w:before="0" w:beforeLines="50" w:after="120" w:line="360" w:lineRule="auto"/>
        <w:ind w:right="143"/>
        <w:jc w:val="both"/>
        <w:textAlignment w:val="auto"/>
        <w:rPr>
          <w:rFonts w:hint="eastAsia" w:ascii="宋体" w:hAnsi="宋体" w:eastAsia="宋体" w:cs="宋体"/>
          <w:sz w:val="24"/>
          <w:szCs w:val="24"/>
        </w:rPr>
      </w:pPr>
      <w:r>
        <w:rPr>
          <w:rFonts w:hint="eastAsia" w:ascii="宋体" w:hAnsi="宋体" w:eastAsia="宋体" w:cs="宋体"/>
          <w:b/>
          <w:bCs/>
          <w:sz w:val="24"/>
          <w:szCs w:val="24"/>
        </w:rPr>
        <w:t>第二十四条</w:t>
      </w:r>
      <w:r>
        <w:rPr>
          <w:rFonts w:hint="eastAsia" w:ascii="宋体" w:hAnsi="宋体" w:eastAsia="宋体" w:cs="宋体"/>
          <w:sz w:val="24"/>
          <w:szCs w:val="24"/>
        </w:rPr>
        <w:t xml:space="preserve"> 中国证监会收到交易所审核意见及相关资料后，基于交易所审核意见，依法履行发行注册程序。在</w:t>
      </w:r>
      <w:r>
        <w:rPr>
          <w:rFonts w:hint="eastAsia" w:ascii="宋体" w:hAnsi="宋体" w:eastAsia="宋体" w:cs="宋体"/>
          <w:b/>
          <w:bCs/>
          <w:color w:val="00B050"/>
          <w:sz w:val="24"/>
          <w:szCs w:val="24"/>
        </w:rPr>
        <w:t>二十个工作日</w:t>
      </w:r>
      <w:r>
        <w:rPr>
          <w:rFonts w:hint="eastAsia" w:ascii="宋体" w:hAnsi="宋体" w:eastAsia="宋体" w:cs="宋体"/>
          <w:sz w:val="24"/>
          <w:szCs w:val="24"/>
        </w:rPr>
        <w:t>内对发行人的注册申请作出予以注册或者不予注册的决定。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前款规定的注册期限内，中国证监会发现存在影响发行条件的新增事项的，可以要求交易所进一步问询并就新增事项形成审核意见。发行人根据要求补充、修改注册申请文件，或者中国证监会要求交易所进一步问询，要求保荐人、证券服务机构等对有关事项进行核查，对发行人现场检查，并要求发行人补充、修改申请文件的时间不计算在内。</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中国证监会认为交易所对新增事项的审核意见依据明显不充分，可以退回交易所补充审核。交易所补充审核后，认为发行人符合发行条件和信息披露要求的，重新向中国证监会报送审核意见及相关资料，前款规定的注册期限重新计算。</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第二十五条</w:t>
      </w:r>
      <w:r>
        <w:rPr>
          <w:rFonts w:hint="eastAsia" w:ascii="宋体" w:hAnsi="宋体" w:eastAsia="宋体" w:cs="宋体"/>
          <w:sz w:val="24"/>
          <w:szCs w:val="24"/>
        </w:rPr>
        <w:t xml:space="preserve"> 中国证监会的予以</w:t>
      </w:r>
      <w:r>
        <w:rPr>
          <w:rFonts w:hint="eastAsia" w:ascii="宋体" w:hAnsi="宋体" w:eastAsia="宋体" w:cs="宋体"/>
          <w:b/>
          <w:bCs/>
          <w:color w:val="00B050"/>
          <w:sz w:val="24"/>
          <w:szCs w:val="24"/>
        </w:rPr>
        <w:t>注册决定，自作出之日起一年内有效</w:t>
      </w:r>
      <w:r>
        <w:rPr>
          <w:rFonts w:hint="eastAsia" w:ascii="宋体" w:hAnsi="宋体" w:eastAsia="宋体" w:cs="宋体"/>
          <w:sz w:val="24"/>
          <w:szCs w:val="24"/>
        </w:rPr>
        <w:t>，发行人应当在注册决定有效期内发行股票，</w:t>
      </w:r>
      <w:r>
        <w:rPr>
          <w:rFonts w:hint="eastAsia" w:ascii="宋体" w:hAnsi="宋体" w:eastAsia="宋体" w:cs="宋体"/>
          <w:b/>
          <w:bCs/>
          <w:color w:val="00B050"/>
          <w:sz w:val="24"/>
          <w:szCs w:val="24"/>
        </w:rPr>
        <w:t>发行时点由发行人自主选择</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第二十六条</w:t>
      </w:r>
      <w:r>
        <w:rPr>
          <w:rFonts w:hint="eastAsia" w:ascii="宋体" w:hAnsi="宋体" w:eastAsia="宋体" w:cs="宋体"/>
          <w:sz w:val="24"/>
          <w:szCs w:val="24"/>
        </w:rPr>
        <w:t xml:space="preserve"> 中国证监会作出予以注册决定后、发行人股票上市交易前，发行人应当及时更新信息披露文件内容，财务报表已过有效期的，发行人应当补充财务会计报告等文件；保荐人以及证券服务机构应当持续履行尽职调查职责；发生重大事项的，发行人、保荐人应当及时向交易所报告。</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sz w:val="24"/>
          <w:szCs w:val="24"/>
        </w:rPr>
        <w:t>交易所应当对上述事项及时处理，发现发行人存在重大事项影响发行条件、上市条件的，应当出具明确意见并及时向中国证监会报告。</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第二十七条</w:t>
      </w:r>
      <w:r>
        <w:rPr>
          <w:rFonts w:hint="eastAsia" w:ascii="宋体" w:hAnsi="宋体" w:eastAsia="宋体" w:cs="宋体"/>
          <w:sz w:val="24"/>
          <w:szCs w:val="24"/>
        </w:rPr>
        <w:t xml:space="preserve"> 中国证监会作出予以注册决定后、发行人股票上市交易前，发行人应当持续符合发行条件，发现可能影响本次发行的重大事项的，中国证监会可以要求发行人暂缓发行、上市；相关重大事项导致发行人不符合发行条件的，应当撤销注册。中国证监会撤销注册后，股票尚未发行的，发行人应当停止发行；股票已经发行尚未上市的，发行人应当按照发行价并加算银行同期存款利息返还股票持有人。</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第二十八条</w:t>
      </w:r>
      <w:r>
        <w:rPr>
          <w:rFonts w:hint="eastAsia" w:ascii="宋体" w:hAnsi="宋体" w:eastAsia="宋体" w:cs="宋体"/>
          <w:sz w:val="24"/>
          <w:szCs w:val="24"/>
        </w:rPr>
        <w:t xml:space="preserve"> 交易所认为发行人不符合发行条件或者信息披露要求，作出终止发行上市审核决定，或者中国证监会</w:t>
      </w:r>
      <w:r>
        <w:rPr>
          <w:rFonts w:hint="eastAsia" w:ascii="宋体" w:hAnsi="宋体" w:eastAsia="宋体" w:cs="宋体"/>
          <w:color w:val="00B050"/>
          <w:sz w:val="24"/>
          <w:szCs w:val="24"/>
        </w:rPr>
        <w:t>作出不予注册决定的，自决定作出之日起</w:t>
      </w:r>
      <w:r>
        <w:rPr>
          <w:rFonts w:hint="eastAsia" w:ascii="宋体" w:hAnsi="宋体" w:eastAsia="宋体" w:cs="宋体"/>
          <w:b/>
          <w:bCs/>
          <w:color w:val="00B050"/>
          <w:sz w:val="24"/>
          <w:szCs w:val="24"/>
        </w:rPr>
        <w:t>六个月后</w:t>
      </w:r>
      <w:r>
        <w:rPr>
          <w:rFonts w:hint="eastAsia" w:ascii="宋体" w:hAnsi="宋体" w:eastAsia="宋体" w:cs="宋体"/>
          <w:color w:val="00B050"/>
          <w:sz w:val="24"/>
          <w:szCs w:val="24"/>
        </w:rPr>
        <w:t>，发行人可以再次提出公开发行股票并上市申请</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第二十九条</w:t>
      </w:r>
      <w:r>
        <w:rPr>
          <w:rFonts w:hint="eastAsia" w:ascii="宋体" w:hAnsi="宋体" w:eastAsia="宋体" w:cs="宋体"/>
          <w:sz w:val="24"/>
          <w:szCs w:val="24"/>
        </w:rPr>
        <w:t xml:space="preserve"> 中国证监会应当按规定公开股票发行注册行政许可事项相关的监管信息。</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第三十条</w:t>
      </w:r>
      <w:r>
        <w:rPr>
          <w:rFonts w:hint="eastAsia" w:ascii="宋体" w:hAnsi="宋体" w:eastAsia="宋体" w:cs="宋体"/>
          <w:sz w:val="24"/>
          <w:szCs w:val="24"/>
        </w:rPr>
        <w:t xml:space="preserve"> 存在下列情形之一的，发行人、保荐人应当及时书面报告交易所或者中国证监会，交易所或者中国证监会应当中止相应发行上市审核程序或者发行注册程序：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相关主体涉嫌违反本办法第十三条第二款规定，被立案调查或者被司法机关侦查，尚未结案；</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发行人的保荐人以及律师事务所、会计师事务所等证券服务机构被中国证监会依法采取限制业务活动、责令停业整顿、指定其他机构托管、接管等措施，或者被证券交易所、国务院批准的其他全国性证券交易场所实施一定期限内不接受其出具的相关文件的纪律处分，尚未解除；</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发行人的签字保荐代表人、签字律师、签字会计师等中介机构签字人员被中国证监会依法采取认定为不适当人选等监管措施或者证券市场禁入的措施，被证券交易所、国务院批准的其他全国性证券交易场所实施一定期限内不接受其出具的相关文件的纪律处分，或者被证券业协会采取认定不适合从事相关业务的纪律处分，尚未解除；</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发行人及保荐人主动要求中止发行上市审核程序或者发行注册程序，理由正当且经交易所或者中国证监会同意；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发行人注册申请文件中记载的财务资料已过有效期，需要补充提交；</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rPr>
        <w:t>中国证监会规定的其他情形。</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color w:val="00B050"/>
          <w:sz w:val="24"/>
          <w:szCs w:val="24"/>
        </w:rPr>
        <w:t>前款所列情形消失后，发行人可以提交恢复申请</w:t>
      </w:r>
      <w:r>
        <w:rPr>
          <w:rFonts w:hint="eastAsia" w:ascii="宋体" w:hAnsi="宋体" w:eastAsia="宋体" w:cs="宋体"/>
          <w:sz w:val="24"/>
          <w:szCs w:val="24"/>
        </w:rPr>
        <w:t>。交易所或者中国证监会按照规定恢复发行上市审核程序或者发行注册程序。</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 xml:space="preserve">第三十一条 </w:t>
      </w:r>
      <w:r>
        <w:rPr>
          <w:rFonts w:hint="eastAsia" w:ascii="宋体" w:hAnsi="宋体" w:eastAsia="宋体" w:cs="宋体"/>
          <w:sz w:val="24"/>
          <w:szCs w:val="24"/>
        </w:rPr>
        <w:t>存在下列情形之一的，交易所或者中国证监会应当终止相应发行上市审核程序或者发行注册程序，并向发行人说明理由：</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发行人撤回注册申请或者保荐人撤销保荐；</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发行人未在要求的期限内对注册申请文件作出解释说明或者补充、修改；</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注册申请文件存在虚假记载、误导性陈述或者重大遗漏；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发行人阻碍或者拒绝中国证监会、交易所依法对发行人实施检查、核查；</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发行人及其关联方以不正当手段严重干扰发行上市审核或者发行注册工作；</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rPr>
        <w:t>发行人法人资格终止；</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rPr>
        <w:t>注册申请文件内容存在重大缺陷，严重影响投资者理解和发行上市审核或者发行注册工作；</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rPr>
        <w:t>发行人注册申请文件中记载的财务资料已过有效期且逾期三个月未更新；</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rPr>
        <w:t>发行人发行上市审核程序中止超过交易所规定的时限或者发行注册程序中止超过三个月仍未恢复；</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w:t>
      </w:r>
      <w:r>
        <w:rPr>
          <w:rFonts w:hint="eastAsia" w:ascii="宋体" w:hAnsi="宋体" w:eastAsia="宋体" w:cs="宋体"/>
          <w:sz w:val="24"/>
          <w:szCs w:val="24"/>
        </w:rPr>
        <w:t>交易所认为发行人不符合发行条件或者信息披露要求；</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十一）</w:t>
      </w:r>
      <w:r>
        <w:rPr>
          <w:rFonts w:hint="eastAsia" w:ascii="宋体" w:hAnsi="宋体" w:eastAsia="宋体" w:cs="宋体"/>
          <w:sz w:val="24"/>
          <w:szCs w:val="24"/>
        </w:rPr>
        <w:t>中国证监会规定的其他情形。</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第三十二条</w:t>
      </w:r>
      <w:r>
        <w:rPr>
          <w:rFonts w:hint="eastAsia" w:ascii="宋体" w:hAnsi="宋体" w:eastAsia="宋体" w:cs="宋体"/>
          <w:sz w:val="24"/>
          <w:szCs w:val="24"/>
        </w:rPr>
        <w:t xml:space="preserve"> 中国证监会和交易所可以对发行人进行</w:t>
      </w:r>
      <w:r>
        <w:rPr>
          <w:rFonts w:hint="eastAsia" w:ascii="宋体" w:hAnsi="宋体" w:eastAsia="宋体" w:cs="宋体"/>
          <w:color w:val="00B050"/>
          <w:sz w:val="24"/>
          <w:szCs w:val="24"/>
        </w:rPr>
        <w:t>现场检查</w:t>
      </w:r>
      <w:r>
        <w:rPr>
          <w:rFonts w:hint="eastAsia" w:ascii="宋体" w:hAnsi="宋体" w:eastAsia="宋体" w:cs="宋体"/>
          <w:sz w:val="24"/>
          <w:szCs w:val="24"/>
        </w:rPr>
        <w:t>，可以要求保荐人、证券服务机构对有关事项进行专项核查并出具意见。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中国证监会和交易所应当建立健全信息披露质量现场检查以及对保荐业务、发行承销业务的常态化检查制度。</w:t>
      </w:r>
    </w:p>
    <w:p>
      <w:pPr>
        <w:pageBreakBefore w:val="0"/>
        <w:widowControl/>
        <w:kinsoku/>
        <w:wordWrap/>
        <w:overflowPunct/>
        <w:topLinePunct w:val="0"/>
        <w:autoSpaceDE/>
        <w:autoSpaceDN/>
        <w:bidi w:val="0"/>
        <w:adjustRightInd/>
        <w:snapToGrid/>
        <w:spacing w:before="0" w:beforeLines="50" w:after="120" w:line="360" w:lineRule="auto"/>
        <w:ind w:left="240" w:leftChars="80" w:right="143" w:firstLine="472" w:firstLineChars="196"/>
        <w:jc w:val="both"/>
        <w:textAlignment w:val="auto"/>
        <w:rPr>
          <w:rFonts w:hint="eastAsia" w:ascii="宋体" w:hAnsi="宋体" w:eastAsia="宋体" w:cs="宋体"/>
          <w:sz w:val="24"/>
          <w:szCs w:val="24"/>
        </w:rPr>
      </w:pPr>
      <w:r>
        <w:rPr>
          <w:rFonts w:hint="eastAsia" w:ascii="宋体" w:hAnsi="宋体" w:eastAsia="宋体" w:cs="宋体"/>
          <w:b/>
          <w:bCs/>
          <w:sz w:val="24"/>
          <w:szCs w:val="24"/>
        </w:rPr>
        <w:t>第三十三条</w:t>
      </w:r>
      <w:r>
        <w:rPr>
          <w:rFonts w:hint="eastAsia" w:ascii="宋体" w:hAnsi="宋体" w:eastAsia="宋体" w:cs="宋体"/>
          <w:sz w:val="24"/>
          <w:szCs w:val="24"/>
        </w:rPr>
        <w:t xml:space="preserve"> 中国证监会与交易所建立全流程电子化审核注册系统，实现电子化受理、审核，发行注册各环节实时信息共享，并依法向社会公开相关信息。</w:t>
      </w:r>
    </w:p>
    <w:p>
      <w:pPr>
        <w:pageBreakBefore w:val="0"/>
        <w:widowControl/>
        <w:kinsoku/>
        <w:wordWrap/>
        <w:overflowPunct/>
        <w:topLinePunct w:val="0"/>
        <w:autoSpaceDE/>
        <w:autoSpaceDN/>
        <w:bidi w:val="0"/>
        <w:adjustRightInd/>
        <w:snapToGrid/>
        <w:spacing w:before="0" w:beforeLines="50" w:after="120" w:line="360" w:lineRule="auto"/>
        <w:ind w:left="240" w:leftChars="80" w:right="143" w:firstLine="472" w:firstLineChars="196"/>
        <w:jc w:val="both"/>
        <w:textAlignment w:val="auto"/>
        <w:rPr>
          <w:rFonts w:hint="eastAsia" w:ascii="宋体" w:hAnsi="宋体" w:eastAsia="宋体" w:cs="宋体"/>
          <w:b/>
          <w:bCs/>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第四章 信息披露</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第三十四条</w:t>
      </w:r>
      <w:r>
        <w:rPr>
          <w:rFonts w:hint="eastAsia" w:ascii="宋体" w:hAnsi="宋体" w:eastAsia="宋体" w:cs="宋体"/>
          <w:sz w:val="24"/>
          <w:szCs w:val="24"/>
        </w:rPr>
        <w:t xml:space="preserve"> 发行人申请首次公开发行股票并上市，应当按照中国证监会制定的信息披露规则，编制并披露招股说明书，保证相关信息真实、准确、完整。信息披露内容应当简明清晰，通俗易懂，不得有虚假记载、误导性陈述或者重大遗漏。</w:t>
      </w:r>
    </w:p>
    <w:p>
      <w:pPr>
        <w:pageBreakBefore w:val="0"/>
        <w:widowControl/>
        <w:kinsoku/>
        <w:wordWrap/>
        <w:overflowPunct/>
        <w:topLinePunct w:val="0"/>
        <w:autoSpaceDE/>
        <w:autoSpaceDN/>
        <w:bidi w:val="0"/>
        <w:adjustRightInd/>
        <w:snapToGrid/>
        <w:spacing w:before="0" w:beforeLines="50" w:after="120" w:line="360" w:lineRule="auto"/>
        <w:ind w:left="-15" w:right="2"/>
        <w:jc w:val="both"/>
        <w:textAlignment w:val="auto"/>
        <w:rPr>
          <w:rFonts w:hint="eastAsia" w:ascii="宋体" w:hAnsi="宋体" w:eastAsia="宋体" w:cs="宋体"/>
          <w:sz w:val="24"/>
          <w:szCs w:val="24"/>
        </w:rPr>
      </w:pPr>
      <w:r>
        <w:rPr>
          <w:rFonts w:hint="eastAsia" w:ascii="宋体" w:hAnsi="宋体" w:eastAsia="宋体" w:cs="宋体"/>
          <w:color w:val="00B050"/>
          <w:sz w:val="24"/>
          <w:szCs w:val="24"/>
        </w:rPr>
        <w:t>中国证监会制定的信息披露规则是信息披露的</w:t>
      </w:r>
      <w:r>
        <w:rPr>
          <w:rFonts w:hint="eastAsia" w:ascii="宋体" w:hAnsi="宋体" w:eastAsia="宋体" w:cs="宋体"/>
          <w:b/>
          <w:bCs/>
          <w:color w:val="00B050"/>
          <w:sz w:val="24"/>
          <w:szCs w:val="24"/>
        </w:rPr>
        <w:t>最低要求</w:t>
      </w:r>
      <w:r>
        <w:rPr>
          <w:rFonts w:hint="eastAsia" w:ascii="宋体" w:hAnsi="宋体" w:eastAsia="宋体" w:cs="宋体"/>
          <w:sz w:val="24"/>
          <w:szCs w:val="24"/>
        </w:rPr>
        <w:t>。不论上述规则是否有明确规定，</w:t>
      </w:r>
      <w:r>
        <w:rPr>
          <w:rFonts w:hint="eastAsia" w:ascii="宋体" w:hAnsi="宋体" w:eastAsia="宋体" w:cs="宋体"/>
          <w:b/>
          <w:bCs/>
          <w:color w:val="00B050"/>
          <w:sz w:val="24"/>
          <w:szCs w:val="24"/>
        </w:rPr>
        <w:t>凡是投资者作出价值判断和投资决策所必需的信息</w:t>
      </w:r>
      <w:r>
        <w:rPr>
          <w:rFonts w:hint="eastAsia" w:ascii="宋体" w:hAnsi="宋体" w:eastAsia="宋体" w:cs="宋体"/>
          <w:sz w:val="24"/>
          <w:szCs w:val="24"/>
        </w:rPr>
        <w:t>，</w:t>
      </w:r>
      <w:r>
        <w:rPr>
          <w:rFonts w:hint="eastAsia" w:ascii="宋体" w:hAnsi="宋体" w:eastAsia="宋体" w:cs="宋体"/>
          <w:color w:val="00B050"/>
          <w:sz w:val="24"/>
          <w:szCs w:val="24"/>
        </w:rPr>
        <w:t>发行人均应当充分披露</w:t>
      </w:r>
      <w:r>
        <w:rPr>
          <w:rFonts w:hint="eastAsia" w:ascii="宋体" w:hAnsi="宋体" w:eastAsia="宋体" w:cs="宋体"/>
          <w:sz w:val="24"/>
          <w:szCs w:val="24"/>
        </w:rPr>
        <w:t>，内容应当真实、准确、完整。</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第三十五条</w:t>
      </w:r>
      <w:r>
        <w:rPr>
          <w:rFonts w:hint="eastAsia" w:ascii="宋体" w:hAnsi="宋体" w:eastAsia="宋体" w:cs="宋体"/>
          <w:sz w:val="24"/>
          <w:szCs w:val="24"/>
        </w:rPr>
        <w:t xml:space="preserve"> 中国证监会依法制定招股说明书内容与格式准则、编报规则等信息披露规则，对相关信息披露文件的内容、格式、编制要求、披露形式等作出规定。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交易所可以依据中国证监会部门规章和规范性文件，制定信息披露细则或指引，在中国证监会确定的信息披露内容范围内，对信息披露提出细化和补充要求，报中国证监会批准后实施。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第三十六条</w:t>
      </w:r>
      <w:r>
        <w:rPr>
          <w:rFonts w:hint="eastAsia" w:ascii="宋体" w:hAnsi="宋体" w:eastAsia="宋体" w:cs="宋体"/>
          <w:sz w:val="24"/>
          <w:szCs w:val="24"/>
        </w:rPr>
        <w:t xml:space="preserve"> 发行人及其董事、监事、高级管理人员应当在招股说明书上签字、盖章，保证招股说明书的内容真实、准确、完整，不存在虚假记载、误导性陈述或者重大遗漏，按照诚信原则履行承诺，并声明承担相应法律责任。</w:t>
      </w:r>
    </w:p>
    <w:p>
      <w:pPr>
        <w:pageBreakBefore w:val="0"/>
        <w:widowControl/>
        <w:kinsoku/>
        <w:wordWrap/>
        <w:overflowPunct/>
        <w:topLinePunct w:val="0"/>
        <w:autoSpaceDE/>
        <w:autoSpaceDN/>
        <w:bidi w:val="0"/>
        <w:adjustRightInd/>
        <w:snapToGrid/>
        <w:spacing w:before="0" w:beforeLines="50" w:after="120" w:line="360" w:lineRule="auto"/>
        <w:ind w:left="240" w:leftChars="80" w:right="143"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发行人控股股东、实际控制人应当在招股说明书上签字、盖章，确认招股说明书的内容真实、准确、完整，不存在虚假记载、误导性陈述或者重大遗漏，按照诚信原则履行承诺，并声明承担相应法律责任。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第三十七条</w:t>
      </w:r>
      <w:r>
        <w:rPr>
          <w:rFonts w:hint="eastAsia" w:ascii="宋体" w:hAnsi="宋体" w:eastAsia="宋体" w:cs="宋体"/>
          <w:sz w:val="24"/>
          <w:szCs w:val="24"/>
        </w:rPr>
        <w:t xml:space="preserve"> 保荐人及其保荐代表人应当在招股说明书上签字、盖章，确认招股说明书的内容真实、准确、完整，不存在虚假记载、误导性陈述或者重大遗漏，并声明承担相应的法律责任。</w:t>
      </w:r>
    </w:p>
    <w:p>
      <w:pPr>
        <w:pageBreakBefore w:val="0"/>
        <w:widowControl/>
        <w:kinsoku/>
        <w:wordWrap/>
        <w:overflowPunct/>
        <w:topLinePunct w:val="0"/>
        <w:autoSpaceDE/>
        <w:autoSpaceDN/>
        <w:bidi w:val="0"/>
        <w:adjustRightInd/>
        <w:snapToGrid/>
        <w:spacing w:before="0" w:beforeLines="50" w:after="120" w:line="360" w:lineRule="auto"/>
        <w:ind w:right="2"/>
        <w:jc w:val="both"/>
        <w:textAlignment w:val="auto"/>
        <w:rPr>
          <w:rFonts w:hint="eastAsia" w:ascii="宋体" w:hAnsi="宋体" w:eastAsia="宋体" w:cs="宋体"/>
          <w:sz w:val="24"/>
          <w:szCs w:val="24"/>
        </w:rPr>
      </w:pPr>
      <w:r>
        <w:rPr>
          <w:rFonts w:hint="eastAsia" w:ascii="宋体" w:hAnsi="宋体" w:eastAsia="宋体" w:cs="宋体"/>
          <w:sz w:val="24"/>
          <w:szCs w:val="24"/>
        </w:rPr>
        <w:t>第三十八条 为证券发行出具专项文件的律师、注册会计师、资产评估人员、资信评级人员以及其所在机构，应当在招股说明书上签字、盖章，</w:t>
      </w:r>
      <w:r>
        <w:rPr>
          <w:rFonts w:hint="eastAsia" w:ascii="宋体" w:hAnsi="宋体" w:eastAsia="宋体" w:cs="宋体"/>
          <w:color w:val="00B050"/>
          <w:sz w:val="24"/>
          <w:szCs w:val="24"/>
        </w:rPr>
        <w:t>确认对发行人信息披露文件引用其出具的专业意见无异议，信息披露文件不因引用其出具的专业意见而出现虚假记载、误导性陈述或者重大遗漏</w:t>
      </w:r>
      <w:r>
        <w:rPr>
          <w:rFonts w:hint="eastAsia" w:ascii="宋体" w:hAnsi="宋体" w:eastAsia="宋体" w:cs="宋体"/>
          <w:sz w:val="24"/>
          <w:szCs w:val="24"/>
        </w:rPr>
        <w:t>，并声明承担相应的法律责任。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第三十九条</w:t>
      </w:r>
      <w:r>
        <w:rPr>
          <w:rFonts w:hint="eastAsia" w:ascii="宋体" w:hAnsi="宋体" w:eastAsia="宋体" w:cs="宋体"/>
          <w:sz w:val="24"/>
          <w:szCs w:val="24"/>
        </w:rPr>
        <w:t xml:space="preserve"> 发行人应当</w:t>
      </w:r>
      <w:r>
        <w:rPr>
          <w:rFonts w:hint="eastAsia" w:ascii="宋体" w:hAnsi="宋体" w:eastAsia="宋体" w:cs="宋体"/>
          <w:color w:val="00B050"/>
          <w:sz w:val="24"/>
          <w:szCs w:val="24"/>
        </w:rPr>
        <w:t>以投资者需求为导向</w:t>
      </w:r>
      <w:r>
        <w:rPr>
          <w:rFonts w:hint="eastAsia" w:ascii="宋体" w:hAnsi="宋体" w:eastAsia="宋体" w:cs="宋体"/>
          <w:sz w:val="24"/>
          <w:szCs w:val="24"/>
        </w:rPr>
        <w:t>，基于板块定位，结合所属行业及发展趋势，充分披露</w:t>
      </w:r>
      <w:r>
        <w:rPr>
          <w:rFonts w:hint="eastAsia" w:ascii="宋体" w:hAnsi="宋体" w:eastAsia="宋体" w:cs="宋体"/>
          <w:b/>
          <w:bCs/>
          <w:color w:val="00B050"/>
          <w:sz w:val="24"/>
          <w:szCs w:val="24"/>
        </w:rPr>
        <w:t>业务模式</w:t>
      </w:r>
      <w:r>
        <w:rPr>
          <w:rFonts w:hint="eastAsia" w:ascii="宋体" w:hAnsi="宋体" w:eastAsia="宋体" w:cs="宋体"/>
          <w:sz w:val="24"/>
          <w:szCs w:val="24"/>
        </w:rPr>
        <w:t>、</w:t>
      </w:r>
      <w:r>
        <w:rPr>
          <w:rFonts w:hint="eastAsia" w:ascii="宋体" w:hAnsi="宋体" w:eastAsia="宋体" w:cs="宋体"/>
          <w:b/>
          <w:bCs/>
          <w:color w:val="00B050"/>
          <w:sz w:val="24"/>
          <w:szCs w:val="24"/>
        </w:rPr>
        <w:t>公司治理</w:t>
      </w:r>
      <w:r>
        <w:rPr>
          <w:rFonts w:hint="eastAsia" w:ascii="宋体" w:hAnsi="宋体" w:eastAsia="宋体" w:cs="宋体"/>
          <w:sz w:val="24"/>
          <w:szCs w:val="24"/>
        </w:rPr>
        <w:t>、</w:t>
      </w:r>
      <w:r>
        <w:rPr>
          <w:rFonts w:hint="eastAsia" w:ascii="宋体" w:hAnsi="宋体" w:eastAsia="宋体" w:cs="宋体"/>
          <w:b/>
          <w:bCs/>
          <w:color w:val="00B050"/>
          <w:sz w:val="24"/>
          <w:szCs w:val="24"/>
        </w:rPr>
        <w:t>发展战略</w:t>
      </w:r>
      <w:r>
        <w:rPr>
          <w:rFonts w:hint="eastAsia" w:ascii="宋体" w:hAnsi="宋体" w:eastAsia="宋体" w:cs="宋体"/>
          <w:sz w:val="24"/>
          <w:szCs w:val="24"/>
        </w:rPr>
        <w:t>、</w:t>
      </w:r>
      <w:r>
        <w:rPr>
          <w:rFonts w:hint="eastAsia" w:ascii="宋体" w:hAnsi="宋体" w:eastAsia="宋体" w:cs="宋体"/>
          <w:b/>
          <w:bCs/>
          <w:color w:val="00B050"/>
          <w:sz w:val="24"/>
          <w:szCs w:val="24"/>
        </w:rPr>
        <w:t>经营政策</w:t>
      </w:r>
      <w:r>
        <w:rPr>
          <w:rFonts w:hint="eastAsia" w:ascii="宋体" w:hAnsi="宋体" w:eastAsia="宋体" w:cs="宋体"/>
          <w:sz w:val="24"/>
          <w:szCs w:val="24"/>
        </w:rPr>
        <w:t>、</w:t>
      </w:r>
      <w:r>
        <w:rPr>
          <w:rFonts w:hint="eastAsia" w:ascii="宋体" w:hAnsi="宋体" w:eastAsia="宋体" w:cs="宋体"/>
          <w:b/>
          <w:bCs/>
          <w:color w:val="00B050"/>
          <w:sz w:val="24"/>
          <w:szCs w:val="24"/>
        </w:rPr>
        <w:t>会计政策</w:t>
      </w:r>
      <w:r>
        <w:rPr>
          <w:rFonts w:hint="eastAsia" w:ascii="宋体" w:hAnsi="宋体" w:eastAsia="宋体" w:cs="宋体"/>
          <w:sz w:val="24"/>
          <w:szCs w:val="24"/>
        </w:rPr>
        <w:t>、</w:t>
      </w:r>
      <w:r>
        <w:rPr>
          <w:rFonts w:hint="eastAsia" w:ascii="宋体" w:hAnsi="宋体" w:eastAsia="宋体" w:cs="宋体"/>
          <w:b/>
          <w:bCs/>
          <w:color w:val="00B050"/>
          <w:sz w:val="24"/>
          <w:szCs w:val="24"/>
        </w:rPr>
        <w:t>财务状况分析</w:t>
      </w:r>
      <w:r>
        <w:rPr>
          <w:rFonts w:hint="eastAsia" w:ascii="宋体" w:hAnsi="宋体" w:eastAsia="宋体" w:cs="宋体"/>
          <w:sz w:val="24"/>
          <w:szCs w:val="24"/>
        </w:rPr>
        <w:t>等相关信息。</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首次公开发行股票并在</w:t>
      </w:r>
      <w:r>
        <w:rPr>
          <w:rFonts w:hint="eastAsia" w:ascii="宋体" w:hAnsi="宋体" w:eastAsia="宋体" w:cs="宋体"/>
          <w:color w:val="00B050"/>
          <w:sz w:val="24"/>
          <w:szCs w:val="24"/>
        </w:rPr>
        <w:t>主板上市的，还应充分披露业务发展过程和模式成熟度</w:t>
      </w:r>
      <w:r>
        <w:rPr>
          <w:rFonts w:hint="eastAsia" w:ascii="宋体" w:hAnsi="宋体" w:eastAsia="宋体" w:cs="宋体"/>
          <w:sz w:val="24"/>
          <w:szCs w:val="24"/>
        </w:rPr>
        <w:t>，披露经营稳定性和行业地位；首次公开发行股票并在科创板上市的，还应充分披露</w:t>
      </w:r>
      <w:r>
        <w:rPr>
          <w:rFonts w:hint="eastAsia" w:ascii="宋体" w:hAnsi="宋体" w:eastAsia="宋体" w:cs="宋体"/>
          <w:color w:val="00B050"/>
          <w:sz w:val="24"/>
          <w:szCs w:val="24"/>
        </w:rPr>
        <w:t>科研水平、科研人员、科研资金投入</w:t>
      </w:r>
      <w:r>
        <w:rPr>
          <w:rFonts w:hint="eastAsia" w:ascii="宋体" w:hAnsi="宋体" w:eastAsia="宋体" w:cs="宋体"/>
          <w:sz w:val="24"/>
          <w:szCs w:val="24"/>
        </w:rPr>
        <w:t>等相关信息；首次公开发行股票并在创业板上市的，还应充分披露自身的</w:t>
      </w:r>
      <w:r>
        <w:rPr>
          <w:rFonts w:hint="eastAsia" w:ascii="宋体" w:hAnsi="宋体" w:eastAsia="宋体" w:cs="宋体"/>
          <w:color w:val="00B050"/>
          <w:sz w:val="24"/>
          <w:szCs w:val="24"/>
        </w:rPr>
        <w:t>创新、创造、创意</w:t>
      </w:r>
      <w:r>
        <w:rPr>
          <w:rFonts w:hint="eastAsia" w:ascii="宋体" w:hAnsi="宋体" w:eastAsia="宋体" w:cs="宋体"/>
          <w:sz w:val="24"/>
          <w:szCs w:val="24"/>
        </w:rPr>
        <w:t>特征，针对性披露科技创新、模式创新或者业态创新情况。</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第四十条</w:t>
      </w:r>
      <w:r>
        <w:rPr>
          <w:rFonts w:hint="eastAsia" w:ascii="宋体" w:hAnsi="宋体" w:eastAsia="宋体" w:cs="宋体"/>
          <w:sz w:val="24"/>
          <w:szCs w:val="24"/>
        </w:rPr>
        <w:t xml:space="preserve"> 发行人应当以投资者需求为导向，精准清晰充分地披露可能对公司经营业绩、核心竞争力、业务稳定性以及未来发展产生重大不利影响的各种风险因素。</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第四十一条</w:t>
      </w:r>
      <w:r>
        <w:rPr>
          <w:rFonts w:hint="eastAsia" w:ascii="宋体" w:hAnsi="宋体" w:eastAsia="宋体" w:cs="宋体"/>
          <w:sz w:val="24"/>
          <w:szCs w:val="24"/>
        </w:rPr>
        <w:t xml:space="preserve"> 发行人</w:t>
      </w:r>
      <w:r>
        <w:rPr>
          <w:rFonts w:hint="eastAsia" w:ascii="宋体" w:hAnsi="宋体" w:eastAsia="宋体" w:cs="宋体"/>
          <w:color w:val="00B050"/>
          <w:sz w:val="24"/>
          <w:szCs w:val="24"/>
        </w:rPr>
        <w:t>尚未盈利的，应当充分披露尚未盈利的成因</w:t>
      </w:r>
      <w:r>
        <w:rPr>
          <w:rFonts w:hint="eastAsia" w:ascii="宋体" w:hAnsi="宋体" w:eastAsia="宋体" w:cs="宋体"/>
          <w:sz w:val="24"/>
          <w:szCs w:val="24"/>
        </w:rPr>
        <w:t>，以及对公司现金流、业务拓展、人才吸引、团队稳定性、研发投入、战略性投入、生产经营可持续性等方面的影响。</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b/>
          <w:bCs/>
          <w:sz w:val="24"/>
          <w:szCs w:val="24"/>
        </w:rPr>
        <w:t>第四十二条</w:t>
      </w:r>
      <w:r>
        <w:rPr>
          <w:rFonts w:hint="eastAsia" w:ascii="宋体" w:hAnsi="宋体" w:eastAsia="宋体" w:cs="宋体"/>
          <w:sz w:val="24"/>
          <w:szCs w:val="24"/>
        </w:rPr>
        <w:t xml:space="preserve"> 发行人应当披露募集资金的投向和使用管理制度，披露募集资金对发行人主营业务发展的贡献、未来经营战略的影响。</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首次公开发行股票并在科创板上市的，还应当披露募集资金重点投向科技创新领域的具体安排。</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首次公开发行股票并在创业板上市的，还应当披露募集资金对发行人业务创新、创造、创意性的支持作用。</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第四十三条</w:t>
      </w:r>
      <w:r>
        <w:rPr>
          <w:rFonts w:hint="eastAsia" w:ascii="宋体" w:hAnsi="宋体" w:eastAsia="宋体" w:cs="宋体"/>
          <w:sz w:val="24"/>
          <w:szCs w:val="24"/>
        </w:rPr>
        <w:t xml:space="preserve"> 符合相关规定、存在特别表决权股份的企业申请首次公开发行股票并上市的，发行人应当在招股说明书等公开发行文件中，披露并特别提示</w:t>
      </w:r>
      <w:r>
        <w:rPr>
          <w:rFonts w:hint="eastAsia" w:ascii="宋体" w:hAnsi="宋体" w:eastAsia="宋体" w:cs="宋体"/>
          <w:i/>
          <w:iCs/>
          <w:color w:val="00B050"/>
          <w:sz w:val="24"/>
          <w:szCs w:val="24"/>
        </w:rPr>
        <w:t>差异化表决安排</w:t>
      </w:r>
      <w:r>
        <w:rPr>
          <w:rFonts w:hint="eastAsia" w:ascii="宋体" w:hAnsi="宋体" w:eastAsia="宋体" w:cs="宋体"/>
          <w:sz w:val="24"/>
          <w:szCs w:val="24"/>
        </w:rPr>
        <w:t>的主要内容、相关风险和对公司治理的影响，以及依法落实保护投资者合法权益的各项措施。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保荐人和发行人律师应当就公司章程规定的特别表决权股份的持有人资格、特别表决权股份拥有的表决权数量与普通股份拥有的表决权数量的比例安排、持有人所持特别表决权股份能够参与表决的股东大会事项范围、特别表决权股份锁定安排以及转让限制等事项是否符合有关规定发表专业意见。</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b/>
          <w:bCs/>
          <w:sz w:val="24"/>
          <w:szCs w:val="24"/>
        </w:rPr>
        <w:t>第四十四条</w:t>
      </w:r>
      <w:r>
        <w:rPr>
          <w:rFonts w:hint="eastAsia" w:ascii="宋体" w:hAnsi="宋体" w:eastAsia="宋体" w:cs="宋体"/>
          <w:sz w:val="24"/>
          <w:szCs w:val="24"/>
        </w:rPr>
        <w:t xml:space="preserve"> 发行人存在申报前制定、上市后实施的</w:t>
      </w:r>
      <w:r>
        <w:rPr>
          <w:rFonts w:hint="eastAsia" w:ascii="宋体" w:hAnsi="宋体" w:eastAsia="宋体" w:cs="宋体"/>
          <w:color w:val="00B050"/>
          <w:sz w:val="24"/>
          <w:szCs w:val="24"/>
        </w:rPr>
        <w:t>期权激励计划</w:t>
      </w:r>
      <w:r>
        <w:rPr>
          <w:rFonts w:hint="eastAsia" w:ascii="宋体" w:hAnsi="宋体" w:eastAsia="宋体" w:cs="宋体"/>
          <w:sz w:val="24"/>
          <w:szCs w:val="24"/>
        </w:rPr>
        <w:t>的，应当符合中国证监会和交易所的规定，并充分披露有关信息。</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b/>
          <w:bCs/>
          <w:sz w:val="24"/>
          <w:szCs w:val="24"/>
        </w:rPr>
        <w:t>第四十五</w:t>
      </w:r>
      <w:r>
        <w:rPr>
          <w:rFonts w:hint="eastAsia" w:ascii="宋体" w:hAnsi="宋体" w:eastAsia="宋体" w:cs="宋体"/>
          <w:sz w:val="24"/>
          <w:szCs w:val="24"/>
        </w:rPr>
        <w:t>条 发行人应当在招股说明书中披露</w:t>
      </w:r>
      <w:r>
        <w:rPr>
          <w:rFonts w:hint="eastAsia" w:ascii="宋体" w:hAnsi="宋体" w:eastAsia="宋体" w:cs="宋体"/>
          <w:color w:val="00B050"/>
          <w:sz w:val="24"/>
          <w:szCs w:val="24"/>
        </w:rPr>
        <w:t>公开发行股份前已发行股份的</w:t>
      </w:r>
      <w:r>
        <w:rPr>
          <w:rFonts w:hint="eastAsia" w:ascii="宋体" w:hAnsi="宋体" w:eastAsia="宋体" w:cs="宋体"/>
          <w:b/>
          <w:bCs/>
          <w:color w:val="00B050"/>
          <w:sz w:val="24"/>
          <w:szCs w:val="24"/>
        </w:rPr>
        <w:t>锁定期</w:t>
      </w:r>
      <w:r>
        <w:rPr>
          <w:rFonts w:hint="eastAsia" w:ascii="宋体" w:hAnsi="宋体" w:eastAsia="宋体" w:cs="宋体"/>
          <w:color w:val="00B050"/>
          <w:sz w:val="24"/>
          <w:szCs w:val="24"/>
        </w:rPr>
        <w:t>安排</w:t>
      </w:r>
      <w:r>
        <w:rPr>
          <w:rFonts w:hint="eastAsia" w:ascii="宋体" w:hAnsi="宋体" w:eastAsia="宋体" w:cs="宋体"/>
          <w:sz w:val="24"/>
          <w:szCs w:val="24"/>
        </w:rPr>
        <w:t>，特别是尚未盈利情况下发行人控股股东、实际控制人、董事、监事、高级管理人员股份的锁定期安排。</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发行</w:t>
      </w:r>
      <w:r>
        <w:rPr>
          <w:rFonts w:hint="eastAsia" w:ascii="宋体" w:hAnsi="宋体" w:eastAsia="宋体" w:cs="宋体"/>
          <w:color w:val="00B050"/>
          <w:sz w:val="24"/>
          <w:szCs w:val="24"/>
        </w:rPr>
        <w:t>人控股股东和实际控制人及其亲属</w:t>
      </w:r>
      <w:r>
        <w:rPr>
          <w:rFonts w:hint="eastAsia" w:ascii="宋体" w:hAnsi="宋体" w:eastAsia="宋体" w:cs="宋体"/>
          <w:sz w:val="24"/>
          <w:szCs w:val="24"/>
        </w:rPr>
        <w:t>应当披露所持股份自发行人股票上市之日起</w:t>
      </w:r>
      <w:r>
        <w:rPr>
          <w:rFonts w:hint="eastAsia" w:ascii="宋体" w:hAnsi="宋体" w:eastAsia="宋体" w:cs="宋体"/>
          <w:b/>
          <w:bCs/>
          <w:color w:val="00B050"/>
          <w:sz w:val="24"/>
          <w:szCs w:val="24"/>
        </w:rPr>
        <w:t>三十六个月</w:t>
      </w:r>
      <w:r>
        <w:rPr>
          <w:rFonts w:hint="eastAsia" w:ascii="宋体" w:hAnsi="宋体" w:eastAsia="宋体" w:cs="宋体"/>
          <w:sz w:val="24"/>
          <w:szCs w:val="24"/>
        </w:rPr>
        <w:t>不得转让的锁定安排。</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首次公开发行股票并在科创板上市的，还应当披露</w:t>
      </w:r>
      <w:r>
        <w:rPr>
          <w:rFonts w:hint="eastAsia" w:ascii="宋体" w:hAnsi="宋体" w:eastAsia="宋体" w:cs="宋体"/>
          <w:color w:val="00B050"/>
          <w:sz w:val="24"/>
          <w:szCs w:val="24"/>
        </w:rPr>
        <w:t>核心技术人员股份的锁定期安排。</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保荐人和发行人律师应当就本条事项是否符合有关规定发表专业意见。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第四十六条</w:t>
      </w:r>
      <w:r>
        <w:rPr>
          <w:rFonts w:hint="eastAsia" w:ascii="宋体" w:hAnsi="宋体" w:eastAsia="宋体" w:cs="宋体"/>
          <w:sz w:val="24"/>
          <w:szCs w:val="24"/>
        </w:rPr>
        <w:t xml:space="preserve"> 招股说明书的</w:t>
      </w:r>
      <w:r>
        <w:rPr>
          <w:rFonts w:hint="eastAsia" w:ascii="宋体" w:hAnsi="宋体" w:eastAsia="宋体" w:cs="宋体"/>
          <w:b/>
          <w:bCs/>
          <w:color w:val="00B050"/>
          <w:sz w:val="24"/>
          <w:szCs w:val="24"/>
        </w:rPr>
        <w:t>有效期为六个月</w:t>
      </w:r>
      <w:r>
        <w:rPr>
          <w:rFonts w:hint="eastAsia" w:ascii="宋体" w:hAnsi="宋体" w:eastAsia="宋体" w:cs="宋体"/>
          <w:sz w:val="24"/>
          <w:szCs w:val="24"/>
        </w:rPr>
        <w:t>，自公开发行前</w:t>
      </w:r>
      <w:r>
        <w:rPr>
          <w:rFonts w:hint="eastAsia" w:ascii="宋体" w:hAnsi="宋体" w:eastAsia="宋体" w:cs="宋体"/>
          <w:color w:val="00B050"/>
          <w:sz w:val="24"/>
          <w:szCs w:val="24"/>
        </w:rPr>
        <w:t>最后一次签署之日</w:t>
      </w:r>
      <w:r>
        <w:rPr>
          <w:rFonts w:hint="eastAsia" w:ascii="宋体" w:hAnsi="宋体" w:eastAsia="宋体" w:cs="宋体"/>
          <w:sz w:val="24"/>
          <w:szCs w:val="24"/>
        </w:rPr>
        <w:t>起算。</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招股说明书引用经审计的财务报表</w:t>
      </w:r>
      <w:r>
        <w:rPr>
          <w:rFonts w:hint="eastAsia" w:ascii="宋体" w:hAnsi="宋体" w:eastAsia="宋体" w:cs="宋体"/>
          <w:b/>
          <w:bCs/>
          <w:color w:val="00B050"/>
          <w:sz w:val="24"/>
          <w:szCs w:val="24"/>
        </w:rPr>
        <w:t>在其最近一期截止日后六个月内有效</w:t>
      </w:r>
      <w:r>
        <w:rPr>
          <w:rFonts w:hint="eastAsia" w:ascii="宋体" w:hAnsi="宋体" w:eastAsia="宋体" w:cs="宋体"/>
          <w:sz w:val="24"/>
          <w:szCs w:val="24"/>
        </w:rPr>
        <w:t>，</w:t>
      </w:r>
      <w:r>
        <w:rPr>
          <w:rFonts w:hint="eastAsia" w:ascii="宋体" w:hAnsi="宋体" w:eastAsia="宋体" w:cs="宋体"/>
          <w:color w:val="00B050"/>
          <w:sz w:val="24"/>
          <w:szCs w:val="24"/>
        </w:rPr>
        <w:t>特殊情况下可以适当延长，但至多不超过三个月</w:t>
      </w:r>
      <w:r>
        <w:rPr>
          <w:rFonts w:hint="eastAsia" w:ascii="宋体" w:hAnsi="宋体" w:eastAsia="宋体" w:cs="宋体"/>
          <w:sz w:val="24"/>
          <w:szCs w:val="24"/>
        </w:rPr>
        <w:t>。财务报表应当</w:t>
      </w:r>
      <w:r>
        <w:rPr>
          <w:rFonts w:hint="eastAsia" w:ascii="宋体" w:hAnsi="宋体" w:eastAsia="宋体" w:cs="宋体"/>
          <w:color w:val="00B050"/>
          <w:sz w:val="24"/>
          <w:szCs w:val="24"/>
        </w:rPr>
        <w:t>以年度末、半年度末或者季度末为截止日</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第四十七条</w:t>
      </w:r>
      <w:r>
        <w:rPr>
          <w:rFonts w:hint="eastAsia" w:ascii="宋体" w:hAnsi="宋体" w:eastAsia="宋体" w:cs="宋体"/>
          <w:sz w:val="24"/>
          <w:szCs w:val="24"/>
        </w:rPr>
        <w:t xml:space="preserve"> 交易所受理注册申请文件后，发行人应当按规定，将招股说明书、发行保荐书、上市保荐书、审计报告和法律意见书等文件在交易所网站预先披露。</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第四十八条</w:t>
      </w:r>
      <w:r>
        <w:rPr>
          <w:rFonts w:hint="eastAsia" w:ascii="宋体" w:hAnsi="宋体" w:eastAsia="宋体" w:cs="宋体"/>
          <w:sz w:val="24"/>
          <w:szCs w:val="24"/>
        </w:rPr>
        <w:t xml:space="preserve"> 预先披露的招股说明书及其他注册申请文件不能含有价格信息，发行人不得据此发行股票。</w:t>
      </w:r>
    </w:p>
    <w:p>
      <w:pPr>
        <w:pageBreakBefore w:val="0"/>
        <w:widowControl/>
        <w:kinsoku/>
        <w:wordWrap/>
        <w:overflowPunct/>
        <w:topLinePunct w:val="0"/>
        <w:autoSpaceDE/>
        <w:autoSpaceDN/>
        <w:bidi w:val="0"/>
        <w:adjustRightInd/>
        <w:snapToGrid/>
        <w:spacing w:before="0" w:beforeLines="50" w:after="120" w:line="360" w:lineRule="auto"/>
        <w:ind w:right="2"/>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发行人应当在预先披露的招股说明书显要位置作如下声明：“本公司的发行申请尚需经交易所和中国证监会履行相应程序。本招股说明书不具有据以发行股票的法律效力，仅供预先披露之用。投资者应当以正式公告的招股说明书作为投资决定的依据。” </w:t>
      </w:r>
    </w:p>
    <w:p>
      <w:pPr>
        <w:pageBreakBefore w:val="0"/>
        <w:widowControl/>
        <w:kinsoku/>
        <w:wordWrap/>
        <w:overflowPunct/>
        <w:topLinePunct w:val="0"/>
        <w:autoSpaceDE/>
        <w:autoSpaceDN/>
        <w:bidi w:val="0"/>
        <w:adjustRightInd/>
        <w:snapToGrid/>
        <w:spacing w:before="0" w:beforeLines="50" w:after="120" w:line="360" w:lineRule="auto"/>
        <w:ind w:right="2"/>
        <w:jc w:val="both"/>
        <w:textAlignment w:val="auto"/>
        <w:rPr>
          <w:rFonts w:hint="eastAsia" w:ascii="宋体" w:hAnsi="宋体" w:eastAsia="宋体" w:cs="宋体"/>
          <w:sz w:val="24"/>
          <w:szCs w:val="24"/>
        </w:rPr>
      </w:pPr>
      <w:r>
        <w:rPr>
          <w:rFonts w:hint="eastAsia" w:ascii="宋体" w:hAnsi="宋体" w:eastAsia="宋体" w:cs="宋体"/>
          <w:b/>
          <w:bCs/>
          <w:sz w:val="24"/>
          <w:szCs w:val="24"/>
        </w:rPr>
        <w:t>第四十九条</w:t>
      </w:r>
      <w:r>
        <w:rPr>
          <w:rFonts w:hint="eastAsia" w:ascii="宋体" w:hAnsi="宋体" w:eastAsia="宋体" w:cs="宋体"/>
          <w:sz w:val="24"/>
          <w:szCs w:val="24"/>
        </w:rPr>
        <w:t xml:space="preserve"> 交易所认为发行人符合发行条件和信息披露要求，将发行人注册申请文件报送中国证监会时，招股说明书、发行保荐书、上市保荐书、审计报告和法律意见书等文件应当同步在交易所网站和中国证监会网站公开。</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 xml:space="preserve">第五十条 </w:t>
      </w:r>
      <w:r>
        <w:rPr>
          <w:rFonts w:hint="eastAsia" w:ascii="宋体" w:hAnsi="宋体" w:eastAsia="宋体" w:cs="宋体"/>
          <w:sz w:val="24"/>
          <w:szCs w:val="24"/>
        </w:rPr>
        <w:t>发行人在发行股票前应当在交易所网站和符合中国证监会规定条件的报刊依法开办的网站全文刊登招股说明书，同时在符合中国证监会规定条件的报刊刊登提示性公告，告知投资者网上刊登的地址及获取文件的途径。</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发行人可以将招股说明书以及有关附件刊登于其他网站，但披露内容应当完全一致，且不得早于在交易所网站、符合中国证监会规定条件的网站的披露时间。</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保荐人出具的发行保荐书、证券服务机构出具的文件以及其他与发行有关的重要文件应当作为招股说明书的附件。</w:t>
      </w:r>
    </w:p>
    <w:p>
      <w:pPr>
        <w:pStyle w:val="2"/>
        <w:pageBreakBefore w:val="0"/>
        <w:widowControl/>
        <w:kinsoku/>
        <w:wordWrap/>
        <w:overflowPunct/>
        <w:topLinePunct w:val="0"/>
        <w:autoSpaceDE/>
        <w:autoSpaceDN/>
        <w:bidi w:val="0"/>
        <w:adjustRightInd/>
        <w:snapToGrid/>
        <w:spacing w:before="0" w:beforeLines="50" w:after="120" w:line="360" w:lineRule="auto"/>
        <w:ind w:right="163"/>
        <w:textAlignment w:val="auto"/>
        <w:rPr>
          <w:rFonts w:hint="eastAsia" w:ascii="宋体" w:hAnsi="宋体" w:eastAsia="宋体" w:cs="宋体"/>
          <w:b/>
          <w:bCs/>
          <w:sz w:val="24"/>
          <w:szCs w:val="24"/>
        </w:rPr>
      </w:pPr>
      <w:r>
        <w:rPr>
          <w:rFonts w:hint="eastAsia" w:ascii="宋体" w:hAnsi="宋体" w:eastAsia="宋体" w:cs="宋体"/>
          <w:b/>
          <w:bCs/>
          <w:sz w:val="24"/>
          <w:szCs w:val="24"/>
        </w:rPr>
        <w:t>第五章 监督管理和法律责任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第五十一条</w:t>
      </w:r>
      <w:r>
        <w:rPr>
          <w:rFonts w:hint="eastAsia" w:ascii="宋体" w:hAnsi="宋体" w:eastAsia="宋体" w:cs="宋体"/>
          <w:sz w:val="24"/>
          <w:szCs w:val="24"/>
        </w:rPr>
        <w:t xml:space="preserve"> 中国证监会负责建立健全以信息披露为核心的注册制规则体系，制定股票发行注册并上市的规章规则，依法批准交易所制定的有关业务规则，并监督相关业务规则执行情况。</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b/>
          <w:bCs/>
          <w:sz w:val="24"/>
          <w:szCs w:val="24"/>
        </w:rPr>
        <w:t>第五十二条</w:t>
      </w:r>
      <w:r>
        <w:rPr>
          <w:rFonts w:hint="eastAsia" w:ascii="宋体" w:hAnsi="宋体" w:eastAsia="宋体" w:cs="宋体"/>
          <w:sz w:val="24"/>
          <w:szCs w:val="24"/>
        </w:rPr>
        <w:t xml:space="preserve"> 中国证监会建立对交易所发行上市审核工作的监督机制，持续关注交易所审核情况，监督交易所审核责任的履行情况。</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b/>
          <w:bCs/>
          <w:sz w:val="24"/>
          <w:szCs w:val="24"/>
        </w:rPr>
        <w:t>第五十三条</w:t>
      </w:r>
      <w:r>
        <w:rPr>
          <w:rFonts w:hint="eastAsia" w:ascii="宋体" w:hAnsi="宋体" w:eastAsia="宋体" w:cs="宋体"/>
          <w:sz w:val="24"/>
          <w:szCs w:val="24"/>
        </w:rPr>
        <w:t xml:space="preserve"> 中国证监会对交易所发行上市审核等相关工作进行年度例行检查，在检查过程中，可以调阅审核工作文件、提出问题、列席相关审核会议。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中国证监会选取交易所发行上市审核过程中的重大项目，定期或不定期按一定比例随机抽取交易所发行上市审核过程中的项目，同步关注交易所审核理念、标准的执行情况。中国证监会可以调阅审核工作文件、提出问题、列席相关审核会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对于中国证监会在检查监督过程中发现的问题，交易所应当整改。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第五十四条</w:t>
      </w:r>
      <w:r>
        <w:rPr>
          <w:rFonts w:hint="eastAsia" w:ascii="宋体" w:hAnsi="宋体" w:eastAsia="宋体" w:cs="宋体"/>
          <w:sz w:val="24"/>
          <w:szCs w:val="24"/>
        </w:rPr>
        <w:t xml:space="preserve"> 中国证监会建立对发行上市监管全流程的权力运行监督制约机制，对发行上市审核程序和发行注册程序相关内控制度运行情况进行督导督察，对廉政纪律执行情况和相关人员的履职尽责情况进行监督监察。</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第五十五条</w:t>
      </w:r>
      <w:r>
        <w:rPr>
          <w:rFonts w:hint="eastAsia" w:ascii="宋体" w:hAnsi="宋体" w:eastAsia="宋体" w:cs="宋体"/>
          <w:sz w:val="24"/>
          <w:szCs w:val="24"/>
        </w:rPr>
        <w:t xml:space="preserve"> 交易所应当建立</w:t>
      </w:r>
      <w:r>
        <w:rPr>
          <w:rFonts w:hint="eastAsia" w:ascii="宋体" w:hAnsi="宋体" w:eastAsia="宋体" w:cs="宋体"/>
          <w:b/>
          <w:bCs/>
          <w:color w:val="00B050"/>
          <w:sz w:val="24"/>
          <w:szCs w:val="24"/>
        </w:rPr>
        <w:t>内部防火墙制度</w:t>
      </w:r>
      <w:r>
        <w:rPr>
          <w:rFonts w:hint="eastAsia" w:ascii="宋体" w:hAnsi="宋体" w:eastAsia="宋体" w:cs="宋体"/>
          <w:sz w:val="24"/>
          <w:szCs w:val="24"/>
        </w:rPr>
        <w:t>，发行上市审核部门、发行承销监管部门与其他部门隔离运行。参与发行上市审核的人员，不得与发行人及其控股股东、实际控制人、相关保荐人、证券服务机构有利害关系，不得直接或者间接与发行人、保荐人、证券服务机构有利益往来，不得持有发行人股票，不得私下与发行人接触。</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第五十六条</w:t>
      </w:r>
      <w:r>
        <w:rPr>
          <w:rFonts w:hint="eastAsia" w:ascii="宋体" w:hAnsi="宋体" w:eastAsia="宋体" w:cs="宋体"/>
          <w:sz w:val="24"/>
          <w:szCs w:val="24"/>
        </w:rPr>
        <w:t xml:space="preserve"> 交易所应当建立定期报告和重大发行上市事项请示报告制度，及时总结发行上市审核和发行承销监管的工作情况，并报告中国证监会。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第五十七条</w:t>
      </w:r>
      <w:r>
        <w:rPr>
          <w:rFonts w:hint="eastAsia" w:ascii="宋体" w:hAnsi="宋体" w:eastAsia="宋体" w:cs="宋体"/>
          <w:sz w:val="24"/>
          <w:szCs w:val="24"/>
        </w:rPr>
        <w:t xml:space="preserve"> 交易所发行上市审核工作违反本办法规定，有下列情形之一的，由中国证监会责令改正；情节严重的，追究直接责任人员相关责任：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（一）未按审核标准开展发行上市审核工作；</w:t>
      </w:r>
    </w:p>
    <w:p>
      <w:pPr>
        <w:pageBreakBefore w:val="0"/>
        <w:widowControl/>
        <w:numPr>
          <w:numId w:val="0"/>
        </w:numPr>
        <w:kinsoku/>
        <w:wordWrap/>
        <w:overflowPunct/>
        <w:topLinePunct w:val="0"/>
        <w:autoSpaceDE/>
        <w:autoSpaceDN/>
        <w:bidi w:val="0"/>
        <w:adjustRightInd/>
        <w:snapToGrid/>
        <w:spacing w:before="0" w:beforeLines="50" w:after="120" w:line="360" w:lineRule="auto"/>
        <w:ind w:left="60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未按审核程序开展发行上市审核工作；</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发现重大敏感事项、重大无先例情况、重大舆情、重大违法线索未请示报告或请示报告不及时；</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不配合中国证监会对发行上市审核工作的检查监督，或者不按中国证监会的整改要求进行整改。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第五十八条</w:t>
      </w:r>
      <w:r>
        <w:rPr>
          <w:rFonts w:hint="eastAsia" w:ascii="宋体" w:hAnsi="宋体" w:eastAsia="宋体" w:cs="宋体"/>
          <w:sz w:val="24"/>
          <w:szCs w:val="24"/>
        </w:rPr>
        <w:t xml:space="preserve"> 发行人在证券发行文件中隐瞒重要事实或者编造重大虚假内容的，中国证监会可以对有关责任人员采取证券市场禁入的措施。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 xml:space="preserve">第五十九条 </w:t>
      </w:r>
      <w:r>
        <w:rPr>
          <w:rFonts w:hint="eastAsia" w:ascii="宋体" w:hAnsi="宋体" w:eastAsia="宋体" w:cs="宋体"/>
          <w:sz w:val="24"/>
          <w:szCs w:val="24"/>
        </w:rPr>
        <w:t>发行人存在本办法第三十一条第（三）项、第（四）项、第（五）项规定的情形，重大事项未报告、未披露，或者发行人及其董事、监事、高级管理人员、控股股东、实际控制人的签字、盖章系伪造或者变造的，中国证监会可以对有关责任人员采取证券市场禁入的措施。</w:t>
      </w:r>
    </w:p>
    <w:p>
      <w:pPr>
        <w:pageBreakBefore w:val="0"/>
        <w:widowControl/>
        <w:kinsoku/>
        <w:wordWrap/>
        <w:overflowPunct/>
        <w:topLinePunct w:val="0"/>
        <w:autoSpaceDE/>
        <w:autoSpaceDN/>
        <w:bidi w:val="0"/>
        <w:adjustRightInd/>
        <w:snapToGrid/>
        <w:spacing w:before="0" w:beforeLines="50" w:after="120" w:line="360" w:lineRule="auto"/>
        <w:ind w:right="2"/>
        <w:jc w:val="both"/>
        <w:textAlignment w:val="auto"/>
        <w:rPr>
          <w:rFonts w:hint="eastAsia" w:ascii="宋体" w:hAnsi="宋体" w:eastAsia="宋体" w:cs="宋体"/>
          <w:sz w:val="24"/>
          <w:szCs w:val="24"/>
        </w:rPr>
      </w:pPr>
      <w:r>
        <w:rPr>
          <w:rFonts w:hint="eastAsia" w:ascii="宋体" w:hAnsi="宋体" w:eastAsia="宋体" w:cs="宋体"/>
          <w:b/>
          <w:bCs/>
          <w:sz w:val="24"/>
          <w:szCs w:val="24"/>
        </w:rPr>
        <w:t>第六十条</w:t>
      </w:r>
      <w:r>
        <w:rPr>
          <w:rFonts w:hint="eastAsia" w:ascii="宋体" w:hAnsi="宋体" w:eastAsia="宋体" w:cs="宋体"/>
          <w:sz w:val="24"/>
          <w:szCs w:val="24"/>
        </w:rPr>
        <w:t xml:space="preserve"> 发行人的控股股东、实际控制人违反本办法规定，致使发行人所报送的注册申请文件和披露的信息存在虚假记载、误导性陈述或者重大遗漏，或者组织、指使发行人进行财务造假、利润操纵或者在证券发行文件中隐瞒重要事实或编造重大虚假内容的，中国证监会可以对有关责任人员采取证券市场禁入的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发行人的董事、监事和高级管理人员及其他信息披露义务人违反本办法规定，致使发行人所报送的注册申请文件和披露的信息存在虚假记载、误导性陈述或者重大遗漏的，中国证监会视情节轻重，可以对有关责任人员采取责令改正、监管谈话、出具警示函等监管措施；情节严重的，可以采取证券市场禁入的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第六十一条</w:t>
      </w:r>
      <w:r>
        <w:rPr>
          <w:rFonts w:hint="eastAsia" w:ascii="宋体" w:hAnsi="宋体" w:eastAsia="宋体" w:cs="宋体"/>
          <w:sz w:val="24"/>
          <w:szCs w:val="24"/>
        </w:rPr>
        <w:t xml:space="preserve"> 保荐人及其保荐代表人等相关人员违反本办法规定，未勤勉尽责的，中国证监会视情节轻重，按照《证券发行上市保荐业务管理办法》规定采取措施。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第六十二条</w:t>
      </w:r>
      <w:r>
        <w:rPr>
          <w:rFonts w:hint="eastAsia" w:ascii="宋体" w:hAnsi="宋体" w:eastAsia="宋体" w:cs="宋体"/>
          <w:sz w:val="24"/>
          <w:szCs w:val="24"/>
        </w:rPr>
        <w:t xml:space="preserve"> 证券服务机构未勤勉尽责，致使发行人信息披露资料中与其职责有关的内容及其所出具的文件存在虚假记载、误导性陈述或者重大遗漏的，中国证监会可以采取责令改正、监管谈话、出具警示函等监管措施；情节严重的，可以对有关责任人员采取证券市场禁入的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第六十三条</w:t>
      </w:r>
      <w:r>
        <w:rPr>
          <w:rFonts w:hint="eastAsia" w:ascii="宋体" w:hAnsi="宋体" w:eastAsia="宋体" w:cs="宋体"/>
          <w:sz w:val="24"/>
          <w:szCs w:val="24"/>
        </w:rPr>
        <w:t xml:space="preserve"> 证券服务机构及其相关人员存在下列情形之一的，中国证监会可以对有关责任人员采取证券市场禁入的措施：</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伪造或者变造签字、盖章；</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重大事项未报告、未披露；</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以不正当手段干扰审核注册工作；</w:t>
      </w:r>
    </w:p>
    <w:p>
      <w:pPr>
        <w:pageBreakBefore w:val="0"/>
        <w:widowControl/>
        <w:numPr>
          <w:numId w:val="0"/>
        </w:numPr>
        <w:kinsoku/>
        <w:wordWrap/>
        <w:overflowPunct/>
        <w:topLinePunct w:val="0"/>
        <w:autoSpaceDE/>
        <w:autoSpaceDN/>
        <w:bidi w:val="0"/>
        <w:adjustRightInd/>
        <w:snapToGrid/>
        <w:spacing w:before="0" w:beforeLines="50" w:after="120" w:line="360" w:lineRule="auto"/>
        <w:ind w:left="617"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不履行其他法定职责。</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b/>
          <w:bCs/>
          <w:sz w:val="24"/>
          <w:szCs w:val="24"/>
        </w:rPr>
        <w:t>第六十四条</w:t>
      </w:r>
      <w:r>
        <w:rPr>
          <w:rFonts w:hint="eastAsia" w:ascii="宋体" w:hAnsi="宋体" w:eastAsia="宋体" w:cs="宋体"/>
          <w:sz w:val="24"/>
          <w:szCs w:val="24"/>
        </w:rPr>
        <w:t xml:space="preserve"> 证券服务机构存在以下情形之一的，中国证监会视情节轻重，可以采取责令改正、监管谈话、出具警示函等监管措施；情节严重的，可以对有关责任人员采取证券市场禁入的措施：</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制作或者出具的文件不齐备或者不符合要求；</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擅自改动注册申请文件、信息披露资料或者其他已提交文件；</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注册申请文件或者信息披露资料存在相互矛盾或者同一事实表述不一致且有实质性差异；</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文件披露的内容表述不清，逻辑混乱，严重影响投资者理解；</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未及时报告或者未及时披露重大事项。</w:t>
      </w:r>
    </w:p>
    <w:p>
      <w:pPr>
        <w:pageBreakBefore w:val="0"/>
        <w:widowControl/>
        <w:kinsoku/>
        <w:wordWrap/>
        <w:overflowPunct/>
        <w:topLinePunct w:val="0"/>
        <w:autoSpaceDE/>
        <w:autoSpaceDN/>
        <w:bidi w:val="0"/>
        <w:adjustRightInd/>
        <w:snapToGrid/>
        <w:spacing w:before="0" w:beforeLines="50" w:after="120" w:line="360" w:lineRule="auto"/>
        <w:ind w:left="240" w:leftChars="80" w:right="143"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发行人存在前款规定情形的，中国证监会视情节轻重，可以采取责令改正、监管谈话、出具警示函等监管措施；情节严重的，可以对有关责任人员采取证券市场禁入的措施。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第六十五条</w:t>
      </w:r>
      <w:r>
        <w:rPr>
          <w:rFonts w:hint="eastAsia" w:ascii="宋体" w:hAnsi="宋体" w:eastAsia="宋体" w:cs="宋体"/>
          <w:sz w:val="24"/>
          <w:szCs w:val="24"/>
        </w:rPr>
        <w:t xml:space="preserve"> 发行人披露盈利预测，</w:t>
      </w:r>
      <w:r>
        <w:rPr>
          <w:rFonts w:hint="eastAsia" w:ascii="宋体" w:hAnsi="宋体" w:eastAsia="宋体" w:cs="宋体"/>
          <w:b/>
          <w:bCs/>
          <w:color w:val="00B050"/>
          <w:sz w:val="24"/>
          <w:szCs w:val="24"/>
        </w:rPr>
        <w:t>利润实现数如未达到盈利预测的百分之八十的</w:t>
      </w:r>
      <w:r>
        <w:rPr>
          <w:rFonts w:hint="eastAsia" w:ascii="宋体" w:hAnsi="宋体" w:eastAsia="宋体" w:cs="宋体"/>
          <w:sz w:val="24"/>
          <w:szCs w:val="24"/>
        </w:rPr>
        <w:t>，除因不可抗力外，其法定代表人、财务负责人应当在股东大会以及交易所网站、符合中国证监会规定条件的媒体上</w:t>
      </w:r>
      <w:r>
        <w:rPr>
          <w:rFonts w:hint="eastAsia" w:ascii="宋体" w:hAnsi="宋体" w:eastAsia="宋体" w:cs="宋体"/>
          <w:color w:val="00B050"/>
          <w:sz w:val="24"/>
          <w:szCs w:val="24"/>
        </w:rPr>
        <w:t>公开作出解释并道歉</w:t>
      </w:r>
      <w:r>
        <w:rPr>
          <w:rFonts w:hint="eastAsia" w:ascii="宋体" w:hAnsi="宋体" w:eastAsia="宋体" w:cs="宋体"/>
          <w:sz w:val="24"/>
          <w:szCs w:val="24"/>
        </w:rPr>
        <w:t>；中国证监会可以对法定代表人处以</w:t>
      </w:r>
      <w:r>
        <w:rPr>
          <w:rFonts w:hint="eastAsia" w:ascii="宋体" w:hAnsi="宋体" w:eastAsia="宋体" w:cs="宋体"/>
          <w:color w:val="00B050"/>
          <w:sz w:val="24"/>
          <w:szCs w:val="24"/>
        </w:rPr>
        <w:t>警告</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sz w:val="24"/>
          <w:szCs w:val="24"/>
        </w:rPr>
        <w:t>利润实现数</w:t>
      </w:r>
      <w:r>
        <w:rPr>
          <w:rFonts w:hint="eastAsia" w:ascii="宋体" w:hAnsi="宋体" w:eastAsia="宋体" w:cs="宋体"/>
          <w:b/>
          <w:bCs/>
          <w:color w:val="00B050"/>
          <w:sz w:val="24"/>
          <w:szCs w:val="24"/>
        </w:rPr>
        <w:t>未达到盈利预测的百分之五十的</w:t>
      </w:r>
      <w:r>
        <w:rPr>
          <w:rFonts w:hint="eastAsia" w:ascii="宋体" w:hAnsi="宋体" w:eastAsia="宋体" w:cs="宋体"/>
          <w:sz w:val="24"/>
          <w:szCs w:val="24"/>
        </w:rPr>
        <w:t>，除因不可抗力外，中国证监会可以采取</w:t>
      </w:r>
      <w:r>
        <w:rPr>
          <w:rFonts w:hint="eastAsia" w:ascii="宋体" w:hAnsi="宋体" w:eastAsia="宋体" w:cs="宋体"/>
          <w:color w:val="00B050"/>
          <w:sz w:val="24"/>
          <w:szCs w:val="24"/>
        </w:rPr>
        <w:t>责令改正、监管谈话、出具警示函等</w:t>
      </w:r>
      <w:r>
        <w:rPr>
          <w:rFonts w:hint="eastAsia" w:ascii="宋体" w:hAnsi="宋体" w:eastAsia="宋体" w:cs="宋体"/>
          <w:sz w:val="24"/>
          <w:szCs w:val="24"/>
        </w:rPr>
        <w:t>监管措施。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注册会计师为上述盈利预测出具审核报告的过程中未勤勉尽责的，中国证监会视情节轻重，对相关机构和责任人员采取监管谈话等监管措施；情节严重的，给予警告等行政处罚。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第六十六条</w:t>
      </w:r>
      <w:r>
        <w:rPr>
          <w:rFonts w:hint="eastAsia" w:ascii="宋体" w:hAnsi="宋体" w:eastAsia="宋体" w:cs="宋体"/>
          <w:sz w:val="24"/>
          <w:szCs w:val="24"/>
        </w:rPr>
        <w:t xml:space="preserve"> 发行人及其控股股东和实际控制人、董事、监事、高级管理人员，保荐人、承销商、证券服务机构及其相关执业人员，在股票公开发行并上市相关的活动中存在其他违反本办法规定行为的，中国证监会视情节轻重，可以采取责令改正、监管谈话、出具警示函、责令公开说明、责令定期报告等监管措施；情节严重的，可以对有关责任人员采取证券市场禁入的措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第六十七条</w:t>
      </w:r>
      <w:r>
        <w:rPr>
          <w:rFonts w:hint="eastAsia" w:ascii="宋体" w:hAnsi="宋体" w:eastAsia="宋体" w:cs="宋体"/>
          <w:sz w:val="24"/>
          <w:szCs w:val="24"/>
        </w:rPr>
        <w:t xml:space="preserve"> 发行人及其控股股东、实际控制人、保荐人、证券服务机构及其相关人员违反《中华人民共和国证券法》依法应予以行政处罚的，中国证监会将依法予以处罚；涉嫌犯罪的，依法移送司法机关，追究其刑事责任。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第六十八</w:t>
      </w:r>
      <w:r>
        <w:rPr>
          <w:rFonts w:hint="eastAsia" w:ascii="宋体" w:hAnsi="宋体" w:eastAsia="宋体" w:cs="宋体"/>
          <w:sz w:val="24"/>
          <w:szCs w:val="24"/>
        </w:rPr>
        <w:t>条 交易所负责对发行人及其控股股东、实际控制人、保荐人、承销商、证券服务机构等进行自律监管。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交易所发现发行上市过程中存在违反自律监管规则的行为，可以对有关单位和责任人员采取一定期限内不接受与证券发行相关的文件、认定为不适当人选等自律监管措施或者纪律处分。</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r>
        <w:rPr>
          <w:rFonts w:hint="eastAsia" w:ascii="宋体" w:hAnsi="宋体" w:eastAsia="宋体" w:cs="宋体"/>
          <w:b/>
          <w:bCs/>
          <w:sz w:val="24"/>
          <w:szCs w:val="24"/>
        </w:rPr>
        <w:t xml:space="preserve">第六十九条 </w:t>
      </w:r>
      <w:r>
        <w:rPr>
          <w:rFonts w:hint="eastAsia" w:ascii="宋体" w:hAnsi="宋体" w:eastAsia="宋体" w:cs="宋体"/>
          <w:sz w:val="24"/>
          <w:szCs w:val="24"/>
        </w:rPr>
        <w:t>中国证监会将遵守本办法的情况记入证券市场诚信档案，会同有关部门加强信息共享，依法实施守信激励与失信惩戒。</w:t>
      </w:r>
    </w:p>
    <w:p>
      <w:pPr>
        <w:pageBreakBefore w:val="0"/>
        <w:widowControl/>
        <w:kinsoku/>
        <w:wordWrap/>
        <w:overflowPunct/>
        <w:topLinePunct w:val="0"/>
        <w:autoSpaceDE/>
        <w:autoSpaceDN/>
        <w:bidi w:val="0"/>
        <w:adjustRightInd/>
        <w:snapToGrid/>
        <w:spacing w:before="0" w:beforeLines="50" w:after="120" w:line="360" w:lineRule="auto"/>
        <w:ind w:left="-15" w:right="141"/>
        <w:jc w:val="both"/>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ind w:right="163"/>
        <w:textAlignment w:val="auto"/>
        <w:rPr>
          <w:rFonts w:hint="eastAsia" w:ascii="宋体" w:hAnsi="宋体" w:eastAsia="宋体" w:cs="宋体"/>
          <w:b/>
          <w:bCs/>
          <w:sz w:val="24"/>
          <w:szCs w:val="24"/>
        </w:rPr>
      </w:pPr>
      <w:r>
        <w:rPr>
          <w:rFonts w:hint="eastAsia" w:ascii="宋体" w:hAnsi="宋体" w:eastAsia="宋体" w:cs="宋体"/>
          <w:b/>
          <w:bCs/>
          <w:sz w:val="24"/>
          <w:szCs w:val="24"/>
        </w:rPr>
        <w:t>第六章 附 则</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第七十条</w:t>
      </w:r>
      <w:r>
        <w:rPr>
          <w:rFonts w:hint="eastAsia" w:ascii="宋体" w:hAnsi="宋体" w:eastAsia="宋体" w:cs="宋体"/>
          <w:sz w:val="24"/>
          <w:szCs w:val="24"/>
        </w:rPr>
        <w:t xml:space="preserve"> 本办法规定的“最近一年”“最近二年”“最近三年”</w:t>
      </w:r>
      <w:r>
        <w:rPr>
          <w:rFonts w:hint="eastAsia" w:ascii="宋体" w:hAnsi="宋体" w:eastAsia="宋体" w:cs="宋体"/>
          <w:color w:val="00B050"/>
          <w:sz w:val="24"/>
          <w:szCs w:val="24"/>
        </w:rPr>
        <w:t>以自然月计</w:t>
      </w:r>
      <w:r>
        <w:rPr>
          <w:rFonts w:hint="eastAsia" w:ascii="宋体" w:hAnsi="宋体" w:eastAsia="宋体" w:cs="宋体"/>
          <w:sz w:val="24"/>
          <w:szCs w:val="24"/>
        </w:rPr>
        <w:t>，另有规定的除外。</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sz w:val="24"/>
          <w:szCs w:val="24"/>
        </w:rPr>
        <w:t>第七十一条</w:t>
      </w:r>
      <w:r>
        <w:rPr>
          <w:rFonts w:hint="eastAsia" w:ascii="宋体" w:hAnsi="宋体" w:eastAsia="宋体" w:cs="宋体"/>
          <w:sz w:val="24"/>
          <w:szCs w:val="24"/>
        </w:rPr>
        <w:t xml:space="preserve"> 本办法自公布之日起施行。《首次公开发行股票并上市管理办法》（证监会令第196号）、《科创板首次公开发行股票注册管理办法（试行）》（证监会令第174号）、《创业板首次公开发行股票注册管理办法（试行）》（证监会令第167号）同时废止。</w:t>
      </w:r>
    </w:p>
    <w:sectPr>
      <w:footerReference r:id="rId7" w:type="first"/>
      <w:footerReference r:id="rId5" w:type="default"/>
      <w:footerReference r:id="rId6" w:type="even"/>
      <w:pgSz w:w="11906" w:h="16838"/>
      <w:pgMar w:top="2275" w:right="1432" w:bottom="2383" w:left="1589" w:header="720" w:footer="16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6" w:firstLine="0"/>
      <w:jc w:val="right"/>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firstLine="0"/>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6" w:firstLine="0"/>
      <w:jc w:val="right"/>
    </w:pPr>
    <w:r>
      <w:rPr>
        <w:rFonts w:ascii="宋体" w:hAnsi="宋体" w:eastAsia="宋体" w:cs="宋体"/>
        <w:sz w:val="24"/>
      </w:rPr>
      <w:t>—</w:t>
    </w:r>
    <w:r>
      <w:fldChar w:fldCharType="begin"/>
    </w:r>
    <w:r>
      <w:instrText xml:space="preserve"> PAGE   \* MERGEFORMAT </w:instrText>
    </w:r>
    <w:r>
      <w:fldChar w:fldCharType="separate"/>
    </w:r>
    <w:r>
      <w:rPr>
        <w:rFonts w:ascii="宋体" w:hAnsi="宋体" w:eastAsia="宋体" w:cs="宋体"/>
        <w:sz w:val="24"/>
      </w:rPr>
      <w:t>1</w:t>
    </w:r>
    <w:r>
      <w:rPr>
        <w:rFonts w:ascii="宋体" w:hAnsi="宋体" w:eastAsia="宋体" w:cs="宋体"/>
        <w:sz w:val="24"/>
      </w:rPr>
      <w:fldChar w:fldCharType="end"/>
    </w:r>
    <w:r>
      <w:rPr>
        <w:rFonts w:ascii="宋体" w:hAnsi="宋体" w:eastAsia="宋体" w:cs="宋体"/>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5" w:lineRule="auto"/>
      </w:pPr>
      <w:r>
        <w:separator/>
      </w:r>
    </w:p>
  </w:footnote>
  <w:footnote w:type="continuationSeparator" w:id="1">
    <w:p>
      <w:pPr>
        <w:spacing w:before="0" w:after="0" w:line="36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1567AA"/>
    <w:rsid w:val="001567AA"/>
    <w:rsid w:val="00230785"/>
    <w:rsid w:val="00FE053A"/>
    <w:rsid w:val="33BD0AE9"/>
    <w:rsid w:val="36A74F9F"/>
    <w:rsid w:val="3A351CB4"/>
    <w:rsid w:val="3D2B7D77"/>
    <w:rsid w:val="4D5A361D"/>
    <w:rsid w:val="569730E7"/>
    <w:rsid w:val="5A5C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65" w:lineRule="auto"/>
      <w:ind w:firstLine="607"/>
    </w:pPr>
    <w:rPr>
      <w:rFonts w:ascii="微软雅黑" w:hAnsi="微软雅黑" w:eastAsia="微软雅黑" w:cs="微软雅黑"/>
      <w:color w:val="000000"/>
      <w:kern w:val="2"/>
      <w:sz w:val="30"/>
      <w:szCs w:val="22"/>
      <w:lang w:val="en-US" w:eastAsia="zh-CN" w:bidi="ar-SA"/>
    </w:rPr>
  </w:style>
  <w:style w:type="paragraph" w:styleId="2">
    <w:name w:val="heading 1"/>
    <w:next w:val="1"/>
    <w:link w:val="7"/>
    <w:qFormat/>
    <w:uiPriority w:val="9"/>
    <w:pPr>
      <w:keepNext/>
      <w:keepLines/>
      <w:spacing w:after="617" w:line="336" w:lineRule="auto"/>
      <w:ind w:left="10" w:right="166" w:hanging="10"/>
      <w:jc w:val="center"/>
      <w:outlineLvl w:val="0"/>
    </w:pPr>
    <w:rPr>
      <w:rFonts w:ascii="微软雅黑" w:hAnsi="微软雅黑" w:eastAsia="微软雅黑" w:cs="微软雅黑"/>
      <w:color w:val="000000"/>
      <w:kern w:val="2"/>
      <w:sz w:val="30"/>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字符"/>
    <w:link w:val="2"/>
    <w:uiPriority w:val="0"/>
    <w:rPr>
      <w:rFonts w:ascii="微软雅黑" w:hAnsi="微软雅黑" w:eastAsia="微软雅黑" w:cs="微软雅黑"/>
      <w:color w:val="000000"/>
      <w:sz w:val="30"/>
    </w:rPr>
  </w:style>
  <w:style w:type="character" w:customStyle="1" w:styleId="8">
    <w:name w:val="页眉 字符"/>
    <w:basedOn w:val="6"/>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10934</Words>
  <Characters>10944</Characters>
  <Lines>79</Lines>
  <Paragraphs>22</Paragraphs>
  <TotalTime>91</TotalTime>
  <ScaleCrop>false</ScaleCrop>
  <LinksUpToDate>false</LinksUpToDate>
  <CharactersWithSpaces>11024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2023-02-18T14:19:00Z</dcterms:created>
  <dc:creator>赵迪</dc:creator>
  <cp:lastModifiedBy>tsuser</cp:lastModifiedBy>
  <dcterms:modified xsi:type="dcterms:W3CDTF">2023-02-20T03:22:37Z</dcterms:modified>
  <dc:title>中国证券监督管理委员会令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9F9FFBAF89764F7D8204D8064E84235D</vt:lpwstr>
  </property>
</Properties>
</file>