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CE8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科技成果转化暂不征收个人所得税备案——310</w:t>
      </w:r>
    </w:p>
    <w:p w14:paraId="00EBA4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color w:val="auto"/>
          <w:sz w:val="24"/>
          <w:szCs w:val="24"/>
          <w:highlight w:val="none"/>
        </w:rPr>
      </w:pPr>
    </w:p>
    <w:p w14:paraId="39A68AF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122FEF3C">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科研机构、高等学校转化职务科技成果以股份或出资比例等股权形式给予个人奖励，获奖人在取得股份、出资比例时，暂不缴纳个人所得税；取得按股份、出资比例分红或转让股权、出资比例所得时，应依法缴纳个人所得税。</w:t>
      </w:r>
    </w:p>
    <w:p w14:paraId="39AB85B7">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03451369">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1.《国家税务总局关于3项个人所得税事项取消审批实施后续管理的公告》（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"https://ssfb86.com/index/News/detail/newsid/839.html"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国家税务总局公告2016年第5号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73C8BA6A">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2.《国家税务总局关于促进科技成果转化有关个人所得税问题的通知》（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"https://ssfb86.com/index/News/detail/newsid/4638.html"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国税发〔1999〕125号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6382E48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03DD24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"https://ssfb86.com/uploadfile/file/20200529/1590750577352998.doc" \o "科技成果转化暂不征收个人所得税备案表.doc"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科技成果转化暂不征收个人所得税备案表.doc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5EA6D6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"https://ssfb86.com/uploadfile/file/20200529/1590750628996946.doc" \o "个人取得股票期权或认购股票等取得折扣或补贴收入分期缴纳个人所得税备案表.doc"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个人取得股票期权或认购股票等取得折扣或补贴收入分期缴纳个人所得税备案表.doc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5019D2B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70151699">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将职务科技成果转化为股份、投资比例的科研机构、高等学校或者获奖人员，应在授（获）奖的次月15日内向主管税务机关备案，报送《科技成果转化暂不征收个人所得税备案表》。技术成果价值评估报告、股权奖励文件及其他证明材料由奖励单位留存备查</w:t>
      </w:r>
      <w:r>
        <w:rPr>
          <w:rFonts w:hint="eastAsia" w:ascii="宋体" w:hAnsi="宋体" w:eastAsia="宋体" w:cs="宋体"/>
          <w:bCs/>
          <w:sz w:val="24"/>
          <w:szCs w:val="24"/>
          <w:highlight w:val="none"/>
        </w:rPr>
        <w:t>。</w:t>
      </w:r>
    </w:p>
    <w:p w14:paraId="44BE79A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0494B55F">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00FF"/>
          <w:spacing w:val="0"/>
          <w:sz w:val="24"/>
          <w:szCs w:val="24"/>
          <w:highlight w:val="none"/>
          <w:lang w:val="en-US" w:eastAsia="zh-CN"/>
        </w:rPr>
      </w:pPr>
      <w:r>
        <w:rPr>
          <w:rFonts w:hint="eastAsia" w:ascii="宋体" w:hAnsi="宋体" w:eastAsia="宋体" w:cs="宋体"/>
          <w:sz w:val="24"/>
          <w:szCs w:val="24"/>
          <w:highlight w:val="none"/>
          <w:lang w:val="en-US" w:eastAsia="zh-CN"/>
        </w:rPr>
        <w:t>整理中。</w:t>
      </w:r>
    </w:p>
    <w:p w14:paraId="113323A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6EEAF08C">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7A11DAA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0B9D09DB">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即时办结</w:t>
      </w:r>
    </w:p>
    <w:bookmarkEnd w:id="0"/>
    <w:p w14:paraId="6C2397B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42FE9D5B">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29B0F7C5">
      <w:pPr>
        <w:pStyle w:val="10"/>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纳税人通过</w:t>
      </w:r>
      <w:r>
        <w:rPr>
          <w:rFonts w:hint="eastAsia" w:ascii="宋体" w:hAnsi="宋体" w:eastAsia="宋体" w:cs="宋体"/>
          <w:bCs/>
          <w:sz w:val="24"/>
          <w:szCs w:val="24"/>
          <w:highlight w:val="none"/>
        </w:rPr>
        <w:t>自然人电子税务局（扣缴端）、自然人电子税务局（扣缴WEB端）</w:t>
      </w:r>
      <w:r>
        <w:rPr>
          <w:rFonts w:hint="eastAsia" w:ascii="宋体" w:hAnsi="宋体" w:eastAsia="宋体" w:cs="宋体"/>
          <w:sz w:val="24"/>
          <w:szCs w:val="24"/>
          <w:highlight w:val="none"/>
        </w:rPr>
        <w:t>对应功能，自主完成备案信息填报并提交。</w:t>
      </w:r>
    </w:p>
    <w:p w14:paraId="31DBC1C1">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107C1F02">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纳税人在办税服务厅提交相应材料，提出科技成果转化暂不征收个人所得税备案申请。</w:t>
      </w:r>
    </w:p>
    <w:p w14:paraId="49BC0BD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72D681EC">
      <w:pPr>
        <w:keepNext/>
        <w:pageBreakBefore w:val="0"/>
        <w:tabs>
          <w:tab w:val="center" w:pos="4200"/>
        </w:tabs>
        <w:kinsoku/>
        <w:wordWrap/>
        <w:bidi w:val="0"/>
        <w:snapToGrid/>
        <w:spacing w:before="157" w:beforeLines="50" w:after="157" w:afterLines="50" w:line="360" w:lineRule="auto"/>
        <w:ind w:firstLine="482" w:firstLineChars="2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科技成果转化暂不征收个人所得税情况报告报送资料清单</w:t>
      </w:r>
    </w:p>
    <w:tbl>
      <w:tblPr>
        <w:tblStyle w:val="6"/>
        <w:tblW w:w="8770"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7"/>
        <w:gridCol w:w="4181"/>
        <w:gridCol w:w="690"/>
        <w:gridCol w:w="709"/>
        <w:gridCol w:w="708"/>
        <w:gridCol w:w="567"/>
        <w:gridCol w:w="709"/>
        <w:gridCol w:w="709"/>
      </w:tblGrid>
      <w:tr w14:paraId="03DF9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497" w:type="dxa"/>
            <w:noWrap w:val="0"/>
            <w:vAlign w:val="center"/>
          </w:tcPr>
          <w:p w14:paraId="35E18622">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81" w:type="dxa"/>
            <w:noWrap w:val="0"/>
            <w:vAlign w:val="center"/>
          </w:tcPr>
          <w:p w14:paraId="289B720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90" w:type="dxa"/>
            <w:noWrap w:val="0"/>
            <w:vAlign w:val="center"/>
          </w:tcPr>
          <w:p w14:paraId="20F7FC2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709" w:type="dxa"/>
            <w:noWrap w:val="0"/>
            <w:vAlign w:val="center"/>
          </w:tcPr>
          <w:p w14:paraId="7186B0C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708" w:type="dxa"/>
            <w:noWrap w:val="0"/>
            <w:vAlign w:val="center"/>
          </w:tcPr>
          <w:p w14:paraId="080B60A7">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567" w:type="dxa"/>
            <w:noWrap w:val="0"/>
            <w:vAlign w:val="center"/>
          </w:tcPr>
          <w:p w14:paraId="0F86DA9A">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709" w:type="dxa"/>
            <w:noWrap w:val="0"/>
            <w:vAlign w:val="center"/>
          </w:tcPr>
          <w:p w14:paraId="450875A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709" w:type="dxa"/>
            <w:noWrap w:val="0"/>
            <w:vAlign w:val="center"/>
          </w:tcPr>
          <w:p w14:paraId="124921C4">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00119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97" w:type="dxa"/>
            <w:noWrap w:val="0"/>
            <w:vAlign w:val="top"/>
          </w:tcPr>
          <w:p w14:paraId="6785B3F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81" w:type="dxa"/>
            <w:noWrap w:val="0"/>
            <w:vAlign w:val="top"/>
          </w:tcPr>
          <w:p w14:paraId="441DC7E6">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《科技成果转化暂不征收个人所得税备案表》</w:t>
            </w:r>
          </w:p>
        </w:tc>
        <w:tc>
          <w:tcPr>
            <w:tcW w:w="690" w:type="dxa"/>
            <w:noWrap w:val="0"/>
            <w:vAlign w:val="top"/>
          </w:tcPr>
          <w:p w14:paraId="45589EA8">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09" w:type="dxa"/>
            <w:noWrap w:val="0"/>
            <w:vAlign w:val="top"/>
          </w:tcPr>
          <w:p w14:paraId="7CC0C785">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c>
          <w:tcPr>
            <w:tcW w:w="708" w:type="dxa"/>
            <w:noWrap w:val="0"/>
            <w:vAlign w:val="top"/>
          </w:tcPr>
          <w:p w14:paraId="0A0D8983">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67" w:type="dxa"/>
            <w:noWrap w:val="0"/>
            <w:vAlign w:val="top"/>
          </w:tcPr>
          <w:p w14:paraId="41C2BC60">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c>
          <w:tcPr>
            <w:tcW w:w="709" w:type="dxa"/>
            <w:noWrap w:val="0"/>
            <w:vAlign w:val="top"/>
          </w:tcPr>
          <w:p w14:paraId="371C14AD">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c>
          <w:tcPr>
            <w:tcW w:w="709" w:type="dxa"/>
            <w:noWrap w:val="0"/>
            <w:vAlign w:val="top"/>
          </w:tcPr>
          <w:p w14:paraId="72DC6942">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r>
    </w:tbl>
    <w:p w14:paraId="55D32764">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6CEAA671">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bookmarkEnd w:id="1"/>
    <w:p w14:paraId="3AED6C19">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3982624F">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C0019"/>
    <w:rsid w:val="583569DC"/>
    <w:rsid w:val="5A2C28EA"/>
    <w:rsid w:val="6295552D"/>
    <w:rsid w:val="71DC3A8A"/>
    <w:rsid w:val="7D34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662</Characters>
  <Lines>0</Lines>
  <Paragraphs>0</Paragraphs>
  <TotalTime>6</TotalTime>
  <ScaleCrop>false</ScaleCrop>
  <LinksUpToDate>false</LinksUpToDate>
  <CharactersWithSpaces>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2025-02-27T07:08:00Z</dcterms:created>
  <dc:creator>tsuser</dc:creator>
  <cp:lastModifiedBy>默默</cp:lastModifiedBy>
  <dcterms:modified xsi:type="dcterms:W3CDTF">2025-07-10T05:45:26Z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8ED33C970D3C47929EAEA29A5ADC5268_12</vt:lpwstr>
  </property>
</Properties>
</file>