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CEF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textAlignment w:val="auto"/>
        <w:rPr>
          <w:rFonts w:hint="eastAsia" w:ascii="宋体" w:hAnsi="宋体" w:eastAsia="宋体" w:cs="宋体"/>
          <w:i w:val="0"/>
          <w:iCs w:val="0"/>
          <w:caps w:val="0"/>
          <w:spacing w:val="0"/>
          <w:kern w:val="0"/>
          <w:sz w:val="24"/>
          <w:szCs w:val="24"/>
          <w:highlight w:val="none"/>
          <w:u w:val="none"/>
          <w:shd w:val="clear" w:fill="FFFFFF"/>
          <w:lang w:val="en-US" w:eastAsia="zh-CN" w:bidi="ar"/>
        </w:rPr>
      </w:pPr>
      <w:bookmarkStart w:id="0" w:name="_Toc97847585"/>
      <w:bookmarkStart w:id="1" w:name="_Toc25911"/>
      <w:bookmarkStart w:id="2" w:name="_Toc13223"/>
      <w:r>
        <w:rPr>
          <w:rFonts w:hint="eastAsia" w:ascii="宋体" w:hAnsi="宋体" w:eastAsia="宋体" w:cs="宋体"/>
          <w:i w:val="0"/>
          <w:iCs w:val="0"/>
          <w:caps w:val="0"/>
          <w:spacing w:val="0"/>
          <w:kern w:val="0"/>
          <w:sz w:val="24"/>
          <w:szCs w:val="24"/>
          <w:highlight w:val="none"/>
          <w:u w:val="none"/>
          <w:shd w:val="clear" w:fill="FFFFFF"/>
          <w:lang w:val="en-US" w:eastAsia="zh-CN" w:bidi="ar"/>
        </w:rPr>
        <w:t>3.6  合伙制创业投资企业单一投资基金核算方式报告（线下）——325</w:t>
      </w:r>
    </w:p>
    <w:p w14:paraId="45DF04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textAlignment w:val="auto"/>
        <w:rPr>
          <w:rFonts w:hint="eastAsia" w:ascii="宋体" w:hAnsi="宋体" w:eastAsia="宋体" w:cs="宋体"/>
          <w:i w:val="0"/>
          <w:iCs w:val="0"/>
          <w:caps w:val="0"/>
          <w:spacing w:val="0"/>
          <w:kern w:val="0"/>
          <w:sz w:val="24"/>
          <w:szCs w:val="24"/>
          <w:highlight w:val="none"/>
          <w:u w:val="none"/>
          <w:shd w:val="clear" w:fill="FFFFFF"/>
          <w:lang w:val="en-US" w:eastAsia="zh-CN" w:bidi="ar"/>
        </w:rPr>
      </w:pPr>
    </w:p>
    <w:p w14:paraId="35897F38">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4" w:name="_GoBack"/>
      <w:r>
        <w:rPr>
          <w:rFonts w:hint="eastAsia" w:ascii="宋体" w:hAnsi="宋体" w:eastAsia="宋体" w:cs="宋体"/>
          <w:sz w:val="24"/>
          <w:szCs w:val="24"/>
          <w:highlight w:val="none"/>
          <w:lang w:val="en-US" w:eastAsia="zh-CN"/>
        </w:rPr>
        <w:t>一、适用情形</w:t>
      </w:r>
    </w:p>
    <w:p w14:paraId="0D65678F">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合《创业投资企业管理暂行办法》或者《私募投资基金监督管理暂行办法》有关规定完成备案且规范运作的合伙制创业投资企业（基金），可以选择按单一投资基金核算或者按创投企业年度所得整体核算两种方式之一，对其个人合伙人来源于创投企业的所得计算个人所得税应纳税额。上述合伙制创投企业选择按单一投资基金核算的，应当就其核算方式向主管税务机关报告备案。</w:t>
      </w:r>
    </w:p>
    <w:p w14:paraId="3357167F">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创投企业选择按单一投资基金核算的，其个人合伙人从该基金应分得的股权转让所得和股息红利所得，按照 20%税率计算缴纳个人所得税。创投企业选择按年度所得整体核算的，其个人合伙人应从创投企业取得的所得，按照“经营所得”项目、5%-35%的超额累进税率计算缴纳个人所得税</w:t>
      </w:r>
      <w:r>
        <w:rPr>
          <w:rFonts w:hint="eastAsia" w:ascii="宋体" w:hAnsi="宋体" w:eastAsia="宋体" w:cs="宋体"/>
          <w:bCs/>
          <w:sz w:val="24"/>
          <w:szCs w:val="24"/>
          <w:highlight w:val="none"/>
        </w:rPr>
        <w:t>。</w:t>
      </w:r>
    </w:p>
    <w:p w14:paraId="0D2E29E4">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6951CBAC">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.《国家税务总局关于修订个人所得税申报表的公告》（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"https://ssfb86.com/index/News/detail/newsid/222.html" </w:instrText>
      </w:r>
      <w:r>
        <w:rPr>
          <w:rFonts w:hint="eastAsia" w:ascii="宋体" w:hAnsi="宋体" w:eastAsia="宋体" w:cs="宋体"/>
          <w:bCs/>
          <w:sz w:val="24"/>
          <w:szCs w:val="24"/>
          <w:highlight w:val="none"/>
        </w:rPr>
        <w:fldChar w:fldCharType="separate"/>
      </w:r>
      <w:r>
        <w:rPr>
          <w:rStyle w:val="8"/>
          <w:rFonts w:hint="eastAsia" w:ascii="宋体" w:hAnsi="宋体" w:eastAsia="宋体" w:cs="宋体"/>
          <w:bCs/>
          <w:sz w:val="24"/>
          <w:szCs w:val="24"/>
          <w:highlight w:val="none"/>
        </w:rPr>
        <w:t>国家税务总局公告2019年第7号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096CCC53">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.《财政部 税务总局 国家发展改革委 中国证监会关于延续实施创业投资企业个人合伙人所得税政策的公告》（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"https://ssfb86.com/index/News/detail/newsid/13178.html" </w:instrText>
      </w:r>
      <w:r>
        <w:rPr>
          <w:rFonts w:hint="eastAsia" w:ascii="宋体" w:hAnsi="宋体" w:eastAsia="宋体" w:cs="宋体"/>
          <w:bCs/>
          <w:sz w:val="24"/>
          <w:szCs w:val="24"/>
          <w:highlight w:val="none"/>
        </w:rPr>
        <w:fldChar w:fldCharType="separate"/>
      </w:r>
      <w:r>
        <w:rPr>
          <w:rStyle w:val="8"/>
          <w:rFonts w:hint="eastAsia" w:ascii="宋体" w:hAnsi="宋体" w:eastAsia="宋体" w:cs="宋体"/>
          <w:bCs/>
          <w:sz w:val="24"/>
          <w:szCs w:val="24"/>
          <w:highlight w:val="none"/>
        </w:rPr>
        <w:t>财政部 税务总局 国家发展改革委 中国证监会公告2023年第24号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678DB495">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70B029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Cs/>
          <w:kern w:val="2"/>
          <w:sz w:val="24"/>
          <w:szCs w:val="24"/>
          <w:highlight w:val="none"/>
          <w:lang w:val="en-US" w:eastAsia="zh-CN" w:bidi="ar-SA"/>
        </w:rPr>
        <w:t>1、</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"https://ssfb86.com/uploadfile/file/20200519/1589889374407848.doc" \o "合伙制创业投资企业单一投资基金核算方式备案表.doc"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8"/>
          <w:rFonts w:hint="eastAsia" w:ascii="宋体" w:hAnsi="宋体" w:eastAsia="宋体" w:cs="宋体"/>
          <w:i w:val="0"/>
          <w:iCs w:val="0"/>
          <w:caps w:val="0"/>
          <w:color w:val="0066CC"/>
          <w:spacing w:val="0"/>
          <w:sz w:val="24"/>
          <w:szCs w:val="24"/>
          <w:highlight w:val="none"/>
          <w:u w:val="single"/>
          <w:shd w:val="clear" w:fill="FFFFFF"/>
        </w:rPr>
        <w:t>合伙制创业投资企业单一投资基金核算方式备案表.doc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359E40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val="en-US" w:eastAsia="zh-CN"/>
        </w:rPr>
        <w:t>2</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"https://ssfb86.com/uploadfile/file/20200519/1589889425918001.doc" \o "单一投资基金核算的合伙制创业投资企业个人所得税扣缴申报表.doc"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8"/>
          <w:rFonts w:hint="eastAsia" w:ascii="宋体" w:hAnsi="宋体" w:eastAsia="宋体" w:cs="宋体"/>
          <w:i w:val="0"/>
          <w:iCs w:val="0"/>
          <w:caps w:val="0"/>
          <w:color w:val="0066CC"/>
          <w:spacing w:val="0"/>
          <w:sz w:val="24"/>
          <w:szCs w:val="24"/>
          <w:highlight w:val="none"/>
          <w:u w:val="single"/>
          <w:shd w:val="clear" w:fill="FFFFFF"/>
        </w:rPr>
        <w:t>单一投资基金核算的合伙制创业投资企业个人所得税扣缴申报表.doc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1B6AA0C3">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7EE51140">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创投企业选择按单一投资基金核算的，应当在完成备案的30日内，向主管税务机关进行核算方式备案；未按规定备案的，视同选择按创投企业年度所得整体核算。2019年1月1日前已经完成备案的创投企业，选择按单一投资基金核算的，应当在2019年3月1日前向主管税务机关进行核算方式备案。创投企业选择一种核算方式满3年需要调整的，应当在满 3年的次年1月31日前，重新向主管税务机关备案。创投企业选择按单一投资基金核算或按创投企业年度所得整体核算后，3年内不能变更</w:t>
      </w:r>
      <w:r>
        <w:rPr>
          <w:rFonts w:hint="eastAsia" w:ascii="宋体" w:hAnsi="宋体" w:eastAsia="宋体" w:cs="宋体"/>
          <w:bCs/>
          <w:sz w:val="24"/>
          <w:szCs w:val="24"/>
          <w:highlight w:val="none"/>
        </w:rPr>
        <w:t>。</w:t>
      </w:r>
    </w:p>
    <w:p w14:paraId="2000D0F3">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37C10AC0">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00FF"/>
          <w:spacing w:val="0"/>
          <w:sz w:val="24"/>
          <w:szCs w:val="24"/>
          <w:highlight w:val="none"/>
          <w:lang w:val="en-US" w:eastAsia="zh-CN"/>
        </w:rPr>
      </w:pPr>
      <w:r>
        <w:rPr>
          <w:rFonts w:hint="eastAsia" w:ascii="宋体" w:hAnsi="宋体" w:cs="宋体"/>
          <w:sz w:val="24"/>
          <w:szCs w:val="24"/>
          <w:highlight w:val="none"/>
          <w:lang w:val="en-US" w:eastAsia="zh-CN"/>
        </w:rPr>
        <w:t>整理中</w:t>
      </w:r>
      <w:r>
        <w:rPr>
          <w:rFonts w:hint="eastAsia" w:ascii="宋体" w:hAnsi="宋体" w:eastAsia="宋体" w:cs="宋体"/>
          <w:sz w:val="24"/>
          <w:szCs w:val="24"/>
          <w:highlight w:val="none"/>
          <w:lang w:val="en-US" w:eastAsia="zh-CN"/>
        </w:rPr>
        <w:t>。</w:t>
      </w:r>
    </w:p>
    <w:p w14:paraId="561A2C46">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49E5F655">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r>
        <w:rPr>
          <w:rFonts w:ascii="宋体" w:hAnsi="宋体" w:eastAsia="宋体" w:cs="宋体"/>
          <w:bCs/>
          <w:sz w:val="24"/>
          <w:szCs w:val="24"/>
          <w:highlight w:val="none"/>
        </w:rPr>
        <w:t>线下</w:t>
      </w:r>
    </w:p>
    <w:p w14:paraId="641FDC7C">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3" w:name="OLE_LINK2"/>
      <w:r>
        <w:rPr>
          <w:rFonts w:hint="eastAsia" w:ascii="宋体" w:hAnsi="宋体" w:eastAsia="宋体" w:cs="宋体"/>
          <w:b/>
          <w:sz w:val="24"/>
          <w:szCs w:val="24"/>
          <w:highlight w:val="none"/>
          <w:lang w:val="en-US" w:eastAsia="zh-CN"/>
        </w:rPr>
        <w:t>七、办理时限</w:t>
      </w:r>
    </w:p>
    <w:p w14:paraId="600763E2">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即时办结</w:t>
      </w:r>
    </w:p>
    <w:bookmarkEnd w:id="3"/>
    <w:p w14:paraId="41B032B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3C9E7CA7">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纳税人在办税服务厅提交相应材料，提出合伙创投企业单一投资基金核算方式备案申请。</w:t>
      </w:r>
    </w:p>
    <w:p w14:paraId="17434A5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bookmarkEnd w:id="0"/>
    <w:bookmarkEnd w:id="1"/>
    <w:bookmarkEnd w:id="2"/>
    <w:p w14:paraId="5C8EBF1D">
      <w:pPr>
        <w:keepNext/>
        <w:pageBreakBefore w:val="0"/>
        <w:tabs>
          <w:tab w:val="center" w:pos="4200"/>
        </w:tabs>
        <w:kinsoku/>
        <w:wordWrap/>
        <w:bidi w:val="0"/>
        <w:snapToGrid/>
        <w:spacing w:before="157" w:beforeLines="50" w:after="157" w:afterLines="50" w:line="360" w:lineRule="auto"/>
        <w:ind w:firstLine="100"/>
        <w:jc w:val="center"/>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合伙制创业投资企业单一投资基金核算方式报告报送资料清单</w:t>
      </w:r>
    </w:p>
    <w:tbl>
      <w:tblPr>
        <w:tblStyle w:val="6"/>
        <w:tblW w:w="889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4020"/>
        <w:gridCol w:w="851"/>
        <w:gridCol w:w="709"/>
        <w:gridCol w:w="708"/>
        <w:gridCol w:w="567"/>
        <w:gridCol w:w="709"/>
        <w:gridCol w:w="709"/>
      </w:tblGrid>
      <w:tr w14:paraId="7344E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4" w:type="dxa"/>
            <w:shd w:val="clear" w:color="auto" w:fill="E0E0E0"/>
            <w:noWrap w:val="0"/>
            <w:vAlign w:val="center"/>
          </w:tcPr>
          <w:p w14:paraId="2BC702EE">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4020" w:type="dxa"/>
            <w:shd w:val="clear" w:color="auto" w:fill="E0E0E0"/>
            <w:noWrap w:val="0"/>
            <w:vAlign w:val="center"/>
          </w:tcPr>
          <w:p w14:paraId="2476360F">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851" w:type="dxa"/>
            <w:shd w:val="clear" w:color="auto" w:fill="E0E0E0"/>
            <w:noWrap w:val="0"/>
            <w:vAlign w:val="center"/>
          </w:tcPr>
          <w:p w14:paraId="4F778D86">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709" w:type="dxa"/>
            <w:shd w:val="clear" w:color="auto" w:fill="E0E0E0"/>
            <w:noWrap w:val="0"/>
            <w:vAlign w:val="center"/>
          </w:tcPr>
          <w:p w14:paraId="6F473ABA">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708" w:type="dxa"/>
            <w:shd w:val="clear" w:color="auto" w:fill="E0E0E0"/>
            <w:noWrap w:val="0"/>
            <w:vAlign w:val="center"/>
          </w:tcPr>
          <w:p w14:paraId="5717DCEC">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567" w:type="dxa"/>
            <w:shd w:val="clear" w:color="auto" w:fill="E0E0E0"/>
            <w:noWrap w:val="0"/>
            <w:vAlign w:val="center"/>
          </w:tcPr>
          <w:p w14:paraId="6A04C5B3">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709" w:type="dxa"/>
            <w:shd w:val="clear" w:color="auto" w:fill="E0E0E0"/>
            <w:noWrap w:val="0"/>
            <w:vAlign w:val="center"/>
          </w:tcPr>
          <w:p w14:paraId="016815EC">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709" w:type="dxa"/>
            <w:shd w:val="clear" w:color="auto" w:fill="E0E0E0"/>
            <w:noWrap w:val="0"/>
            <w:vAlign w:val="center"/>
          </w:tcPr>
          <w:p w14:paraId="43631D30">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00CD4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shd w:val="clear" w:color="auto" w:fill="FFFFFF"/>
            <w:noWrap w:val="0"/>
            <w:vAlign w:val="center"/>
          </w:tcPr>
          <w:p w14:paraId="705EDA6E">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4020" w:type="dxa"/>
            <w:shd w:val="clear" w:color="auto" w:fill="FFFFFF"/>
            <w:noWrap w:val="0"/>
            <w:vAlign w:val="center"/>
          </w:tcPr>
          <w:p w14:paraId="4D53B198">
            <w:pPr>
              <w:pageBreakBefore w:val="0"/>
              <w:kinsoku/>
              <w:wordWrap/>
              <w:bidi w:val="0"/>
              <w:snapToGrid/>
              <w:spacing w:before="157" w:beforeLines="50" w:after="157" w:afterLines="50" w:line="360" w:lineRule="auto"/>
              <w:rPr>
                <w:rFonts w:ascii="宋体" w:hAnsi="宋体" w:eastAsia="宋体" w:cs="宋体"/>
                <w:sz w:val="24"/>
                <w:szCs w:val="24"/>
                <w:highlight w:val="none"/>
              </w:rPr>
            </w:pPr>
            <w:r>
              <w:rPr>
                <w:rFonts w:hint="eastAsia" w:ascii="宋体" w:hAnsi="宋体" w:eastAsia="宋体" w:cs="宋体"/>
                <w:sz w:val="24"/>
                <w:szCs w:val="24"/>
                <w:highlight w:val="none"/>
              </w:rPr>
              <w:t>《合伙制创业投资企业单一投资基金核算方式备案表》</w:t>
            </w:r>
          </w:p>
        </w:tc>
        <w:tc>
          <w:tcPr>
            <w:tcW w:w="851" w:type="dxa"/>
            <w:shd w:val="clear" w:color="auto" w:fill="FFFFFF"/>
            <w:noWrap w:val="0"/>
            <w:vAlign w:val="center"/>
          </w:tcPr>
          <w:p w14:paraId="181EE9E2">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709" w:type="dxa"/>
            <w:shd w:val="clear" w:color="auto" w:fill="FFFFFF"/>
            <w:noWrap w:val="0"/>
            <w:vAlign w:val="center"/>
          </w:tcPr>
          <w:p w14:paraId="12BA0340">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708" w:type="dxa"/>
            <w:shd w:val="clear" w:color="auto" w:fill="FFFFFF"/>
            <w:noWrap w:val="0"/>
            <w:vAlign w:val="center"/>
          </w:tcPr>
          <w:p w14:paraId="066CEA14">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67" w:type="dxa"/>
            <w:shd w:val="clear" w:color="auto" w:fill="FFFFFF"/>
            <w:noWrap w:val="0"/>
            <w:vAlign w:val="center"/>
          </w:tcPr>
          <w:p w14:paraId="1567F11D">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709" w:type="dxa"/>
            <w:shd w:val="clear" w:color="auto" w:fill="FFFFFF"/>
            <w:noWrap w:val="0"/>
            <w:vAlign w:val="center"/>
          </w:tcPr>
          <w:p w14:paraId="579A65CB">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709" w:type="dxa"/>
            <w:shd w:val="clear" w:color="auto" w:fill="FFFFFF"/>
            <w:noWrap w:val="0"/>
            <w:vAlign w:val="center"/>
          </w:tcPr>
          <w:p w14:paraId="59B21708">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r>
    </w:tbl>
    <w:p w14:paraId="216A79F4">
      <w:pPr>
        <w:pageBreakBefore w:val="0"/>
        <w:kinsoku/>
        <w:wordWrap/>
        <w:bidi w:val="0"/>
        <w:snapToGrid/>
        <w:spacing w:before="157" w:beforeLines="50" w:after="157" w:afterLines="50" w:line="360" w:lineRule="auto"/>
        <w:rPr>
          <w:sz w:val="24"/>
          <w:szCs w:val="24"/>
          <w:highlight w:val="none"/>
        </w:rPr>
      </w:pPr>
    </w:p>
    <w:bookmarkEnd w:i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B1D62"/>
    <w:rsid w:val="16C86D7C"/>
    <w:rsid w:val="46BD103A"/>
    <w:rsid w:val="471A66BA"/>
    <w:rsid w:val="482548F9"/>
    <w:rsid w:val="5BD2015E"/>
    <w:rsid w:val="73ED6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需求正文_0"/>
    <w:basedOn w:val="10"/>
    <w:qFormat/>
    <w:uiPriority w:val="0"/>
    <w:pPr>
      <w:topLinePunct/>
      <w:ind w:firstLine="200"/>
    </w:pPr>
    <w:rPr>
      <w:kern w:val="20"/>
      <w:sz w:val="20"/>
      <w:szCs w:val="20"/>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896</Words>
  <Characters>935</Characters>
  <Lines>0</Lines>
  <Paragraphs>0</Paragraphs>
  <TotalTime>10</TotalTime>
  <ScaleCrop>false</ScaleCrop>
  <LinksUpToDate>false</LinksUpToDate>
  <CharactersWithSpaces>945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2025-02-27T07:09:00Z</dcterms:created>
  <dc:creator>tsuser</dc:creator>
  <cp:lastModifiedBy>默默</cp:lastModifiedBy>
  <dcterms:modified xsi:type="dcterms:W3CDTF">2025-07-10T05:53:35Z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CDD480CF1CC845728FE564C4DA0EEE85_12</vt:lpwstr>
  </property>
</Properties>
</file>