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5.5.3.4  印花税申报——2340</w:t>
      </w:r>
    </w:p>
    <w:p>
      <w:pPr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</w:pPr>
    </w:p>
    <w:p>
      <w:pPr>
        <w:pStyle w:val="2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一、业务概述 </w:t>
      </w:r>
    </w:p>
    <w:p>
      <w:pPr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在中华人民共和国境内书立应税凭证、进行证券交易的单位和个人，境外书立在境内使用应税凭证的单位和个人，通过此功能模块申报并缴纳印花税。</w:t>
      </w:r>
    </w:p>
    <w:p>
      <w:pPr>
        <w:pStyle w:val="2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二、办理流程</w:t>
      </w:r>
    </w:p>
    <w:p>
      <w:pPr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纳税人登陆电子税务局，</w:t>
      </w:r>
      <w:r>
        <w:rPr>
          <w:rFonts w:hint="eastAsia" w:ascii="宋体" w:hAnsi="宋体" w:eastAsia="宋体" w:cs="宋体"/>
          <w:sz w:val="24"/>
          <w:szCs w:val="24"/>
        </w:rPr>
        <w:t>印花税申报即时办结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2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三、视频讲解</w:t>
      </w:r>
    </w:p>
    <w:p>
      <w:pPr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网址：</w:t>
      </w:r>
    </w:p>
    <w:p>
      <w:pPr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instrText xml:space="preserve"> HYPERLINK "https://cdn.jiangsu.chinatax.gov.cn/etax/u/nsrxt/www/202404/23115111zfci.mp4" </w:instrTex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separate"/>
      </w:r>
      <w:r>
        <w:rPr>
          <w:rStyle w:val="7"/>
          <w:rFonts w:hint="eastAsia" w:ascii="宋体" w:hAnsi="宋体" w:eastAsia="宋体" w:cs="宋体"/>
          <w:sz w:val="24"/>
          <w:szCs w:val="24"/>
          <w:lang w:eastAsia="zh-CN"/>
        </w:rPr>
        <w:t>https://cdn.jiangsu.chinatax.gov.cn/etax/u/nsrxt/www/202404/23115111zfci.mp4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end"/>
      </w:r>
    </w:p>
    <w:p>
      <w:pPr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四</w:t>
      </w:r>
      <w:r>
        <w:rPr>
          <w:rFonts w:hint="eastAsia" w:ascii="宋体" w:hAnsi="宋体" w:eastAsia="宋体" w:cs="宋体"/>
          <w:b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lang w:eastAsia="zh-Hans"/>
        </w:rPr>
        <w:t>操作步骤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纳税人可通过以下功能路径办理印花税申报。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1.【我要办税】-【税费申报及缴纳】-【财产和行为税税源采集及合并申报】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2.本期应申报提醒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3.通过首页搜索栏输入关键字查找。</w:t>
      </w:r>
    </w:p>
    <w:p>
      <w:pPr>
        <w:pStyle w:val="3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(一)印花税信息采集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纳税人可通过点击【添加税种】卡片-【税源采集】或直接点击【填表式申报】进入税源信息采集页面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7960" cy="2425065"/>
            <wp:effectExtent l="0" t="0" r="8890" b="133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1610" cy="2402205"/>
            <wp:effectExtent l="0" t="0" r="1143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427605"/>
            <wp:effectExtent l="0" t="0" r="6350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402840"/>
            <wp:effectExtent l="0" t="0" r="6350" b="50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1.单笔录入印花税税源信息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点击【新增税源】,在【印花税税源信息采集】页面录入税源信息，填写完毕后点击【提交】。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left="560" w:hanging="480" w:hanging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040" cy="2407285"/>
            <wp:effectExtent l="0" t="0" r="0" b="6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2.批量导入印花税税源信息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）若需批量导入印花税税源信息，可点击【导入】进入页面选【下载模板】,下载《印花税信息采集模板》在表中填入需要采集的相关信息。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402840"/>
            <wp:effectExtent l="0" t="0" r="6350" b="508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707130"/>
            <wp:effectExtent l="0" t="0" r="0" b="1143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（2）《印花税税源信息采集表》填写完成后，点击【导入】-【选择文件】或直接拖拽文件至指定区域。若导入文件选择错误，直接点击【删除】后重新导入文件，确认无误后，点击【确定】导入文件。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707130"/>
            <wp:effectExtent l="0" t="0" r="0" b="1143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2686685"/>
            <wp:effectExtent l="0" t="0" r="1905" b="1079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（3）填写完毕后点击【提交】,完成税源采集。</w:t>
      </w:r>
    </w:p>
    <w:p>
      <w:pPr>
        <w:pStyle w:val="3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(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二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)印花税信息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申报</w:t>
      </w:r>
    </w:p>
    <w:p>
      <w:pPr>
        <w:pStyle w:val="4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1.一键零申报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系统自动带出本期应申报的信息，并展示申报期限类型、税款所属期等信息。若纳税人本期未发生印花税纳税义务，点击【一键零申报】即可。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2380615"/>
            <wp:effectExtent l="0" t="0" r="635" b="1206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865" cy="2383790"/>
            <wp:effectExtent l="0" t="0" r="3175" b="889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jc w:val="righ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865" cy="2383790"/>
            <wp:effectExtent l="0" t="0" r="3175" b="8890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jc w:val="righ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865" cy="2383790"/>
            <wp:effectExtent l="0" t="0" r="3175" b="8890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.确认式申报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系统自动带出本期应申报的税种卡片，并展示应纳税额、减免税额等信息。纳税人可自行勾选单个或多个税种进行申报，【提交申报】即可。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402840"/>
            <wp:effectExtent l="0" t="0" r="6350" b="5080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402840"/>
            <wp:effectExtent l="0" t="0" r="6350" b="508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3.填表式申报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若纳税人想要确认所选税种减免税明细，可点击【填表式申报】。点击“减免税明细申报附表”,系统自动带出纳税人在税源信息采集的所有减免税信息，确认无误后，点击【提交申报】即可。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402840"/>
            <wp:effectExtent l="0" t="0" r="6350" b="5080"/>
            <wp:docPr id="17" name="图片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402840"/>
            <wp:effectExtent l="0" t="0" r="6350" b="5080"/>
            <wp:docPr id="18" name="图片 1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402840"/>
            <wp:effectExtent l="0" t="0" r="6350" b="5080"/>
            <wp:docPr id="19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402840"/>
            <wp:effectExtent l="0" t="0" r="6350" b="5080"/>
            <wp:docPr id="22" name="图片 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五、常见问题</w:t>
      </w:r>
    </w:p>
    <w:p>
      <w:pPr>
        <w:pStyle w:val="4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outlineLvl w:val="1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1.为什么我无法删除税源信息?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答:已采集税源信息列表中提供查看、修改和删除功能，未申报的税源可以进行查看、修改和删除操作;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已申报的税源不能进行删除，只能进行修改和查看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pStyle w:val="4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outlineLvl w:val="1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2.系统自动预填数据与我实际情况不符，我该怎么办?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答:纳税人可以对系统预填的税源信息报告中各项信息进行确认，对有异议的信息进行更改。</w:t>
      </w:r>
    </w:p>
    <w:p>
      <w:pPr>
        <w:pStyle w:val="4"/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outlineLvl w:val="1"/>
        <w:rPr>
          <w:rFonts w:hint="eastAsia" w:ascii="宋体" w:hAnsi="宋体" w:eastAsia="宋体" w:cs="宋体"/>
          <w:b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sz w:val="24"/>
          <w:szCs w:val="24"/>
          <w:highlight w:val="yellow"/>
          <w:lang w:val="en-US" w:eastAsia="zh-CN"/>
        </w:rPr>
        <w:t>为何我无法选择按次申报?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答: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已被认定为按期(按季、按年)申报缴纳的税目，无法在新电子税局进行按次申报缴纳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pageBreakBefore w:val="0"/>
        <w:widowControl w:val="0"/>
        <w:kinsoku/>
        <w:wordWrap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如您在办理中有任何不明白的地方，请点击页面右侧税务虚拟员工“悦悦”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47675" cy="360045"/>
            <wp:effectExtent l="0" t="0" r="9525" b="1905"/>
            <wp:docPr id="21" name="图片 21" descr="171150720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115072012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进行在线咨询。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0ZmY2OWE1MDEyYTA2NTNlY2VkMTM1MzgzMjdjMGMifQ=="/>
  </w:docVars>
  <w:rsids>
    <w:rsidRoot w:val="4A7D244C"/>
    <w:rsid w:val="078A185B"/>
    <w:rsid w:val="08AB7C83"/>
    <w:rsid w:val="148D79F9"/>
    <w:rsid w:val="175140D4"/>
    <w:rsid w:val="1EBC24B1"/>
    <w:rsid w:val="36CF05F5"/>
    <w:rsid w:val="41C7457E"/>
    <w:rsid w:val="4339622E"/>
    <w:rsid w:val="4A7D244C"/>
    <w:rsid w:val="4F391251"/>
    <w:rsid w:val="5C245EB0"/>
    <w:rsid w:val="5E4370EC"/>
    <w:rsid w:val="64424FAD"/>
    <w:rsid w:val="68F8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E75B6" w:themeColor="accent1" w:themeShade="BF"/>
      <w:sz w:val="40"/>
      <w:szCs w:val="4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978</Words>
  <Characters>988</Characters>
  <Lines>0</Lines>
  <Paragraphs>0</Paragraphs>
  <TotalTime>18</TotalTime>
  <ScaleCrop>false</ScaleCrop>
  <LinksUpToDate>false</LinksUpToDate>
  <CharactersWithSpaces>993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2024-03-26T08:27:00Z</dcterms:created>
  <dc:creator>Administrator</dc:creator>
  <cp:lastModifiedBy>fzr</cp:lastModifiedBy>
  <dcterms:modified xsi:type="dcterms:W3CDTF">2025-07-12T23:54:42Z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  <property fmtid="{D5CDD505-2E9C-101B-9397-08002B2CF9AE}" pid="3" name="ICV">
    <vt:lpwstr>2EAEE6446D8E4099B33BE2D61022EC5C_13</vt:lpwstr>
  </property>
</Properties>
</file>