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46" w:lineRule="auto"/>
        <w:rPr>
          <w:rFonts w:ascii="Arial"/>
          <w:sz w:val="21"/>
        </w:rPr>
      </w:pPr>
      <w:r/>
    </w:p>
    <w:p>
      <w:pPr>
        <w:spacing w:line="347" w:lineRule="auto"/>
        <w:rPr>
          <w:rFonts w:ascii="Arial"/>
          <w:sz w:val="21"/>
        </w:rPr>
      </w:pPr>
      <w:r/>
    </w:p>
    <w:p>
      <w:pPr>
        <w:ind w:left="1064"/>
        <w:spacing w:before="140" w:line="604" w:lineRule="exact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6"/>
          <w:position w:val="3"/>
        </w:rPr>
        <w:t>《上市公司治理准则》修订说明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27" w:right="313" w:firstLine="651"/>
        <w:spacing w:before="100" w:line="366" w:lineRule="auto"/>
        <w:rPr/>
      </w:pPr>
      <w:r>
        <w:rPr>
          <w:spacing w:val="8"/>
        </w:rPr>
        <w:t>为贯彻落实《国务院关于加强监管防范风险推动资本市</w:t>
      </w:r>
      <w:r>
        <w:rPr>
          <w:spacing w:val="5"/>
        </w:rPr>
        <w:t xml:space="preserve"> </w:t>
      </w:r>
      <w:r>
        <w:rPr>
          <w:spacing w:val="13"/>
        </w:rPr>
        <w:t>场高质量发展的若干意见》《中共中央办公厅</w:t>
      </w:r>
      <w:r>
        <w:rPr>
          <w:spacing w:val="56"/>
        </w:rPr>
        <w:t xml:space="preserve"> </w:t>
      </w:r>
      <w:r>
        <w:rPr>
          <w:spacing w:val="13"/>
        </w:rPr>
        <w:t>国务院办公</w:t>
      </w:r>
      <w:r>
        <w:rPr/>
        <w:t xml:space="preserve"> </w:t>
      </w:r>
      <w:r>
        <w:rPr>
          <w:spacing w:val="8"/>
        </w:rPr>
        <w:t>厅关于完善中国特色现代企业制度的意见》，进一步规范上</w:t>
      </w:r>
      <w:r>
        <w:rPr>
          <w:spacing w:val="18"/>
        </w:rPr>
        <w:t xml:space="preserve"> </w:t>
      </w:r>
      <w:r>
        <w:rPr>
          <w:spacing w:val="9"/>
        </w:rPr>
        <w:t>市公司董事、高级管理人员和控股股东、实际控</w:t>
      </w:r>
      <w:r>
        <w:rPr>
          <w:spacing w:val="8"/>
        </w:rPr>
        <w:t>制人行为，</w:t>
      </w:r>
      <w:r>
        <w:rPr/>
        <w:t xml:space="preserve"> </w:t>
      </w:r>
      <w:r>
        <w:rPr>
          <w:spacing w:val="9"/>
        </w:rPr>
        <w:t>推动提升上市公司治理水平，中国证监会对《上</w:t>
      </w:r>
      <w:r>
        <w:rPr>
          <w:spacing w:val="8"/>
        </w:rPr>
        <w:t>市公司治理</w:t>
      </w:r>
      <w:r>
        <w:rPr/>
        <w:t xml:space="preserve"> </w:t>
      </w:r>
      <w:r>
        <w:rPr>
          <w:spacing w:val="2"/>
        </w:rPr>
        <w:t>准则》（</w:t>
      </w:r>
      <w:r>
        <w:rPr>
          <w:spacing w:val="-48"/>
        </w:rPr>
        <w:t xml:space="preserve"> </w:t>
      </w:r>
      <w:r>
        <w:rPr>
          <w:spacing w:val="2"/>
        </w:rPr>
        <w:t>以下简称《治理准则》）进行修订。现说明如下：</w:t>
      </w:r>
    </w:p>
    <w:p>
      <w:pPr>
        <w:ind w:left="674"/>
        <w:spacing w:before="5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一、修订背景</w:t>
      </w:r>
    </w:p>
    <w:p>
      <w:pPr>
        <w:pStyle w:val="BodyText"/>
        <w:ind w:left="23" w:right="313" w:firstLine="655"/>
        <w:spacing w:before="248" w:line="366" w:lineRule="auto"/>
        <w:rPr/>
      </w:pPr>
      <w:r>
        <w:rPr>
          <w:spacing w:val="8"/>
        </w:rPr>
        <w:t>现行《治理准则》在总结境内外上市公司治理相关经验</w:t>
      </w:r>
      <w:r>
        <w:rPr>
          <w:spacing w:val="2"/>
        </w:rPr>
        <w:t xml:space="preserve"> </w:t>
      </w:r>
      <w:r>
        <w:rPr>
          <w:spacing w:val="9"/>
        </w:rPr>
        <w:t>基础上，围绕股东与股东会、董事与董事会、高级管理人员</w:t>
      </w:r>
      <w:r>
        <w:rPr/>
        <w:t xml:space="preserve"> </w:t>
      </w:r>
      <w:r>
        <w:rPr>
          <w:spacing w:val="9"/>
        </w:rPr>
        <w:t>与公司激励约束机制、控股股东及其关联方、利益相关者以</w:t>
      </w:r>
      <w:r>
        <w:rPr/>
        <w:t xml:space="preserve"> </w:t>
      </w:r>
      <w:r>
        <w:rPr>
          <w:spacing w:val="9"/>
        </w:rPr>
        <w:t>及信息披露等，对上市公司治理架构及相关各方的</w:t>
      </w:r>
      <w:r>
        <w:rPr>
          <w:spacing w:val="8"/>
        </w:rPr>
        <w:t>行为进行</w:t>
      </w:r>
      <w:r>
        <w:rPr/>
        <w:t xml:space="preserve"> </w:t>
      </w:r>
      <w:r>
        <w:rPr>
          <w:spacing w:val="9"/>
        </w:rPr>
        <w:t>了规范，在推动健全现代企业制度、提升上市公司</w:t>
      </w:r>
      <w:r>
        <w:rPr>
          <w:spacing w:val="8"/>
        </w:rPr>
        <w:t>规范运作</w:t>
      </w:r>
      <w:r>
        <w:rPr/>
        <w:t xml:space="preserve"> </w:t>
      </w:r>
      <w:r>
        <w:rPr>
          <w:spacing w:val="8"/>
        </w:rPr>
        <w:t>水平等方面发挥了重要作用。</w:t>
      </w:r>
    </w:p>
    <w:p>
      <w:pPr>
        <w:pStyle w:val="BodyText"/>
        <w:ind w:left="27" w:firstLine="662"/>
        <w:spacing w:before="49" w:line="367" w:lineRule="auto"/>
        <w:rPr/>
      </w:pPr>
      <w:r>
        <w:rPr>
          <w:spacing w:val="8"/>
        </w:rPr>
        <w:t>随着市场的不断发展，公司治理实践日益丰</w:t>
      </w:r>
      <w:r>
        <w:rPr>
          <w:spacing w:val="7"/>
        </w:rPr>
        <w:t>富，治理制</w:t>
      </w:r>
      <w:r>
        <w:rPr/>
        <w:t xml:space="preserve">   </w:t>
      </w:r>
      <w:r>
        <w:rPr>
          <w:spacing w:val="8"/>
        </w:rPr>
        <w:t>度日渐完善。《公司法》《关于完善中国特色现代企业制度</w:t>
      </w:r>
      <w:r>
        <w:rPr>
          <w:spacing w:val="6"/>
        </w:rPr>
        <w:t xml:space="preserve">   </w:t>
      </w:r>
      <w:r>
        <w:rPr>
          <w:spacing w:val="8"/>
        </w:rPr>
        <w:t>的意见》等对进一步完善公司治理提出新要求。为督促公司</w:t>
      </w:r>
      <w:r>
        <w:rPr>
          <w:spacing w:val="6"/>
        </w:rPr>
        <w:t xml:space="preserve">   </w:t>
      </w:r>
      <w:r>
        <w:rPr>
          <w:spacing w:val="9"/>
        </w:rPr>
        <w:t>经营管理层忠实、勤勉地履行职责，防范控股股</w:t>
      </w:r>
      <w:r>
        <w:rPr>
          <w:spacing w:val="8"/>
        </w:rPr>
        <w:t>东、实际控</w:t>
      </w:r>
      <w:r>
        <w:rPr/>
        <w:t xml:space="preserve">   </w:t>
      </w:r>
      <w:r>
        <w:rPr>
          <w:spacing w:val="8"/>
        </w:rPr>
        <w:t>制人滥用控制地位损害公司及股东利益，有必要进一步强化</w:t>
      </w:r>
      <w:r>
        <w:rPr>
          <w:spacing w:val="6"/>
        </w:rPr>
        <w:t xml:space="preserve">   </w:t>
      </w:r>
      <w:r>
        <w:rPr>
          <w:spacing w:val="8"/>
        </w:rPr>
        <w:t>董事、高级管理人员及控股股东、实际控制人等“关键少数”</w:t>
      </w:r>
    </w:p>
    <w:p>
      <w:pPr>
        <w:spacing w:line="367" w:lineRule="auto"/>
        <w:sectPr>
          <w:footerReference w:type="default" r:id="rId1"/>
          <w:pgSz w:w="11906" w:h="16839"/>
          <w:pgMar w:top="1431" w:right="1488" w:bottom="1156" w:left="1785" w:header="0" w:footer="994" w:gutter="0"/>
        </w:sectPr>
        <w:rPr/>
      </w:pPr>
    </w:p>
    <w:p>
      <w:pPr>
        <w:pStyle w:val="BodyText"/>
        <w:ind w:left="56"/>
        <w:spacing w:before="164" w:line="220" w:lineRule="auto"/>
        <w:rPr/>
      </w:pPr>
      <w:r>
        <w:rPr>
          <w:spacing w:val="7"/>
        </w:rPr>
        <w:t>的责任，形成更加有效的激励约束机制。</w:t>
      </w:r>
    </w:p>
    <w:p>
      <w:pPr>
        <w:ind w:left="674"/>
        <w:spacing w:before="252" w:line="227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二、主要修订内容</w:t>
      </w:r>
    </w:p>
    <w:p>
      <w:pPr>
        <w:pStyle w:val="BodyText"/>
        <w:ind w:left="26" w:right="16" w:firstLine="635"/>
        <w:spacing w:before="244" w:line="355" w:lineRule="auto"/>
        <w:rPr/>
      </w:pPr>
      <w:r>
        <w:rPr>
          <w:rFonts w:ascii="KaiTi" w:hAnsi="KaiTi" w:eastAsia="KaiTi" w:cs="KaiTi"/>
          <w:spacing w:val="9"/>
        </w:rPr>
        <w:t>（一）完善董事、高级管理人员任职、履职和</w:t>
      </w:r>
      <w:r>
        <w:rPr>
          <w:rFonts w:ascii="KaiTi" w:hAnsi="KaiTi" w:eastAsia="KaiTi" w:cs="KaiTi"/>
          <w:spacing w:val="8"/>
        </w:rPr>
        <w:t>离职管理</w:t>
      </w:r>
      <w:r>
        <w:rPr>
          <w:rFonts w:ascii="KaiTi" w:hAnsi="KaiTi" w:eastAsia="KaiTi" w:cs="KaiTi"/>
        </w:rPr>
        <w:t xml:space="preserve"> </w:t>
      </w:r>
      <w:r>
        <w:rPr>
          <w:rFonts w:ascii="KaiTi" w:hAnsi="KaiTi" w:eastAsia="KaiTi" w:cs="KaiTi"/>
          <w:spacing w:val="9"/>
        </w:rPr>
        <w:t>制度。</w:t>
      </w:r>
      <w:r>
        <w:rPr>
          <w:spacing w:val="9"/>
        </w:rPr>
        <w:t>一是明确董事、高级管理人员的任职</w:t>
      </w:r>
      <w:r>
        <w:rPr>
          <w:spacing w:val="8"/>
        </w:rPr>
        <w:t>资格以及董事会</w:t>
      </w:r>
      <w:r>
        <w:rPr/>
        <w:t xml:space="preserve"> </w:t>
      </w:r>
      <w:r>
        <w:rPr>
          <w:spacing w:val="9"/>
        </w:rPr>
        <w:t>提名委员会的审核责任，防范不适格主体任职</w:t>
      </w:r>
      <w:r>
        <w:rPr>
          <w:spacing w:val="8"/>
        </w:rPr>
        <w:t>。二是细化董</w:t>
      </w:r>
      <w:r>
        <w:rPr/>
        <w:t xml:space="preserve"> </w:t>
      </w:r>
      <w:r>
        <w:rPr>
          <w:spacing w:val="9"/>
        </w:rPr>
        <w:t>事、高级管理人员的忠实勤勉义务。强化董事</w:t>
      </w:r>
      <w:r>
        <w:rPr>
          <w:spacing w:val="8"/>
        </w:rPr>
        <w:t>、高级管理人</w:t>
      </w:r>
      <w:r>
        <w:rPr/>
        <w:t xml:space="preserve"> </w:t>
      </w:r>
      <w:r>
        <w:rPr>
          <w:spacing w:val="9"/>
        </w:rPr>
        <w:t>员从事同业竞争、利用公司商业机会等行为的</w:t>
      </w:r>
      <w:r>
        <w:rPr>
          <w:spacing w:val="8"/>
        </w:rPr>
        <w:t>披露要求，要</w:t>
      </w:r>
      <w:r>
        <w:rPr/>
        <w:t xml:space="preserve"> </w:t>
      </w:r>
      <w:r>
        <w:rPr>
          <w:spacing w:val="9"/>
        </w:rPr>
        <w:t>求董事作出决策前充分收集信息、谨慎判断。三是</w:t>
      </w:r>
      <w:r>
        <w:rPr>
          <w:spacing w:val="8"/>
        </w:rPr>
        <w:t>强化对董</w:t>
      </w:r>
      <w:r>
        <w:rPr/>
        <w:t xml:space="preserve"> </w:t>
      </w:r>
      <w:r>
        <w:rPr>
          <w:spacing w:val="9"/>
        </w:rPr>
        <w:t>事、高管离职的管理，要求上市公司在聘任董</w:t>
      </w:r>
      <w:r>
        <w:rPr>
          <w:spacing w:val="8"/>
        </w:rPr>
        <w:t>事、高级管理</w:t>
      </w:r>
      <w:r>
        <w:rPr/>
        <w:t xml:space="preserve"> </w:t>
      </w:r>
      <w:r>
        <w:rPr>
          <w:spacing w:val="9"/>
        </w:rPr>
        <w:t>人员时对离职后的追责追偿做出安排，在董事</w:t>
      </w:r>
      <w:r>
        <w:rPr>
          <w:spacing w:val="8"/>
        </w:rPr>
        <w:t>、高级管理人</w:t>
      </w:r>
      <w:r>
        <w:rPr/>
        <w:t xml:space="preserve"> </w:t>
      </w:r>
      <w:r>
        <w:rPr>
          <w:spacing w:val="8"/>
        </w:rPr>
        <w:t>员离职时对其未尽义务做好审查。</w:t>
      </w:r>
    </w:p>
    <w:p>
      <w:pPr>
        <w:pStyle w:val="BodyText"/>
        <w:ind w:left="21" w:right="18" w:firstLine="640"/>
        <w:spacing w:before="247" w:line="347" w:lineRule="auto"/>
        <w:rPr/>
      </w:pPr>
      <w:r>
        <w:rPr>
          <w:rFonts w:ascii="KaiTi" w:hAnsi="KaiTi" w:eastAsia="KaiTi" w:cs="KaiTi"/>
          <w:spacing w:val="6"/>
        </w:rPr>
        <w:t>（</w:t>
      </w:r>
      <w:r>
        <w:rPr>
          <w:rFonts w:ascii="KaiTi" w:hAnsi="KaiTi" w:eastAsia="KaiTi" w:cs="KaiTi"/>
          <w:spacing w:val="-87"/>
        </w:rPr>
        <w:t xml:space="preserve"> </w:t>
      </w:r>
      <w:r>
        <w:rPr>
          <w:rFonts w:ascii="KaiTi" w:hAnsi="KaiTi" w:eastAsia="KaiTi" w:cs="KaiTi"/>
          <w:spacing w:val="6"/>
        </w:rPr>
        <w:t>二）健全上市公司激励约束机制。</w:t>
      </w:r>
      <w:r>
        <w:rPr>
          <w:spacing w:val="6"/>
        </w:rPr>
        <w:t>一是要求上市公司</w:t>
      </w:r>
      <w:r>
        <w:rPr/>
        <w:t xml:space="preserve"> </w:t>
      </w:r>
      <w:r>
        <w:rPr>
          <w:spacing w:val="9"/>
        </w:rPr>
        <w:t>建立薪酬管理制度，合理确定董事、高级管理人员的薪</w:t>
      </w:r>
      <w:r>
        <w:rPr>
          <w:spacing w:val="8"/>
        </w:rPr>
        <w:t>酬结</w:t>
      </w:r>
      <w:r>
        <w:rPr/>
        <w:t xml:space="preserve"> </w:t>
      </w:r>
      <w:r>
        <w:rPr>
          <w:spacing w:val="9"/>
        </w:rPr>
        <w:t>构和水平。二是规定董事、高级管理人员薪酬与公司经</w:t>
      </w:r>
      <w:r>
        <w:rPr>
          <w:spacing w:val="8"/>
        </w:rPr>
        <w:t>营业</w:t>
      </w:r>
      <w:r>
        <w:rPr/>
        <w:t xml:space="preserve"> </w:t>
      </w:r>
      <w:r>
        <w:rPr>
          <w:spacing w:val="9"/>
        </w:rPr>
        <w:t>绩、个人业绩相匹配，激励董事、高级管理人员积极为</w:t>
      </w:r>
      <w:r>
        <w:rPr>
          <w:spacing w:val="8"/>
        </w:rPr>
        <w:t>公司</w:t>
      </w:r>
      <w:r>
        <w:rPr/>
        <w:t xml:space="preserve"> </w:t>
      </w:r>
      <w:r>
        <w:rPr>
          <w:spacing w:val="9"/>
        </w:rPr>
        <w:t>创造价值。三是完善董事、高级管理人员薪酬止付追索</w:t>
      </w:r>
      <w:r>
        <w:rPr>
          <w:spacing w:val="8"/>
        </w:rPr>
        <w:t>等支</w:t>
      </w:r>
      <w:r>
        <w:rPr/>
        <w:t xml:space="preserve"> </w:t>
      </w:r>
      <w:r>
        <w:rPr>
          <w:spacing w:val="8"/>
        </w:rPr>
        <w:t>付机制，鼓励建立递延支付机制。</w:t>
      </w:r>
    </w:p>
    <w:p>
      <w:pPr>
        <w:pStyle w:val="BodyText"/>
        <w:ind w:left="42" w:right="16" w:firstLine="619"/>
        <w:spacing w:before="253" w:line="334" w:lineRule="auto"/>
        <w:rPr/>
      </w:pPr>
      <w:r>
        <w:rPr>
          <w:rFonts w:ascii="KaiTi" w:hAnsi="KaiTi" w:eastAsia="KaiTi" w:cs="KaiTi"/>
          <w:spacing w:val="6"/>
        </w:rPr>
        <w:t>（</w:t>
      </w:r>
      <w:r>
        <w:rPr>
          <w:rFonts w:ascii="KaiTi" w:hAnsi="KaiTi" w:eastAsia="KaiTi" w:cs="KaiTi"/>
          <w:spacing w:val="-84"/>
        </w:rPr>
        <w:t xml:space="preserve"> </w:t>
      </w:r>
      <w:r>
        <w:rPr>
          <w:rFonts w:ascii="KaiTi" w:hAnsi="KaiTi" w:eastAsia="KaiTi" w:cs="KaiTi"/>
          <w:spacing w:val="6"/>
        </w:rPr>
        <w:t>三）规范控股股东、实际控制人行为。</w:t>
      </w:r>
      <w:r>
        <w:rPr>
          <w:spacing w:val="6"/>
        </w:rPr>
        <w:t>一是严格限制</w:t>
      </w:r>
      <w:r>
        <w:rPr/>
        <w:t xml:space="preserve"> </w:t>
      </w:r>
      <w:r>
        <w:rPr>
          <w:spacing w:val="8"/>
        </w:rPr>
        <w:t>可能对上市公司产生重大不利影响的同业竞争，强化对非重</w:t>
      </w:r>
      <w:r>
        <w:rPr>
          <w:spacing w:val="3"/>
        </w:rPr>
        <w:t xml:space="preserve"> </w:t>
      </w:r>
      <w:r>
        <w:rPr>
          <w:spacing w:val="8"/>
        </w:rPr>
        <w:t>大不利影响同业竞争的披露要求，增强透明度。二是进一步</w:t>
      </w:r>
      <w:r>
        <w:rPr>
          <w:spacing w:val="3"/>
        </w:rPr>
        <w:t xml:space="preserve"> </w:t>
      </w:r>
      <w:r>
        <w:rPr>
          <w:spacing w:val="8"/>
        </w:rPr>
        <w:t>完善董事会对关联交易的识别、审议要求。</w:t>
      </w:r>
    </w:p>
    <w:p>
      <w:pPr>
        <w:pStyle w:val="BodyText"/>
        <w:ind w:right="16"/>
        <w:spacing w:before="251" w:line="221" w:lineRule="auto"/>
        <w:jc w:val="right"/>
        <w:rPr/>
      </w:pPr>
      <w:r>
        <w:rPr>
          <w:rFonts w:ascii="KaiTi" w:hAnsi="KaiTi" w:eastAsia="KaiTi" w:cs="KaiTi"/>
          <w:spacing w:val="5"/>
        </w:rPr>
        <w:t>（</w:t>
      </w:r>
      <w:r>
        <w:rPr>
          <w:rFonts w:ascii="KaiTi" w:hAnsi="KaiTi" w:eastAsia="KaiTi" w:cs="KaiTi"/>
          <w:spacing w:val="-60"/>
        </w:rPr>
        <w:t xml:space="preserve"> </w:t>
      </w:r>
      <w:r>
        <w:rPr>
          <w:rFonts w:ascii="KaiTi" w:hAnsi="KaiTi" w:eastAsia="KaiTi" w:cs="KaiTi"/>
          <w:spacing w:val="5"/>
        </w:rPr>
        <w:t>四）做好与现行规则的衔接。</w:t>
      </w:r>
      <w:r>
        <w:rPr>
          <w:spacing w:val="5"/>
        </w:rPr>
        <w:t>根据《证券法》完善公</w:t>
      </w:r>
    </w:p>
    <w:p>
      <w:pPr>
        <w:spacing w:line="221" w:lineRule="auto"/>
        <w:sectPr>
          <w:footerReference w:type="default" r:id="rId2"/>
          <w:pgSz w:w="11906" w:h="16839"/>
          <w:pgMar w:top="1431" w:right="1785" w:bottom="1156" w:left="1785" w:header="0" w:footer="994" w:gutter="0"/>
        </w:sectPr>
        <w:rPr/>
      </w:pPr>
    </w:p>
    <w:p>
      <w:pPr>
        <w:pStyle w:val="BodyText"/>
        <w:ind w:left="28" w:right="81" w:firstLine="9"/>
        <w:spacing w:before="162" w:line="364" w:lineRule="auto"/>
        <w:jc w:val="both"/>
        <w:rPr/>
      </w:pPr>
      <w:r>
        <w:rPr>
          <w:spacing w:val="21"/>
        </w:rPr>
        <w:t>开征集股东权利的规定；根据《上市公司独立董事管理办</w:t>
      </w:r>
      <w:r>
        <w:rPr/>
        <w:t xml:space="preserve"> </w:t>
      </w:r>
      <w:r>
        <w:rPr>
          <w:spacing w:val="9"/>
        </w:rPr>
        <w:t>法》，完善董事会提名委员会、薪酬与考核</w:t>
      </w:r>
      <w:r>
        <w:rPr>
          <w:spacing w:val="8"/>
        </w:rPr>
        <w:t>委员会职责等规</w:t>
      </w:r>
      <w:r>
        <w:rPr/>
        <w:t xml:space="preserve"> </w:t>
      </w:r>
      <w:r>
        <w:rPr>
          <w:spacing w:val="8"/>
        </w:rPr>
        <w:t>定；根据《上市公司信息披露管理办法》，完善自愿性信息</w:t>
      </w:r>
      <w:r>
        <w:rPr>
          <w:spacing w:val="17"/>
        </w:rPr>
        <w:t xml:space="preserve"> </w:t>
      </w:r>
      <w:r>
        <w:rPr>
          <w:spacing w:val="8"/>
        </w:rPr>
        <w:t>披露、发布可持续发展报告等规定。</w:t>
      </w:r>
    </w:p>
    <w:p>
      <w:pPr>
        <w:ind w:left="676"/>
        <w:spacing w:before="52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三、公开征求意见情况</w:t>
      </w:r>
    </w:p>
    <w:p>
      <w:pPr>
        <w:pStyle w:val="BodyText"/>
        <w:ind w:left="20" w:firstLine="642"/>
        <w:spacing w:before="242" w:line="367" w:lineRule="auto"/>
        <w:rPr/>
      </w:pPr>
      <w:r>
        <w:rPr>
          <w:rFonts w:ascii="Times New Roman" w:hAnsi="Times New Roman" w:eastAsia="Times New Roman" w:cs="Times New Roman"/>
          <w:spacing w:val="-6"/>
        </w:rPr>
        <w:t>2025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-6"/>
        </w:rPr>
        <w:t>年</w:t>
      </w:r>
      <w:r>
        <w:rPr>
          <w:spacing w:val="-62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7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6"/>
        </w:rPr>
        <w:t>月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25</w:t>
      </w:r>
      <w:r>
        <w:rPr>
          <w:rFonts w:ascii="Times New Roman" w:hAnsi="Times New Roman" w:eastAsia="Times New Roman" w:cs="Times New Roman"/>
          <w:spacing w:val="73"/>
          <w:w w:val="101"/>
        </w:rPr>
        <w:t xml:space="preserve"> </w:t>
      </w:r>
      <w:r>
        <w:rPr>
          <w:spacing w:val="-6"/>
        </w:rPr>
        <w:t>日至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8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6"/>
        </w:rPr>
        <w:t>月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6"/>
        </w:rPr>
        <w:t>24  </w:t>
      </w:r>
      <w:r>
        <w:rPr>
          <w:spacing w:val="-6"/>
        </w:rPr>
        <w:t>日，《治理准则》向社会公</w:t>
      </w:r>
      <w:r>
        <w:rPr/>
        <w:t xml:space="preserve"> </w:t>
      </w:r>
      <w:r>
        <w:rPr>
          <w:spacing w:val="7"/>
        </w:rPr>
        <w:t>开征求意见，共收到意见建议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195 </w:t>
      </w:r>
      <w:r>
        <w:rPr>
          <w:spacing w:val="7"/>
        </w:rPr>
        <w:t>条。总体看，</w:t>
      </w:r>
      <w:r>
        <w:rPr>
          <w:spacing w:val="6"/>
        </w:rPr>
        <w:t>社会各方对</w:t>
      </w:r>
      <w:r>
        <w:rPr/>
        <w:t xml:space="preserve"> </w:t>
      </w:r>
      <w:r>
        <w:rPr>
          <w:spacing w:val="9"/>
        </w:rPr>
        <w:t>《治理准则》修订表示认可，认为有利于促进上市公司提升</w:t>
      </w:r>
      <w:r>
        <w:rPr/>
        <w:t xml:space="preserve"> </w:t>
      </w:r>
      <w:r>
        <w:rPr/>
        <w:t>治理水平。对于各方提出的意见，中国证监会做了认真研究，</w:t>
      </w:r>
      <w:r>
        <w:rPr>
          <w:spacing w:val="7"/>
        </w:rPr>
        <w:t xml:space="preserve"> </w:t>
      </w:r>
      <w:r>
        <w:rPr>
          <w:spacing w:val="9"/>
        </w:rPr>
        <w:t>其中部分意见已体现在其他监管规则中，不在《治理准则》</w:t>
      </w:r>
      <w:r>
        <w:rPr>
          <w:spacing w:val="16"/>
        </w:rPr>
        <w:t xml:space="preserve"> </w:t>
      </w:r>
      <w:r>
        <w:rPr>
          <w:spacing w:val="9"/>
        </w:rPr>
        <w:t>中重复规定，主要意见及采纳情况如下：</w:t>
      </w:r>
    </w:p>
    <w:p>
      <w:pPr>
        <w:pStyle w:val="BodyText"/>
        <w:ind w:left="20" w:right="81" w:firstLine="668"/>
        <w:spacing w:before="54" w:line="366" w:lineRule="auto"/>
        <w:rPr/>
      </w:pPr>
      <w:r>
        <w:rPr>
          <w:b/>
          <w:bCs/>
          <w:spacing w:val="7"/>
        </w:rPr>
        <w:t>一是</w:t>
      </w:r>
      <w:r>
        <w:rPr>
          <w:spacing w:val="7"/>
        </w:rPr>
        <w:t>关于董事责任保险的范围。有意见提出，《治理准</w:t>
      </w:r>
      <w:r>
        <w:rPr>
          <w:spacing w:val="12"/>
        </w:rPr>
        <w:t xml:space="preserve"> </w:t>
      </w:r>
      <w:r>
        <w:rPr>
          <w:spacing w:val="9"/>
        </w:rPr>
        <w:t>则》关于责任保险范围的规定限制了责任保险作用的实质发</w:t>
      </w:r>
      <w:r>
        <w:rPr>
          <w:spacing w:val="1"/>
        </w:rPr>
        <w:t xml:space="preserve"> </w:t>
      </w:r>
      <w:r>
        <w:rPr>
          <w:spacing w:val="9"/>
        </w:rPr>
        <w:t>挥。经研究，《公司法》修改新增公司为董事投保责任保险</w:t>
      </w:r>
      <w:r>
        <w:rPr>
          <w:spacing w:val="1"/>
        </w:rPr>
        <w:t xml:space="preserve"> </w:t>
      </w:r>
      <w:r>
        <w:rPr>
          <w:spacing w:val="9"/>
        </w:rPr>
        <w:t>的规定，《保险法》及保险业务监管规则等也对责任保险的</w:t>
      </w:r>
      <w:r>
        <w:rPr/>
        <w:t xml:space="preserve"> </w:t>
      </w:r>
      <w:r>
        <w:rPr>
          <w:spacing w:val="9"/>
        </w:rPr>
        <w:t>范围有明确要求，因此，采纳相关建议，修改相关条款，与</w:t>
      </w:r>
      <w:r>
        <w:rPr/>
        <w:t xml:space="preserve"> </w:t>
      </w:r>
      <w:r>
        <w:rPr>
          <w:spacing w:val="8"/>
        </w:rPr>
        <w:t>《公司法》保持一致。</w:t>
      </w:r>
    </w:p>
    <w:p>
      <w:pPr>
        <w:pStyle w:val="BodyText"/>
        <w:ind w:left="42" w:right="81" w:firstLine="644"/>
        <w:spacing w:before="52" w:line="364" w:lineRule="auto"/>
        <w:jc w:val="both"/>
        <w:rPr/>
      </w:pPr>
      <w:r>
        <w:rPr>
          <w:b/>
          <w:bCs/>
          <w:spacing w:val="7"/>
        </w:rPr>
        <w:t>二是</w:t>
      </w:r>
      <w:r>
        <w:rPr>
          <w:spacing w:val="7"/>
        </w:rPr>
        <w:t>关于累积投票制。有意见提出，建议明确选举两名</w:t>
      </w:r>
      <w:r>
        <w:rPr>
          <w:spacing w:val="12"/>
        </w:rPr>
        <w:t xml:space="preserve"> </w:t>
      </w:r>
      <w:r>
        <w:rPr>
          <w:spacing w:val="8"/>
        </w:rPr>
        <w:t>以上董事时适用累积投票制。经研究，累积投票制的核心是</w:t>
      </w:r>
      <w:r>
        <w:rPr>
          <w:spacing w:val="6"/>
        </w:rPr>
        <w:t xml:space="preserve"> </w:t>
      </w:r>
      <w:r>
        <w:rPr>
          <w:spacing w:val="8"/>
        </w:rPr>
        <w:t>允许股东将拥有的表决权集中使用，在选举一名董事时并无</w:t>
      </w:r>
      <w:r>
        <w:rPr>
          <w:spacing w:val="3"/>
        </w:rPr>
        <w:t xml:space="preserve"> </w:t>
      </w:r>
      <w:r>
        <w:rPr>
          <w:spacing w:val="3"/>
        </w:rPr>
        <w:t>实质意义，</w:t>
      </w:r>
      <w:r>
        <w:rPr>
          <w:spacing w:val="-81"/>
        </w:rPr>
        <w:t xml:space="preserve"> </w:t>
      </w:r>
      <w:r>
        <w:rPr>
          <w:spacing w:val="3"/>
        </w:rPr>
        <w:t>因此，采纳了相关意见。</w:t>
      </w:r>
    </w:p>
    <w:p>
      <w:pPr>
        <w:pStyle w:val="BodyText"/>
        <w:ind w:left="693"/>
        <w:spacing w:before="50" w:line="220" w:lineRule="auto"/>
        <w:rPr/>
      </w:pPr>
      <w:r>
        <w:rPr>
          <w:b/>
          <w:bCs/>
          <w:spacing w:val="8"/>
        </w:rPr>
        <w:t>三是</w:t>
      </w:r>
      <w:r>
        <w:rPr>
          <w:spacing w:val="8"/>
        </w:rPr>
        <w:t>关于薪酬与激励的规定。有意见提出，对董事、高</w:t>
      </w:r>
    </w:p>
    <w:p>
      <w:pPr>
        <w:spacing w:line="220" w:lineRule="auto"/>
        <w:sectPr>
          <w:footerReference w:type="default" r:id="rId3"/>
          <w:pgSz w:w="11906" w:h="16839"/>
          <w:pgMar w:top="1431" w:right="1720" w:bottom="1156" w:left="1785" w:header="0" w:footer="994" w:gutter="0"/>
        </w:sectPr>
        <w:rPr/>
      </w:pPr>
    </w:p>
    <w:p>
      <w:pPr>
        <w:pStyle w:val="BodyText"/>
        <w:ind w:left="25" w:firstLine="17"/>
        <w:spacing w:before="168" w:line="367" w:lineRule="auto"/>
        <w:jc w:val="both"/>
        <w:rPr/>
      </w:pPr>
      <w:r>
        <w:rPr>
          <w:spacing w:val="21"/>
        </w:rPr>
        <w:t>级管理人员的薪酬要求不应适用于独立董事和不</w:t>
      </w:r>
      <w:r>
        <w:rPr>
          <w:spacing w:val="20"/>
        </w:rPr>
        <w:t>在上市公</w:t>
      </w:r>
      <w:r>
        <w:rPr/>
        <w:t xml:space="preserve"> </w:t>
      </w:r>
      <w:r>
        <w:rPr>
          <w:spacing w:val="-11"/>
        </w:rPr>
        <w:t>司领薪的董事。经研究，根据《上市公司独立董事管理办法》，</w:t>
      </w:r>
      <w:r>
        <w:rPr>
          <w:spacing w:val="1"/>
        </w:rPr>
        <w:t xml:space="preserve"> </w:t>
      </w:r>
      <w:r>
        <w:rPr>
          <w:spacing w:val="9"/>
        </w:rPr>
        <w:t>独立董事领取的是津贴，与薪酬有所不同，不适用《</w:t>
      </w:r>
      <w:r>
        <w:rPr>
          <w:spacing w:val="8"/>
        </w:rPr>
        <w:t>治理准</w:t>
      </w:r>
      <w:r>
        <w:rPr/>
        <w:t xml:space="preserve"> </w:t>
      </w:r>
      <w:r>
        <w:rPr>
          <w:spacing w:val="9"/>
        </w:rPr>
        <w:t>则》关于薪酬的规定；不在上市公司领薪的董事</w:t>
      </w:r>
      <w:r>
        <w:rPr>
          <w:spacing w:val="8"/>
        </w:rPr>
        <w:t>也无需适用</w:t>
      </w:r>
      <w:r>
        <w:rPr/>
        <w:t xml:space="preserve"> </w:t>
      </w:r>
      <w:r>
        <w:rPr>
          <w:spacing w:val="9"/>
        </w:rPr>
        <w:t>相关规定。相关意见已采纳。此外，针对薪酬与</w:t>
      </w:r>
      <w:r>
        <w:rPr>
          <w:spacing w:val="8"/>
        </w:rPr>
        <w:t>激励的个别</w:t>
      </w:r>
      <w:r>
        <w:rPr/>
        <w:t xml:space="preserve"> </w:t>
      </w:r>
      <w:r>
        <w:rPr>
          <w:spacing w:val="9"/>
        </w:rPr>
        <w:t>条款，也有意见提出如何理解的问题，经研究，</w:t>
      </w:r>
      <w:r>
        <w:rPr>
          <w:spacing w:val="8"/>
        </w:rPr>
        <w:t>做了进一步</w:t>
      </w:r>
      <w:r>
        <w:rPr/>
        <w:t xml:space="preserve"> </w:t>
      </w:r>
      <w:r>
        <w:rPr>
          <w:spacing w:val="6"/>
        </w:rPr>
        <w:t>细化修改。</w:t>
      </w:r>
    </w:p>
    <w:p>
      <w:pPr>
        <w:pStyle w:val="BodyText"/>
        <w:ind w:left="26" w:right="66" w:firstLine="680"/>
        <w:spacing w:before="44" w:line="368" w:lineRule="auto"/>
        <w:rPr/>
      </w:pPr>
      <w:r>
        <w:rPr>
          <w:b/>
          <w:bCs/>
          <w:spacing w:val="5"/>
        </w:rPr>
        <w:t>四是</w:t>
      </w:r>
      <w:r>
        <w:rPr>
          <w:spacing w:val="5"/>
        </w:rPr>
        <w:t>关于可持续发展的规定。有意见建议增加</w:t>
      </w:r>
      <w:r>
        <w:rPr>
          <w:spacing w:val="-112"/>
        </w:rPr>
        <w:t xml:space="preserve"> </w:t>
      </w:r>
      <w:r>
        <w:rPr>
          <w:spacing w:val="5"/>
        </w:rPr>
        <w:t>“双碳目</w:t>
      </w:r>
      <w:r>
        <w:rPr/>
        <w:t xml:space="preserve"> </w:t>
      </w:r>
      <w:r>
        <w:rPr>
          <w:spacing w:val="3"/>
        </w:rPr>
        <w:t>标”、</w:t>
      </w:r>
      <w:r>
        <w:rPr>
          <w:spacing w:val="-91"/>
        </w:rPr>
        <w:t xml:space="preserve"> </w:t>
      </w:r>
      <w:r>
        <w:rPr>
          <w:spacing w:val="3"/>
        </w:rPr>
        <w:t>“减排低碳”</w:t>
      </w:r>
      <w:r>
        <w:rPr>
          <w:spacing w:val="-117"/>
        </w:rPr>
        <w:t xml:space="preserve"> </w:t>
      </w:r>
      <w:r>
        <w:rPr>
          <w:spacing w:val="3"/>
        </w:rPr>
        <w:t>、</w:t>
      </w:r>
      <w:r>
        <w:rPr>
          <w:spacing w:val="-88"/>
        </w:rPr>
        <w:t xml:space="preserve"> </w:t>
      </w:r>
      <w:r>
        <w:rPr>
          <w:spacing w:val="3"/>
        </w:rPr>
        <w:t>“低碳转型”等相关内容，经研</w:t>
      </w:r>
      <w:r>
        <w:rPr>
          <w:spacing w:val="2"/>
        </w:rPr>
        <w:t>究，</w:t>
      </w:r>
      <w:r>
        <w:rPr/>
        <w:t xml:space="preserve"> </w:t>
      </w:r>
      <w:r>
        <w:rPr>
          <w:spacing w:val="9"/>
        </w:rPr>
        <w:t>已根据国家关于生态环境保护的相关要求，对《治理准则》</w:t>
      </w:r>
      <w:r>
        <w:rPr>
          <w:spacing w:val="11"/>
        </w:rPr>
        <w:t xml:space="preserve"> </w:t>
      </w:r>
      <w:r>
        <w:rPr>
          <w:spacing w:val="9"/>
        </w:rPr>
        <w:t>的相关条款做了修改。还有意见提出，建议在董事</w:t>
      </w:r>
      <w:r>
        <w:rPr>
          <w:spacing w:val="8"/>
        </w:rPr>
        <w:t>会中设可</w:t>
      </w:r>
      <w:r>
        <w:rPr/>
        <w:t xml:space="preserve"> </w:t>
      </w:r>
      <w:r>
        <w:rPr>
          <w:spacing w:val="9"/>
        </w:rPr>
        <w:t>持续发展专门委员会，考虑到上市公司规模、行业</w:t>
      </w:r>
      <w:r>
        <w:rPr>
          <w:spacing w:val="8"/>
        </w:rPr>
        <w:t>、发展阶</w:t>
      </w:r>
      <w:r>
        <w:rPr/>
        <w:t xml:space="preserve"> </w:t>
      </w:r>
      <w:r>
        <w:rPr>
          <w:spacing w:val="9"/>
        </w:rPr>
        <w:t>段不同，未提出明确要求，上市公司可以结</w:t>
      </w:r>
      <w:r>
        <w:rPr>
          <w:spacing w:val="8"/>
        </w:rPr>
        <w:t>合自身情况自行</w:t>
      </w:r>
      <w:r>
        <w:rPr/>
        <w:t xml:space="preserve"> </w:t>
      </w:r>
      <w:r>
        <w:rPr>
          <w:spacing w:val="2"/>
        </w:rPr>
        <w:t>设立。</w:t>
      </w:r>
    </w:p>
    <w:p>
      <w:pPr>
        <w:pStyle w:val="BodyText"/>
        <w:ind w:left="42" w:right="81" w:firstLine="644"/>
        <w:spacing w:before="48" w:line="364" w:lineRule="auto"/>
        <w:rPr/>
      </w:pPr>
      <w:r>
        <w:rPr>
          <w:spacing w:val="8"/>
        </w:rPr>
        <w:t>此外，还有意见提出，在董事会多元化方面</w:t>
      </w:r>
      <w:r>
        <w:rPr>
          <w:spacing w:val="7"/>
        </w:rPr>
        <w:t>规定具体要</w:t>
      </w:r>
      <w:r>
        <w:rPr/>
        <w:t xml:space="preserve"> </w:t>
      </w:r>
      <w:r>
        <w:rPr>
          <w:spacing w:val="8"/>
        </w:rPr>
        <w:t>求、鼓励高级管理人员多元化、提高董事会中独立董事的占</w:t>
      </w:r>
      <w:r>
        <w:rPr>
          <w:spacing w:val="6"/>
        </w:rPr>
        <w:t xml:space="preserve"> </w:t>
      </w:r>
      <w:r>
        <w:rPr>
          <w:spacing w:val="8"/>
        </w:rPr>
        <w:t>比等。对此，公司可以结合自身情况做差异化探索，鼓励上</w:t>
      </w:r>
      <w:r>
        <w:rPr>
          <w:spacing w:val="3"/>
        </w:rPr>
        <w:t xml:space="preserve"> </w:t>
      </w:r>
      <w:r>
        <w:rPr>
          <w:spacing w:val="5"/>
        </w:rPr>
        <w:t>市公司积极实践。</w:t>
      </w:r>
    </w:p>
    <w:p>
      <w:pPr>
        <w:ind w:left="688"/>
        <w:spacing w:before="48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5"/>
        </w:rPr>
        <w:t>四、关于实施日期</w:t>
      </w:r>
    </w:p>
    <w:p>
      <w:pPr>
        <w:pStyle w:val="BodyText"/>
        <w:ind w:left="28" w:right="81" w:firstLine="636"/>
        <w:spacing w:before="243" w:line="362" w:lineRule="auto"/>
        <w:rPr/>
      </w:pPr>
      <w:r>
        <w:rPr>
          <w:spacing w:val="8"/>
        </w:rPr>
        <w:t>考虑到《治理准则》本次修订部分涉及对公司内部制度</w:t>
      </w:r>
      <w:r>
        <w:rPr>
          <w:spacing w:val="18"/>
        </w:rPr>
        <w:t xml:space="preserve"> </w:t>
      </w:r>
      <w:r>
        <w:rPr>
          <w:spacing w:val="9"/>
        </w:rPr>
        <w:t>的调整，同时，关于落实新《公司法》调整</w:t>
      </w:r>
      <w:r>
        <w:rPr>
          <w:spacing w:val="8"/>
        </w:rPr>
        <w:t>内部监督机构也</w:t>
      </w:r>
      <w:r>
        <w:rPr/>
        <w:t xml:space="preserve"> </w:t>
      </w:r>
      <w:r>
        <w:rPr>
          <w:spacing w:val="9"/>
        </w:rPr>
        <w:t>设了过渡期安排，为了给上市公司留有准备</w:t>
      </w:r>
      <w:r>
        <w:rPr>
          <w:spacing w:val="8"/>
        </w:rPr>
        <w:t>时间，《治理准</w:t>
      </w:r>
    </w:p>
    <w:p>
      <w:pPr>
        <w:spacing w:line="362" w:lineRule="auto"/>
        <w:sectPr>
          <w:footerReference w:type="default" r:id="rId4"/>
          <w:pgSz w:w="11906" w:h="16839"/>
          <w:pgMar w:top="1431" w:right="1720" w:bottom="1156" w:left="1785" w:header="0" w:footer="994" w:gutter="0"/>
        </w:sectPr>
        <w:rPr/>
      </w:pPr>
    </w:p>
    <w:p>
      <w:pPr>
        <w:pStyle w:val="BodyText"/>
        <w:ind w:left="34"/>
        <w:spacing w:before="164" w:line="221" w:lineRule="auto"/>
        <w:rPr/>
      </w:pPr>
      <w:r>
        <w:rPr>
          <w:spacing w:val="-4"/>
        </w:rPr>
        <w:t>则》定于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2026</w:t>
      </w:r>
      <w:r>
        <w:rPr>
          <w:rFonts w:ascii="Times New Roman" w:hAnsi="Times New Roman" w:eastAsia="Times New Roman" w:cs="Times New Roman"/>
          <w:spacing w:val="19"/>
        </w:rPr>
        <w:t xml:space="preserve"> </w:t>
      </w:r>
      <w:r>
        <w:rPr>
          <w:spacing w:val="-4"/>
        </w:rPr>
        <w:t>年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</w:t>
      </w:r>
      <w:r>
        <w:rPr>
          <w:rFonts w:ascii="Times New Roman" w:hAnsi="Times New Roman" w:eastAsia="Times New Roman" w:cs="Times New Roman"/>
          <w:spacing w:val="32"/>
        </w:rPr>
        <w:t xml:space="preserve"> </w:t>
      </w:r>
      <w:r>
        <w:rPr>
          <w:spacing w:val="-4"/>
        </w:rPr>
        <w:t>月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  </w:t>
      </w:r>
      <w:r>
        <w:rPr>
          <w:spacing w:val="-4"/>
        </w:rPr>
        <w:t>日起正式施行。</w:t>
      </w:r>
    </w:p>
    <w:sectPr>
      <w:footerReference w:type="default" r:id="rId5"/>
      <w:pgSz w:w="11906" w:h="16839"/>
      <w:pgMar w:top="1431" w:right="1785" w:bottom="1153" w:left="1785" w:header="0" w:footer="99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43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26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3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25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4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31"/>
      <w:spacing w:line="173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5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styles" Target="styles.xml"/><Relationship Id="rId6" Type="http://schemas.openxmlformats.org/officeDocument/2006/relationships/settings" Target="settings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《上市公司治理准则》修订说明</dc:title>
  <dc:creator>csrc</dc:creator>
  <dcterms:created xsi:type="dcterms:W3CDTF">2025-10-17T18:45:56Z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2025-10-18T16:36:25</vt:filetime>
  </property>
</Properties>
</file>