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14" w:right="129"/>
        <w:rPr>
          <w:rFonts w:hint="eastAsia"/>
        </w:rPr>
      </w:pPr>
      <w:bookmarkStart w:id="0" w:name="_GoBack"/>
      <w:bookmarkEnd w:id="0"/>
      <w:r>
        <w:rPr>
          <w:sz w:val="34"/>
        </w:rPr>
        <w:t>19.外贸企业出口退税进货明细申报表</w:t>
      </w:r>
    </w:p>
    <w:p>
      <w:pPr>
        <w:spacing w:after="4" w:line="307" w:lineRule="auto"/>
        <w:ind w:left="345" w:right="3255" w:hanging="10"/>
      </w:pPr>
      <w:r>
        <w:rPr>
          <w:rFonts w:ascii="宋体" w:hAnsi="宋体" w:eastAsia="宋体" w:cs="宋体"/>
          <w:sz w:val="23"/>
        </w:rPr>
        <w:t>纳税人识别号（统一社会信用代码）：</w:t>
      </w:r>
      <w:r>
        <w:rPr>
          <w:rFonts w:ascii="宋体" w:hAnsi="宋体" w:eastAsia="宋体" w:cs="宋体"/>
          <w:sz w:val="23"/>
        </w:rPr>
        <w:tab/>
      </w:r>
      <w:r>
        <w:rPr>
          <w:rFonts w:ascii="宋体" w:hAnsi="宋体" w:eastAsia="宋体" w:cs="宋体"/>
          <w:sz w:val="23"/>
        </w:rPr>
        <w:t>申报年月：       年     月</w:t>
      </w:r>
      <w:r>
        <w:rPr>
          <w:rFonts w:ascii="宋体" w:hAnsi="宋体" w:eastAsia="宋体" w:cs="宋体"/>
          <w:sz w:val="23"/>
        </w:rPr>
        <w:tab/>
      </w:r>
      <w:r>
        <w:rPr>
          <w:rFonts w:ascii="宋体" w:hAnsi="宋体" w:eastAsia="宋体" w:cs="宋体"/>
          <w:sz w:val="23"/>
        </w:rPr>
        <w:t>申报批次：纳税人名称：申报退税额：</w:t>
      </w:r>
    </w:p>
    <w:p>
      <w:pPr>
        <w:spacing w:after="4" w:line="250" w:lineRule="auto"/>
        <w:ind w:left="345" w:hanging="10"/>
      </w:pPr>
      <w:r>
        <w:rPr>
          <w:rFonts w:ascii="宋体" w:hAnsi="宋体" w:eastAsia="宋体" w:cs="宋体"/>
          <w:sz w:val="23"/>
        </w:rPr>
        <w:t>其中：增值税                                                       消费税                                金额单位：元（列至角分）</w:t>
      </w:r>
    </w:p>
    <w:tbl>
      <w:tblPr>
        <w:tblStyle w:val="5"/>
        <w:tblW w:w="15758" w:type="dxa"/>
        <w:tblInd w:w="297" w:type="dxa"/>
        <w:tblLayout w:type="autofit"/>
        <w:tblCellMar>
          <w:top w:w="27" w:type="dxa"/>
          <w:left w:w="37" w:type="dxa"/>
          <w:bottom w:w="0" w:type="dxa"/>
          <w:right w:w="51" w:type="dxa"/>
        </w:tblCellMar>
      </w:tblPr>
      <w:tblGrid>
        <w:gridCol w:w="492"/>
        <w:gridCol w:w="1357"/>
        <w:gridCol w:w="618"/>
        <w:gridCol w:w="1195"/>
        <w:gridCol w:w="1075"/>
        <w:gridCol w:w="1349"/>
        <w:gridCol w:w="948"/>
        <w:gridCol w:w="894"/>
        <w:gridCol w:w="1114"/>
        <w:gridCol w:w="1085"/>
        <w:gridCol w:w="566"/>
        <w:gridCol w:w="958"/>
        <w:gridCol w:w="922"/>
        <w:gridCol w:w="922"/>
        <w:gridCol w:w="1058"/>
        <w:gridCol w:w="1205"/>
      </w:tblGrid>
      <w:tr>
        <w:tblPrEx>
          <w:tblCellMar>
            <w:top w:w="27" w:type="dxa"/>
            <w:left w:w="37" w:type="dxa"/>
            <w:bottom w:w="0" w:type="dxa"/>
            <w:right w:w="51" w:type="dxa"/>
          </w:tblCellMar>
        </w:tblPrEx>
        <w:trPr>
          <w:trHeight w:val="727" w:hRule="atLeast"/>
        </w:trPr>
        <w:tc>
          <w:tcPr>
            <w:tcW w:w="492"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序号</w:t>
            </w:r>
          </w:p>
        </w:tc>
        <w:tc>
          <w:tcPr>
            <w:tcW w:w="1358" w:type="dxa"/>
            <w:tcBorders>
              <w:top w:val="single" w:color="000000" w:sz="6" w:space="0"/>
              <w:left w:val="single" w:color="000000" w:sz="6" w:space="0"/>
              <w:bottom w:val="single" w:color="000000" w:sz="6" w:space="0"/>
              <w:right w:val="single" w:color="000000" w:sz="6" w:space="0"/>
            </w:tcBorders>
            <w:vAlign w:val="center"/>
          </w:tcPr>
          <w:p>
            <w:pPr>
              <w:spacing w:after="0"/>
              <w:ind w:left="307"/>
            </w:pPr>
            <w:r>
              <w:rPr>
                <w:rFonts w:ascii="宋体" w:hAnsi="宋体" w:eastAsia="宋体" w:cs="宋体"/>
                <w:sz w:val="23"/>
              </w:rPr>
              <w:t>关联号</w:t>
            </w:r>
          </w:p>
        </w:tc>
        <w:tc>
          <w:tcPr>
            <w:tcW w:w="619" w:type="dxa"/>
            <w:tcBorders>
              <w:top w:val="single" w:color="000000" w:sz="6" w:space="0"/>
              <w:left w:val="single" w:color="000000" w:sz="6" w:space="0"/>
              <w:bottom w:val="single" w:color="000000" w:sz="6" w:space="0"/>
              <w:right w:val="single" w:color="000000" w:sz="6" w:space="0"/>
            </w:tcBorders>
            <w:vAlign w:val="center"/>
          </w:tcPr>
          <w:p>
            <w:pPr>
              <w:spacing w:after="0"/>
              <w:ind w:left="51"/>
              <w:jc w:val="both"/>
            </w:pPr>
            <w:r>
              <w:rPr>
                <w:rFonts w:ascii="宋体" w:hAnsi="宋体" w:eastAsia="宋体" w:cs="宋体"/>
                <w:sz w:val="23"/>
              </w:rPr>
              <w:t>税种</w:t>
            </w:r>
          </w:p>
        </w:tc>
        <w:tc>
          <w:tcPr>
            <w:tcW w:w="1195" w:type="dxa"/>
            <w:tcBorders>
              <w:top w:val="single" w:color="000000" w:sz="6" w:space="0"/>
              <w:left w:val="single" w:color="000000" w:sz="6" w:space="0"/>
              <w:bottom w:val="single" w:color="000000" w:sz="6" w:space="0"/>
              <w:right w:val="single" w:color="000000" w:sz="6" w:space="0"/>
            </w:tcBorders>
            <w:vAlign w:val="center"/>
          </w:tcPr>
          <w:p>
            <w:pPr>
              <w:spacing w:after="0"/>
              <w:ind w:left="111"/>
              <w:jc w:val="both"/>
            </w:pPr>
            <w:r>
              <w:rPr>
                <w:rFonts w:ascii="宋体" w:hAnsi="宋体" w:eastAsia="宋体" w:cs="宋体"/>
                <w:sz w:val="23"/>
              </w:rPr>
              <w:t>凭证种类</w:t>
            </w:r>
          </w:p>
        </w:tc>
        <w:tc>
          <w:tcPr>
            <w:tcW w:w="1075"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进货凭证号</w:t>
            </w:r>
          </w:p>
        </w:tc>
        <w:tc>
          <w:tcPr>
            <w:tcW w:w="1349"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供货方纳税人识别号</w:t>
            </w:r>
          </w:p>
        </w:tc>
        <w:tc>
          <w:tcPr>
            <w:tcW w:w="948"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开票日期</w:t>
            </w:r>
          </w:p>
        </w:tc>
        <w:tc>
          <w:tcPr>
            <w:tcW w:w="893"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出口商品代码</w:t>
            </w:r>
          </w:p>
        </w:tc>
        <w:tc>
          <w:tcPr>
            <w:tcW w:w="1114" w:type="dxa"/>
            <w:tcBorders>
              <w:top w:val="single" w:color="000000" w:sz="6" w:space="0"/>
              <w:left w:val="single" w:color="000000" w:sz="6" w:space="0"/>
              <w:bottom w:val="single" w:color="000000" w:sz="6" w:space="0"/>
              <w:right w:val="single" w:color="000000" w:sz="6" w:space="0"/>
            </w:tcBorders>
            <w:vAlign w:val="center"/>
          </w:tcPr>
          <w:p>
            <w:pPr>
              <w:spacing w:after="0"/>
              <w:ind w:left="72"/>
              <w:jc w:val="both"/>
            </w:pPr>
            <w:r>
              <w:rPr>
                <w:rFonts w:ascii="宋体" w:hAnsi="宋体" w:eastAsia="宋体" w:cs="宋体"/>
                <w:sz w:val="23"/>
              </w:rPr>
              <w:t>商品名称</w:t>
            </w:r>
          </w:p>
        </w:tc>
        <w:tc>
          <w:tcPr>
            <w:tcW w:w="1085" w:type="dxa"/>
            <w:tcBorders>
              <w:top w:val="single" w:color="000000" w:sz="6" w:space="0"/>
              <w:left w:val="single" w:color="000000" w:sz="6" w:space="0"/>
              <w:bottom w:val="single" w:color="000000" w:sz="6" w:space="0"/>
              <w:right w:val="single" w:color="000000" w:sz="6" w:space="0"/>
            </w:tcBorders>
            <w:vAlign w:val="center"/>
          </w:tcPr>
          <w:p>
            <w:pPr>
              <w:spacing w:after="0"/>
              <w:ind w:left="58"/>
              <w:jc w:val="both"/>
            </w:pPr>
            <w:r>
              <w:rPr>
                <w:rFonts w:ascii="宋体" w:hAnsi="宋体" w:eastAsia="宋体" w:cs="宋体"/>
                <w:sz w:val="23"/>
              </w:rPr>
              <w:t>计量单位</w:t>
            </w:r>
          </w:p>
        </w:tc>
        <w:tc>
          <w:tcPr>
            <w:tcW w:w="566" w:type="dxa"/>
            <w:tcBorders>
              <w:top w:val="single" w:color="000000" w:sz="6" w:space="0"/>
              <w:left w:val="single" w:color="000000" w:sz="6" w:space="0"/>
              <w:bottom w:val="single" w:color="000000" w:sz="6" w:space="0"/>
              <w:right w:val="single" w:color="000000" w:sz="6" w:space="0"/>
            </w:tcBorders>
            <w:vAlign w:val="center"/>
          </w:tcPr>
          <w:p>
            <w:pPr>
              <w:spacing w:after="0"/>
              <w:ind w:left="27"/>
              <w:jc w:val="both"/>
            </w:pPr>
            <w:r>
              <w:rPr>
                <w:rFonts w:ascii="宋体" w:hAnsi="宋体" w:eastAsia="宋体" w:cs="宋体"/>
                <w:sz w:val="23"/>
              </w:rPr>
              <w:t>数量</w:t>
            </w:r>
          </w:p>
        </w:tc>
        <w:tc>
          <w:tcPr>
            <w:tcW w:w="958"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计税金额</w:t>
            </w:r>
          </w:p>
        </w:tc>
        <w:tc>
          <w:tcPr>
            <w:tcW w:w="922"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征税率（%）</w:t>
            </w:r>
          </w:p>
        </w:tc>
        <w:tc>
          <w:tcPr>
            <w:tcW w:w="922"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退税率（%）</w:t>
            </w:r>
          </w:p>
        </w:tc>
        <w:tc>
          <w:tcPr>
            <w:tcW w:w="1058" w:type="dxa"/>
            <w:tcBorders>
              <w:top w:val="single" w:color="000000" w:sz="6" w:space="0"/>
              <w:left w:val="single" w:color="000000" w:sz="6" w:space="0"/>
              <w:bottom w:val="single" w:color="000000" w:sz="6" w:space="0"/>
              <w:right w:val="single" w:color="000000" w:sz="6" w:space="0"/>
            </w:tcBorders>
            <w:vAlign w:val="center"/>
          </w:tcPr>
          <w:p>
            <w:pPr>
              <w:spacing w:after="0"/>
              <w:ind w:left="43"/>
              <w:jc w:val="both"/>
            </w:pPr>
            <w:r>
              <w:rPr>
                <w:rFonts w:ascii="宋体" w:hAnsi="宋体" w:eastAsia="宋体" w:cs="宋体"/>
                <w:sz w:val="23"/>
              </w:rPr>
              <w:t>可退税额</w:t>
            </w:r>
          </w:p>
        </w:tc>
        <w:tc>
          <w:tcPr>
            <w:tcW w:w="1205" w:type="dxa"/>
            <w:tcBorders>
              <w:top w:val="single" w:color="000000" w:sz="6" w:space="0"/>
              <w:left w:val="single" w:color="000000" w:sz="6" w:space="0"/>
              <w:bottom w:val="single" w:color="000000" w:sz="6" w:space="0"/>
              <w:right w:val="single" w:color="000000" w:sz="6" w:space="0"/>
            </w:tcBorders>
            <w:vAlign w:val="center"/>
          </w:tcPr>
          <w:p>
            <w:pPr>
              <w:spacing w:after="0"/>
              <w:ind w:left="343"/>
            </w:pPr>
            <w:r>
              <w:rPr>
                <w:rFonts w:ascii="宋体" w:hAnsi="宋体" w:eastAsia="宋体" w:cs="宋体"/>
                <w:sz w:val="23"/>
              </w:rPr>
              <w:t>备注</w:t>
            </w:r>
          </w:p>
        </w:tc>
      </w:tr>
      <w:tr>
        <w:tblPrEx>
          <w:tblCellMar>
            <w:top w:w="27" w:type="dxa"/>
            <w:left w:w="37" w:type="dxa"/>
            <w:bottom w:w="0" w:type="dxa"/>
            <w:right w:w="51" w:type="dxa"/>
          </w:tblCellMar>
        </w:tblPrEx>
        <w:trPr>
          <w:trHeight w:val="298" w:hRule="atLeast"/>
        </w:trPr>
        <w:tc>
          <w:tcPr>
            <w:tcW w:w="492" w:type="dxa"/>
            <w:tcBorders>
              <w:top w:val="single" w:color="000000" w:sz="6" w:space="0"/>
              <w:left w:val="single" w:color="000000" w:sz="6" w:space="0"/>
              <w:bottom w:val="single" w:color="000000" w:sz="6" w:space="0"/>
              <w:right w:val="single" w:color="000000" w:sz="6" w:space="0"/>
            </w:tcBorders>
          </w:tcPr>
          <w:p>
            <w:pPr>
              <w:spacing w:after="0"/>
              <w:ind w:left="161"/>
            </w:pPr>
            <w:r>
              <w:rPr>
                <w:rFonts w:ascii="Times New Roman" w:hAnsi="Times New Roman" w:eastAsia="Times New Roman" w:cs="Times New Roman"/>
                <w:sz w:val="23"/>
              </w:rPr>
              <w:t>1</w:t>
            </w:r>
          </w:p>
        </w:tc>
        <w:tc>
          <w:tcPr>
            <w:tcW w:w="1358" w:type="dxa"/>
            <w:tcBorders>
              <w:top w:val="single" w:color="000000" w:sz="6" w:space="0"/>
              <w:left w:val="single" w:color="000000" w:sz="6" w:space="0"/>
              <w:bottom w:val="single" w:color="000000" w:sz="6" w:space="0"/>
              <w:right w:val="single" w:color="000000" w:sz="6" w:space="0"/>
            </w:tcBorders>
          </w:tcPr>
          <w:p>
            <w:pPr>
              <w:spacing w:after="0"/>
              <w:ind w:left="29"/>
              <w:jc w:val="center"/>
            </w:pPr>
            <w:r>
              <w:rPr>
                <w:rFonts w:ascii="Times New Roman" w:hAnsi="Times New Roman" w:eastAsia="Times New Roman" w:cs="Times New Roman"/>
                <w:sz w:val="23"/>
              </w:rPr>
              <w:t>2</w:t>
            </w:r>
          </w:p>
        </w:tc>
        <w:tc>
          <w:tcPr>
            <w:tcW w:w="619" w:type="dxa"/>
            <w:tcBorders>
              <w:top w:val="single" w:color="000000" w:sz="6" w:space="0"/>
              <w:left w:val="single" w:color="000000" w:sz="6" w:space="0"/>
              <w:bottom w:val="single" w:color="000000" w:sz="6" w:space="0"/>
              <w:right w:val="single" w:color="000000" w:sz="6" w:space="0"/>
            </w:tcBorders>
          </w:tcPr>
          <w:p>
            <w:pPr>
              <w:spacing w:after="0"/>
              <w:ind w:left="29"/>
              <w:jc w:val="center"/>
            </w:pPr>
            <w:r>
              <w:rPr>
                <w:rFonts w:ascii="Times New Roman" w:hAnsi="Times New Roman" w:eastAsia="Times New Roman" w:cs="Times New Roman"/>
                <w:sz w:val="23"/>
              </w:rPr>
              <w:t>3</w:t>
            </w:r>
          </w:p>
        </w:tc>
        <w:tc>
          <w:tcPr>
            <w:tcW w:w="1195" w:type="dxa"/>
            <w:tcBorders>
              <w:top w:val="single" w:color="000000" w:sz="6" w:space="0"/>
              <w:left w:val="single" w:color="000000" w:sz="6" w:space="0"/>
              <w:bottom w:val="single" w:color="000000" w:sz="6" w:space="0"/>
              <w:right w:val="single" w:color="000000" w:sz="6" w:space="0"/>
            </w:tcBorders>
          </w:tcPr>
          <w:p>
            <w:pPr>
              <w:spacing w:after="0"/>
              <w:ind w:left="29"/>
              <w:jc w:val="center"/>
            </w:pPr>
            <w:r>
              <w:rPr>
                <w:rFonts w:ascii="Times New Roman" w:hAnsi="Times New Roman" w:eastAsia="Times New Roman" w:cs="Times New Roman"/>
                <w:sz w:val="23"/>
              </w:rPr>
              <w:t>4</w:t>
            </w:r>
          </w:p>
        </w:tc>
        <w:tc>
          <w:tcPr>
            <w:tcW w:w="1075" w:type="dxa"/>
            <w:tcBorders>
              <w:top w:val="single" w:color="000000" w:sz="6" w:space="0"/>
              <w:left w:val="single" w:color="000000" w:sz="6" w:space="0"/>
              <w:bottom w:val="single" w:color="000000" w:sz="6" w:space="0"/>
              <w:right w:val="single" w:color="000000" w:sz="6" w:space="0"/>
            </w:tcBorders>
          </w:tcPr>
          <w:p>
            <w:pPr>
              <w:spacing w:after="0"/>
              <w:ind w:left="29"/>
              <w:jc w:val="center"/>
            </w:pPr>
            <w:r>
              <w:rPr>
                <w:rFonts w:ascii="Times New Roman" w:hAnsi="Times New Roman" w:eastAsia="Times New Roman" w:cs="Times New Roman"/>
                <w:sz w:val="23"/>
              </w:rPr>
              <w:t>5</w:t>
            </w:r>
          </w:p>
        </w:tc>
        <w:tc>
          <w:tcPr>
            <w:tcW w:w="1349" w:type="dxa"/>
            <w:tcBorders>
              <w:top w:val="single" w:color="000000" w:sz="6" w:space="0"/>
              <w:left w:val="single" w:color="000000" w:sz="6" w:space="0"/>
              <w:bottom w:val="single" w:color="000000" w:sz="6" w:space="0"/>
              <w:right w:val="single" w:color="000000" w:sz="6" w:space="0"/>
            </w:tcBorders>
          </w:tcPr>
          <w:p>
            <w:pPr>
              <w:spacing w:after="0"/>
              <w:ind w:left="28"/>
              <w:jc w:val="center"/>
            </w:pPr>
            <w:r>
              <w:rPr>
                <w:rFonts w:ascii="Times New Roman" w:hAnsi="Times New Roman" w:eastAsia="Times New Roman" w:cs="Times New Roman"/>
                <w:sz w:val="23"/>
              </w:rPr>
              <w:t>6</w:t>
            </w:r>
          </w:p>
        </w:tc>
        <w:tc>
          <w:tcPr>
            <w:tcW w:w="948" w:type="dxa"/>
            <w:tcBorders>
              <w:top w:val="single" w:color="000000" w:sz="6" w:space="0"/>
              <w:left w:val="single" w:color="000000" w:sz="6" w:space="0"/>
              <w:bottom w:val="single" w:color="000000" w:sz="6" w:space="0"/>
              <w:right w:val="single" w:color="000000" w:sz="6" w:space="0"/>
            </w:tcBorders>
          </w:tcPr>
          <w:p>
            <w:pPr>
              <w:spacing w:after="0"/>
              <w:ind w:left="32"/>
              <w:jc w:val="center"/>
            </w:pPr>
            <w:r>
              <w:rPr>
                <w:rFonts w:ascii="Times New Roman" w:hAnsi="Times New Roman" w:eastAsia="Times New Roman" w:cs="Times New Roman"/>
                <w:sz w:val="23"/>
              </w:rPr>
              <w:t>7</w:t>
            </w:r>
          </w:p>
        </w:tc>
        <w:tc>
          <w:tcPr>
            <w:tcW w:w="893" w:type="dxa"/>
            <w:tcBorders>
              <w:top w:val="single" w:color="000000" w:sz="6" w:space="0"/>
              <w:left w:val="single" w:color="000000" w:sz="6" w:space="0"/>
              <w:bottom w:val="single" w:color="000000" w:sz="6" w:space="0"/>
              <w:right w:val="single" w:color="000000" w:sz="6" w:space="0"/>
            </w:tcBorders>
          </w:tcPr>
          <w:p>
            <w:pPr>
              <w:spacing w:after="0"/>
              <w:ind w:left="28"/>
              <w:jc w:val="center"/>
            </w:pPr>
            <w:r>
              <w:rPr>
                <w:rFonts w:ascii="Times New Roman" w:hAnsi="Times New Roman" w:eastAsia="Times New Roman" w:cs="Times New Roman"/>
                <w:sz w:val="23"/>
              </w:rPr>
              <w:t>8</w:t>
            </w:r>
          </w:p>
        </w:tc>
        <w:tc>
          <w:tcPr>
            <w:tcW w:w="1114" w:type="dxa"/>
            <w:tcBorders>
              <w:top w:val="single" w:color="000000" w:sz="6" w:space="0"/>
              <w:left w:val="single" w:color="000000" w:sz="6" w:space="0"/>
              <w:bottom w:val="single" w:color="000000" w:sz="6" w:space="0"/>
              <w:right w:val="single" w:color="000000" w:sz="6" w:space="0"/>
            </w:tcBorders>
          </w:tcPr>
          <w:p>
            <w:pPr>
              <w:spacing w:after="0"/>
              <w:ind w:left="28"/>
              <w:jc w:val="center"/>
            </w:pPr>
            <w:r>
              <w:rPr>
                <w:rFonts w:ascii="Times New Roman" w:hAnsi="Times New Roman" w:eastAsia="Times New Roman" w:cs="Times New Roman"/>
                <w:sz w:val="23"/>
              </w:rPr>
              <w:t>9</w:t>
            </w:r>
          </w:p>
        </w:tc>
        <w:tc>
          <w:tcPr>
            <w:tcW w:w="1085" w:type="dxa"/>
            <w:tcBorders>
              <w:top w:val="single" w:color="000000" w:sz="6" w:space="0"/>
              <w:left w:val="single" w:color="000000" w:sz="6" w:space="0"/>
              <w:bottom w:val="single" w:color="000000" w:sz="6" w:space="0"/>
              <w:right w:val="single" w:color="000000" w:sz="6" w:space="0"/>
            </w:tcBorders>
          </w:tcPr>
          <w:p>
            <w:pPr>
              <w:spacing w:after="0"/>
              <w:ind w:left="31"/>
              <w:jc w:val="center"/>
            </w:pPr>
            <w:r>
              <w:rPr>
                <w:rFonts w:ascii="Times New Roman" w:hAnsi="Times New Roman" w:eastAsia="Times New Roman" w:cs="Times New Roman"/>
                <w:sz w:val="23"/>
              </w:rPr>
              <w:t>10</w:t>
            </w:r>
          </w:p>
        </w:tc>
        <w:tc>
          <w:tcPr>
            <w:tcW w:w="566" w:type="dxa"/>
            <w:tcBorders>
              <w:top w:val="single" w:color="000000" w:sz="6" w:space="0"/>
              <w:left w:val="single" w:color="000000" w:sz="6" w:space="0"/>
              <w:bottom w:val="single" w:color="000000" w:sz="6" w:space="0"/>
              <w:right w:val="single" w:color="000000" w:sz="6" w:space="0"/>
            </w:tcBorders>
          </w:tcPr>
          <w:p>
            <w:pPr>
              <w:spacing w:after="0"/>
              <w:ind w:left="142"/>
            </w:pPr>
            <w:r>
              <w:rPr>
                <w:rFonts w:ascii="Times New Roman" w:hAnsi="Times New Roman" w:eastAsia="Times New Roman" w:cs="Times New Roman"/>
                <w:sz w:val="23"/>
              </w:rPr>
              <w:t>11</w:t>
            </w:r>
          </w:p>
        </w:tc>
        <w:tc>
          <w:tcPr>
            <w:tcW w:w="958" w:type="dxa"/>
            <w:tcBorders>
              <w:top w:val="single" w:color="000000" w:sz="6" w:space="0"/>
              <w:left w:val="single" w:color="000000" w:sz="6" w:space="0"/>
              <w:bottom w:val="single" w:color="000000" w:sz="6" w:space="0"/>
              <w:right w:val="single" w:color="000000" w:sz="6" w:space="0"/>
            </w:tcBorders>
          </w:tcPr>
          <w:p>
            <w:pPr>
              <w:spacing w:after="0"/>
              <w:ind w:left="29"/>
              <w:jc w:val="center"/>
            </w:pPr>
            <w:r>
              <w:rPr>
                <w:rFonts w:ascii="Times New Roman" w:hAnsi="Times New Roman" w:eastAsia="Times New Roman" w:cs="Times New Roman"/>
                <w:sz w:val="23"/>
              </w:rPr>
              <w:t>12</w:t>
            </w:r>
          </w:p>
        </w:tc>
        <w:tc>
          <w:tcPr>
            <w:tcW w:w="922" w:type="dxa"/>
            <w:tcBorders>
              <w:top w:val="single" w:color="000000" w:sz="6" w:space="0"/>
              <w:left w:val="single" w:color="000000" w:sz="6" w:space="0"/>
              <w:bottom w:val="single" w:color="000000" w:sz="6" w:space="0"/>
              <w:right w:val="single" w:color="000000" w:sz="6" w:space="0"/>
            </w:tcBorders>
          </w:tcPr>
          <w:p>
            <w:pPr>
              <w:spacing w:after="0"/>
              <w:ind w:left="31"/>
              <w:jc w:val="center"/>
            </w:pPr>
            <w:r>
              <w:rPr>
                <w:rFonts w:ascii="Times New Roman" w:hAnsi="Times New Roman" w:eastAsia="Times New Roman" w:cs="Times New Roman"/>
                <w:sz w:val="23"/>
              </w:rPr>
              <w:t>13</w:t>
            </w:r>
          </w:p>
        </w:tc>
        <w:tc>
          <w:tcPr>
            <w:tcW w:w="922" w:type="dxa"/>
            <w:tcBorders>
              <w:top w:val="single" w:color="000000" w:sz="6" w:space="0"/>
              <w:left w:val="single" w:color="000000" w:sz="6" w:space="0"/>
              <w:bottom w:val="single" w:color="000000" w:sz="6" w:space="0"/>
              <w:right w:val="single" w:color="000000" w:sz="6" w:space="0"/>
            </w:tcBorders>
          </w:tcPr>
          <w:p>
            <w:pPr>
              <w:spacing w:after="0"/>
              <w:ind w:left="27"/>
              <w:jc w:val="center"/>
            </w:pPr>
            <w:r>
              <w:rPr>
                <w:rFonts w:ascii="Times New Roman" w:hAnsi="Times New Roman" w:eastAsia="Times New Roman" w:cs="Times New Roman"/>
                <w:sz w:val="23"/>
              </w:rPr>
              <w:t>14</w:t>
            </w:r>
          </w:p>
        </w:tc>
        <w:tc>
          <w:tcPr>
            <w:tcW w:w="1058" w:type="dxa"/>
            <w:tcBorders>
              <w:top w:val="single" w:color="000000" w:sz="6" w:space="0"/>
              <w:left w:val="single" w:color="000000" w:sz="6" w:space="0"/>
              <w:bottom w:val="single" w:color="000000" w:sz="6" w:space="0"/>
              <w:right w:val="single" w:color="000000" w:sz="6" w:space="0"/>
            </w:tcBorders>
          </w:tcPr>
          <w:p>
            <w:pPr>
              <w:spacing w:after="0"/>
              <w:ind w:left="28"/>
              <w:jc w:val="center"/>
            </w:pPr>
            <w:r>
              <w:rPr>
                <w:rFonts w:ascii="Times New Roman" w:hAnsi="Times New Roman" w:eastAsia="Times New Roman" w:cs="Times New Roman"/>
                <w:sz w:val="23"/>
              </w:rPr>
              <w:t>15</w:t>
            </w:r>
          </w:p>
        </w:tc>
        <w:tc>
          <w:tcPr>
            <w:tcW w:w="1205" w:type="dxa"/>
            <w:tcBorders>
              <w:top w:val="single" w:color="000000" w:sz="6" w:space="0"/>
              <w:left w:val="single" w:color="000000" w:sz="6" w:space="0"/>
              <w:bottom w:val="single" w:color="000000" w:sz="6" w:space="0"/>
              <w:right w:val="single" w:color="000000" w:sz="6" w:space="0"/>
            </w:tcBorders>
          </w:tcPr>
          <w:p>
            <w:pPr>
              <w:spacing w:after="0"/>
              <w:ind w:left="26"/>
              <w:jc w:val="center"/>
            </w:pPr>
            <w:r>
              <w:rPr>
                <w:rFonts w:ascii="Times New Roman" w:hAnsi="Times New Roman" w:eastAsia="Times New Roman" w:cs="Times New Roman"/>
                <w:sz w:val="23"/>
              </w:rPr>
              <w:t>16</w:t>
            </w:r>
          </w:p>
        </w:tc>
      </w:tr>
      <w:tr>
        <w:tblPrEx>
          <w:tblCellMar>
            <w:top w:w="27" w:type="dxa"/>
            <w:left w:w="37" w:type="dxa"/>
            <w:bottom w:w="0" w:type="dxa"/>
            <w:right w:w="51" w:type="dxa"/>
          </w:tblCellMar>
        </w:tblPrEx>
        <w:trPr>
          <w:trHeight w:val="283" w:hRule="atLeast"/>
        </w:trPr>
        <w:tc>
          <w:tcPr>
            <w:tcW w:w="492" w:type="dxa"/>
            <w:tcBorders>
              <w:top w:val="single" w:color="000000" w:sz="6" w:space="0"/>
              <w:left w:val="single" w:color="000000" w:sz="6" w:space="0"/>
              <w:bottom w:val="single" w:color="000000" w:sz="6" w:space="0"/>
              <w:right w:val="single" w:color="000000" w:sz="6" w:space="0"/>
            </w:tcBorders>
          </w:tcPr>
          <w:p>
            <w:pPr>
              <w:spacing w:after="0"/>
            </w:pPr>
          </w:p>
        </w:tc>
        <w:tc>
          <w:tcPr>
            <w:tcW w:w="1358" w:type="dxa"/>
            <w:tcBorders>
              <w:top w:val="single" w:color="000000" w:sz="6" w:space="0"/>
              <w:left w:val="single" w:color="000000" w:sz="6" w:space="0"/>
              <w:bottom w:val="single" w:color="000000" w:sz="6" w:space="0"/>
              <w:right w:val="single" w:color="000000" w:sz="6" w:space="0"/>
            </w:tcBorders>
          </w:tcPr>
          <w:p>
            <w:pPr>
              <w:spacing w:after="0"/>
            </w:pPr>
          </w:p>
        </w:tc>
        <w:tc>
          <w:tcPr>
            <w:tcW w:w="619" w:type="dxa"/>
            <w:tcBorders>
              <w:top w:val="single" w:color="000000" w:sz="6" w:space="0"/>
              <w:left w:val="single" w:color="000000" w:sz="6" w:space="0"/>
              <w:bottom w:val="single" w:color="000000" w:sz="6" w:space="0"/>
              <w:right w:val="single" w:color="000000" w:sz="6" w:space="0"/>
            </w:tcBorders>
          </w:tcPr>
          <w:p>
            <w:pPr>
              <w:spacing w:after="0"/>
            </w:pPr>
          </w:p>
        </w:tc>
        <w:tc>
          <w:tcPr>
            <w:tcW w:w="1195" w:type="dxa"/>
            <w:tcBorders>
              <w:top w:val="single" w:color="000000" w:sz="6" w:space="0"/>
              <w:left w:val="single" w:color="000000" w:sz="6" w:space="0"/>
              <w:bottom w:val="single" w:color="000000" w:sz="6" w:space="0"/>
              <w:right w:val="single" w:color="000000" w:sz="6" w:space="0"/>
            </w:tcBorders>
          </w:tcPr>
          <w:p>
            <w:pPr>
              <w:spacing w:after="0"/>
            </w:pPr>
          </w:p>
        </w:tc>
        <w:tc>
          <w:tcPr>
            <w:tcW w:w="1075" w:type="dxa"/>
            <w:tcBorders>
              <w:top w:val="single" w:color="000000" w:sz="6" w:space="0"/>
              <w:left w:val="single" w:color="000000" w:sz="6" w:space="0"/>
              <w:bottom w:val="single" w:color="000000" w:sz="6" w:space="0"/>
              <w:right w:val="single" w:color="000000" w:sz="6" w:space="0"/>
            </w:tcBorders>
          </w:tcPr>
          <w:p>
            <w:pPr>
              <w:spacing w:after="0"/>
            </w:pPr>
          </w:p>
        </w:tc>
        <w:tc>
          <w:tcPr>
            <w:tcW w:w="1349" w:type="dxa"/>
            <w:tcBorders>
              <w:top w:val="single" w:color="000000" w:sz="6" w:space="0"/>
              <w:left w:val="single" w:color="000000" w:sz="6" w:space="0"/>
              <w:bottom w:val="single" w:color="000000" w:sz="6" w:space="0"/>
              <w:right w:val="single" w:color="000000" w:sz="6" w:space="0"/>
            </w:tcBorders>
          </w:tcPr>
          <w:p>
            <w:pPr>
              <w:spacing w:after="0"/>
            </w:pPr>
          </w:p>
        </w:tc>
        <w:tc>
          <w:tcPr>
            <w:tcW w:w="948" w:type="dxa"/>
            <w:tcBorders>
              <w:top w:val="single" w:color="000000" w:sz="6" w:space="0"/>
              <w:left w:val="single" w:color="000000" w:sz="6" w:space="0"/>
              <w:bottom w:val="single" w:color="000000" w:sz="6" w:space="0"/>
              <w:right w:val="single" w:color="000000" w:sz="6" w:space="0"/>
            </w:tcBorders>
          </w:tcPr>
          <w:p>
            <w:pPr>
              <w:spacing w:after="0"/>
            </w:pPr>
          </w:p>
        </w:tc>
        <w:tc>
          <w:tcPr>
            <w:tcW w:w="893" w:type="dxa"/>
            <w:tcBorders>
              <w:top w:val="single" w:color="000000" w:sz="6" w:space="0"/>
              <w:left w:val="single" w:color="000000" w:sz="6" w:space="0"/>
              <w:bottom w:val="single" w:color="000000" w:sz="6" w:space="0"/>
              <w:right w:val="single" w:color="000000" w:sz="6" w:space="0"/>
            </w:tcBorders>
          </w:tcPr>
          <w:p>
            <w:pPr>
              <w:spacing w:after="0"/>
            </w:pPr>
          </w:p>
        </w:tc>
        <w:tc>
          <w:tcPr>
            <w:tcW w:w="1114" w:type="dxa"/>
            <w:tcBorders>
              <w:top w:val="single" w:color="000000" w:sz="6" w:space="0"/>
              <w:left w:val="single" w:color="000000" w:sz="6" w:space="0"/>
              <w:bottom w:val="single" w:color="000000" w:sz="6" w:space="0"/>
              <w:right w:val="single" w:color="000000" w:sz="6" w:space="0"/>
            </w:tcBorders>
          </w:tcPr>
          <w:p>
            <w:pPr>
              <w:spacing w:after="0"/>
            </w:pPr>
          </w:p>
        </w:tc>
        <w:tc>
          <w:tcPr>
            <w:tcW w:w="1085" w:type="dxa"/>
            <w:tcBorders>
              <w:top w:val="single" w:color="000000" w:sz="6" w:space="0"/>
              <w:left w:val="single" w:color="000000" w:sz="6" w:space="0"/>
              <w:bottom w:val="single" w:color="000000" w:sz="6" w:space="0"/>
              <w:right w:val="single" w:color="000000" w:sz="6" w:space="0"/>
            </w:tcBorders>
          </w:tcPr>
          <w:p>
            <w:pPr>
              <w:spacing w:after="0"/>
            </w:pPr>
          </w:p>
        </w:tc>
        <w:tc>
          <w:tcPr>
            <w:tcW w:w="566" w:type="dxa"/>
            <w:tcBorders>
              <w:top w:val="single" w:color="000000" w:sz="6" w:space="0"/>
              <w:left w:val="single" w:color="000000" w:sz="6" w:space="0"/>
              <w:bottom w:val="single" w:color="000000" w:sz="6" w:space="0"/>
              <w:right w:val="single" w:color="000000" w:sz="6" w:space="0"/>
            </w:tcBorders>
          </w:tcPr>
          <w:p>
            <w:pPr>
              <w:spacing w:after="0"/>
            </w:pPr>
          </w:p>
        </w:tc>
        <w:tc>
          <w:tcPr>
            <w:tcW w:w="958"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1058" w:type="dxa"/>
            <w:tcBorders>
              <w:top w:val="single" w:color="000000" w:sz="6" w:space="0"/>
              <w:left w:val="single" w:color="000000" w:sz="6" w:space="0"/>
              <w:bottom w:val="single" w:color="000000" w:sz="6" w:space="0"/>
              <w:right w:val="single" w:color="000000" w:sz="6" w:space="0"/>
            </w:tcBorders>
          </w:tcPr>
          <w:p>
            <w:pPr>
              <w:spacing w:after="0"/>
            </w:pPr>
          </w:p>
        </w:tc>
        <w:tc>
          <w:tcPr>
            <w:tcW w:w="1205"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27" w:type="dxa"/>
            <w:left w:w="37" w:type="dxa"/>
            <w:bottom w:w="0" w:type="dxa"/>
            <w:right w:w="51" w:type="dxa"/>
          </w:tblCellMar>
        </w:tblPrEx>
        <w:trPr>
          <w:trHeight w:val="283" w:hRule="atLeast"/>
        </w:trPr>
        <w:tc>
          <w:tcPr>
            <w:tcW w:w="492" w:type="dxa"/>
            <w:tcBorders>
              <w:top w:val="single" w:color="000000" w:sz="6" w:space="0"/>
              <w:left w:val="single" w:color="000000" w:sz="6" w:space="0"/>
              <w:bottom w:val="single" w:color="000000" w:sz="6" w:space="0"/>
              <w:right w:val="single" w:color="000000" w:sz="6" w:space="0"/>
            </w:tcBorders>
          </w:tcPr>
          <w:p>
            <w:pPr>
              <w:spacing w:after="0"/>
            </w:pPr>
          </w:p>
        </w:tc>
        <w:tc>
          <w:tcPr>
            <w:tcW w:w="1358" w:type="dxa"/>
            <w:tcBorders>
              <w:top w:val="single" w:color="000000" w:sz="6" w:space="0"/>
              <w:left w:val="single" w:color="000000" w:sz="6" w:space="0"/>
              <w:bottom w:val="single" w:color="000000" w:sz="6" w:space="0"/>
              <w:right w:val="single" w:color="000000" w:sz="6" w:space="0"/>
            </w:tcBorders>
          </w:tcPr>
          <w:p>
            <w:pPr>
              <w:spacing w:after="0"/>
            </w:pPr>
          </w:p>
        </w:tc>
        <w:tc>
          <w:tcPr>
            <w:tcW w:w="619" w:type="dxa"/>
            <w:tcBorders>
              <w:top w:val="single" w:color="000000" w:sz="6" w:space="0"/>
              <w:left w:val="single" w:color="000000" w:sz="6" w:space="0"/>
              <w:bottom w:val="single" w:color="000000" w:sz="6" w:space="0"/>
              <w:right w:val="single" w:color="000000" w:sz="6" w:space="0"/>
            </w:tcBorders>
          </w:tcPr>
          <w:p>
            <w:pPr>
              <w:spacing w:after="0"/>
            </w:pPr>
          </w:p>
        </w:tc>
        <w:tc>
          <w:tcPr>
            <w:tcW w:w="1195" w:type="dxa"/>
            <w:tcBorders>
              <w:top w:val="single" w:color="000000" w:sz="6" w:space="0"/>
              <w:left w:val="single" w:color="000000" w:sz="6" w:space="0"/>
              <w:bottom w:val="single" w:color="000000" w:sz="6" w:space="0"/>
              <w:right w:val="single" w:color="000000" w:sz="6" w:space="0"/>
            </w:tcBorders>
          </w:tcPr>
          <w:p>
            <w:pPr>
              <w:spacing w:after="0"/>
            </w:pPr>
          </w:p>
        </w:tc>
        <w:tc>
          <w:tcPr>
            <w:tcW w:w="1075" w:type="dxa"/>
            <w:tcBorders>
              <w:top w:val="single" w:color="000000" w:sz="6" w:space="0"/>
              <w:left w:val="single" w:color="000000" w:sz="6" w:space="0"/>
              <w:bottom w:val="single" w:color="000000" w:sz="6" w:space="0"/>
              <w:right w:val="single" w:color="000000" w:sz="6" w:space="0"/>
            </w:tcBorders>
          </w:tcPr>
          <w:p>
            <w:pPr>
              <w:spacing w:after="0"/>
            </w:pPr>
          </w:p>
        </w:tc>
        <w:tc>
          <w:tcPr>
            <w:tcW w:w="1349" w:type="dxa"/>
            <w:tcBorders>
              <w:top w:val="single" w:color="000000" w:sz="6" w:space="0"/>
              <w:left w:val="single" w:color="000000" w:sz="6" w:space="0"/>
              <w:bottom w:val="single" w:color="000000" w:sz="6" w:space="0"/>
              <w:right w:val="single" w:color="000000" w:sz="6" w:space="0"/>
            </w:tcBorders>
          </w:tcPr>
          <w:p>
            <w:pPr>
              <w:spacing w:after="0"/>
            </w:pPr>
          </w:p>
        </w:tc>
        <w:tc>
          <w:tcPr>
            <w:tcW w:w="948" w:type="dxa"/>
            <w:tcBorders>
              <w:top w:val="single" w:color="000000" w:sz="6" w:space="0"/>
              <w:left w:val="single" w:color="000000" w:sz="6" w:space="0"/>
              <w:bottom w:val="single" w:color="000000" w:sz="6" w:space="0"/>
              <w:right w:val="single" w:color="000000" w:sz="6" w:space="0"/>
            </w:tcBorders>
          </w:tcPr>
          <w:p>
            <w:pPr>
              <w:spacing w:after="0"/>
            </w:pPr>
          </w:p>
        </w:tc>
        <w:tc>
          <w:tcPr>
            <w:tcW w:w="893" w:type="dxa"/>
            <w:tcBorders>
              <w:top w:val="single" w:color="000000" w:sz="6" w:space="0"/>
              <w:left w:val="single" w:color="000000" w:sz="6" w:space="0"/>
              <w:bottom w:val="single" w:color="000000" w:sz="6" w:space="0"/>
              <w:right w:val="single" w:color="000000" w:sz="6" w:space="0"/>
            </w:tcBorders>
          </w:tcPr>
          <w:p>
            <w:pPr>
              <w:spacing w:after="0"/>
            </w:pPr>
          </w:p>
        </w:tc>
        <w:tc>
          <w:tcPr>
            <w:tcW w:w="1114" w:type="dxa"/>
            <w:tcBorders>
              <w:top w:val="single" w:color="000000" w:sz="6" w:space="0"/>
              <w:left w:val="single" w:color="000000" w:sz="6" w:space="0"/>
              <w:bottom w:val="single" w:color="000000" w:sz="6" w:space="0"/>
              <w:right w:val="single" w:color="000000" w:sz="6" w:space="0"/>
            </w:tcBorders>
          </w:tcPr>
          <w:p>
            <w:pPr>
              <w:spacing w:after="0"/>
            </w:pPr>
          </w:p>
        </w:tc>
        <w:tc>
          <w:tcPr>
            <w:tcW w:w="1085" w:type="dxa"/>
            <w:tcBorders>
              <w:top w:val="single" w:color="000000" w:sz="6" w:space="0"/>
              <w:left w:val="single" w:color="000000" w:sz="6" w:space="0"/>
              <w:bottom w:val="single" w:color="000000" w:sz="6" w:space="0"/>
              <w:right w:val="single" w:color="000000" w:sz="6" w:space="0"/>
            </w:tcBorders>
          </w:tcPr>
          <w:p>
            <w:pPr>
              <w:spacing w:after="0"/>
            </w:pPr>
          </w:p>
        </w:tc>
        <w:tc>
          <w:tcPr>
            <w:tcW w:w="566" w:type="dxa"/>
            <w:tcBorders>
              <w:top w:val="single" w:color="000000" w:sz="6" w:space="0"/>
              <w:left w:val="single" w:color="000000" w:sz="6" w:space="0"/>
              <w:bottom w:val="single" w:color="000000" w:sz="6" w:space="0"/>
              <w:right w:val="single" w:color="000000" w:sz="6" w:space="0"/>
            </w:tcBorders>
          </w:tcPr>
          <w:p>
            <w:pPr>
              <w:spacing w:after="0"/>
            </w:pPr>
          </w:p>
        </w:tc>
        <w:tc>
          <w:tcPr>
            <w:tcW w:w="958"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1058" w:type="dxa"/>
            <w:tcBorders>
              <w:top w:val="single" w:color="000000" w:sz="6" w:space="0"/>
              <w:left w:val="single" w:color="000000" w:sz="6" w:space="0"/>
              <w:bottom w:val="single" w:color="000000" w:sz="6" w:space="0"/>
              <w:right w:val="single" w:color="000000" w:sz="6" w:space="0"/>
            </w:tcBorders>
          </w:tcPr>
          <w:p>
            <w:pPr>
              <w:spacing w:after="0"/>
            </w:pPr>
          </w:p>
        </w:tc>
        <w:tc>
          <w:tcPr>
            <w:tcW w:w="1205"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27" w:type="dxa"/>
            <w:left w:w="37" w:type="dxa"/>
            <w:bottom w:w="0" w:type="dxa"/>
            <w:right w:w="51" w:type="dxa"/>
          </w:tblCellMar>
        </w:tblPrEx>
        <w:trPr>
          <w:trHeight w:val="1128" w:hRule="atLeast"/>
        </w:trPr>
        <w:tc>
          <w:tcPr>
            <w:tcW w:w="14554" w:type="dxa"/>
            <w:gridSpan w:val="15"/>
            <w:tcBorders>
              <w:top w:val="single" w:color="000000" w:sz="6" w:space="0"/>
              <w:left w:val="single" w:color="000000" w:sz="6" w:space="0"/>
              <w:bottom w:val="single" w:color="000000" w:sz="6" w:space="0"/>
              <w:right w:val="nil"/>
            </w:tcBorders>
            <w:vAlign w:val="center"/>
          </w:tcPr>
          <w:p>
            <w:pPr>
              <w:spacing w:after="0"/>
            </w:pPr>
            <w:r>
              <w:rPr>
                <w:rFonts w:ascii="宋体" w:hAnsi="宋体" w:eastAsia="宋体" w:cs="宋体"/>
                <w:sz w:val="23"/>
              </w:rPr>
              <w:t>声明：此表是根据国家税收法律法规及相关规定填写的，本人（单位）对填报内容（及附带资料）的真实性、可靠性、完整性负责。</w:t>
            </w:r>
          </w:p>
          <w:p>
            <w:pPr>
              <w:spacing w:after="0"/>
            </w:pPr>
            <w:r>
              <w:rPr>
                <w:rFonts w:ascii="宋体" w:hAnsi="宋体" w:eastAsia="宋体" w:cs="宋体"/>
                <w:sz w:val="23"/>
              </w:rPr>
              <w:t xml:space="preserve">                                                                                          </w:t>
            </w:r>
          </w:p>
          <w:p>
            <w:pPr>
              <w:spacing w:after="0"/>
            </w:pPr>
            <w:r>
              <w:rPr>
                <w:rFonts w:ascii="宋体" w:hAnsi="宋体" w:eastAsia="宋体" w:cs="宋体"/>
                <w:sz w:val="23"/>
              </w:rPr>
              <w:t xml:space="preserve">                                                                                纳税人（签章）：                  年  月  日</w:t>
            </w:r>
          </w:p>
        </w:tc>
        <w:tc>
          <w:tcPr>
            <w:tcW w:w="1205" w:type="dxa"/>
            <w:tcBorders>
              <w:top w:val="single" w:color="000000" w:sz="6" w:space="0"/>
              <w:left w:val="nil"/>
              <w:bottom w:val="single" w:color="000000" w:sz="6" w:space="0"/>
              <w:right w:val="single" w:color="000000" w:sz="6" w:space="0"/>
            </w:tcBorders>
          </w:tcPr>
          <w:p>
            <w:pPr>
              <w:spacing w:after="0"/>
            </w:pPr>
          </w:p>
        </w:tc>
      </w:tr>
      <w:tr>
        <w:tblPrEx>
          <w:tblCellMar>
            <w:top w:w="27" w:type="dxa"/>
            <w:left w:w="37" w:type="dxa"/>
            <w:bottom w:w="0" w:type="dxa"/>
            <w:right w:w="51" w:type="dxa"/>
          </w:tblCellMar>
        </w:tblPrEx>
        <w:trPr>
          <w:trHeight w:val="2316" w:hRule="atLeast"/>
        </w:trPr>
        <w:tc>
          <w:tcPr>
            <w:tcW w:w="7930" w:type="dxa"/>
            <w:gridSpan w:val="8"/>
            <w:tcBorders>
              <w:top w:val="single" w:color="000000" w:sz="6" w:space="0"/>
              <w:left w:val="single" w:color="000000" w:sz="6" w:space="0"/>
              <w:bottom w:val="single" w:color="000000" w:sz="6" w:space="0"/>
              <w:right w:val="single" w:color="000000" w:sz="6" w:space="0"/>
            </w:tcBorders>
          </w:tcPr>
          <w:p>
            <w:pPr>
              <w:spacing w:after="0"/>
              <w:ind w:right="4879"/>
            </w:pPr>
            <w:r>
              <w:rPr>
                <w:rFonts w:ascii="宋体" w:hAnsi="宋体" w:eastAsia="宋体" w:cs="宋体"/>
                <w:sz w:val="23"/>
              </w:rPr>
              <w:t>经办人：经办人身份证号：代理机构签章：代理机构统一社会信用代码：</w:t>
            </w:r>
          </w:p>
        </w:tc>
        <w:tc>
          <w:tcPr>
            <w:tcW w:w="6624" w:type="dxa"/>
            <w:gridSpan w:val="7"/>
            <w:tcBorders>
              <w:top w:val="single" w:color="000000" w:sz="6" w:space="0"/>
              <w:left w:val="single" w:color="000000" w:sz="6" w:space="0"/>
              <w:bottom w:val="single" w:color="000000" w:sz="6" w:space="0"/>
              <w:right w:val="nil"/>
            </w:tcBorders>
          </w:tcPr>
          <w:p>
            <w:pPr>
              <w:spacing w:after="237"/>
            </w:pPr>
            <w:r>
              <w:rPr>
                <w:rFonts w:ascii="宋体" w:hAnsi="宋体" w:eastAsia="宋体" w:cs="宋体"/>
                <w:sz w:val="23"/>
              </w:rPr>
              <w:t>受理人：</w:t>
            </w:r>
          </w:p>
          <w:p>
            <w:pPr>
              <w:spacing w:after="238"/>
            </w:pPr>
            <w:r>
              <w:rPr>
                <w:rFonts w:ascii="宋体" w:hAnsi="宋体" w:eastAsia="宋体" w:cs="宋体"/>
                <w:sz w:val="23"/>
              </w:rPr>
              <w:t>受理税务机关（章）：</w:t>
            </w:r>
          </w:p>
          <w:p>
            <w:pPr>
              <w:spacing w:after="0"/>
            </w:pPr>
            <w:r>
              <w:rPr>
                <w:rFonts w:ascii="宋体" w:hAnsi="宋体" w:eastAsia="宋体" w:cs="宋体"/>
                <w:sz w:val="23"/>
              </w:rPr>
              <w:t>受理日期：    年  月  日</w:t>
            </w:r>
          </w:p>
        </w:tc>
        <w:tc>
          <w:tcPr>
            <w:tcW w:w="1205" w:type="dxa"/>
            <w:tcBorders>
              <w:top w:val="single" w:color="000000" w:sz="6" w:space="0"/>
              <w:left w:val="nil"/>
              <w:bottom w:val="single" w:color="000000" w:sz="6" w:space="0"/>
              <w:right w:val="single" w:color="000000" w:sz="6" w:space="0"/>
            </w:tcBorders>
          </w:tcPr>
          <w:p>
            <w:pPr>
              <w:spacing w:after="0"/>
            </w:pPr>
          </w:p>
        </w:tc>
      </w:tr>
    </w:tbl>
    <w:p>
      <w:pPr>
        <w:spacing w:after="4" w:line="250" w:lineRule="auto"/>
        <w:ind w:left="345" w:hanging="10"/>
      </w:pPr>
      <w:r>
        <w:rPr>
          <w:rFonts w:ascii="宋体" w:hAnsi="宋体" w:eastAsia="宋体" w:cs="宋体"/>
          <w:sz w:val="23"/>
        </w:rPr>
        <w:t>填表说明：</w:t>
      </w:r>
    </w:p>
    <w:p>
      <w:pPr>
        <w:spacing w:after="4" w:line="250" w:lineRule="auto"/>
        <w:ind w:left="345" w:hanging="10"/>
      </w:pPr>
      <w:r>
        <w:rPr>
          <w:rFonts w:ascii="宋体" w:hAnsi="宋体" w:eastAsia="宋体" w:cs="宋体"/>
          <w:sz w:val="23"/>
        </w:rPr>
        <w:t>1.申报年月：本年度出口的，按不大于当前申报期年月填写；以前年度出口的，统一按上年12月份填写。</w:t>
      </w:r>
    </w:p>
    <w:p>
      <w:pPr>
        <w:spacing w:after="4" w:line="250" w:lineRule="auto"/>
        <w:ind w:left="345" w:hanging="10"/>
      </w:pPr>
      <w:r>
        <w:rPr>
          <w:rFonts w:ascii="宋体" w:hAnsi="宋体" w:eastAsia="宋体" w:cs="宋体"/>
          <w:sz w:val="23"/>
        </w:rPr>
        <w:t>2.申报批次：按申报年月的第几次申报填写。</w:t>
      </w:r>
    </w:p>
    <w:p>
      <w:pPr>
        <w:spacing w:after="4" w:line="250" w:lineRule="auto"/>
        <w:ind w:left="345" w:hanging="10"/>
      </w:pPr>
      <w:r>
        <w:rPr>
          <w:rFonts w:ascii="宋体" w:hAnsi="宋体" w:eastAsia="宋体" w:cs="宋体"/>
          <w:sz w:val="23"/>
        </w:rPr>
        <w:t>3.第1栏“序号”：按八位流水号填写，从00000001到99999999。</w:t>
      </w:r>
    </w:p>
    <w:p>
      <w:pPr>
        <w:spacing w:after="4" w:line="250" w:lineRule="auto"/>
        <w:ind w:left="345" w:hanging="10"/>
      </w:pPr>
      <w:r>
        <w:rPr>
          <w:rFonts w:ascii="宋体" w:hAnsi="宋体" w:eastAsia="宋体" w:cs="宋体"/>
          <w:sz w:val="23"/>
        </w:rPr>
        <w:t>4.第2栏“关联号”：是进货和出口数据关联的标志。按“申报年月（6位数字）+申报批次（3位数字）+关联号流水号（1-8位数字）”的规则进行填写；每</w:t>
      </w:r>
    </w:p>
    <w:p>
      <w:pPr>
        <w:spacing w:after="4" w:line="250" w:lineRule="auto"/>
        <w:ind w:left="345" w:hanging="10"/>
      </w:pPr>
      <w:r>
        <w:rPr>
          <w:rFonts w:ascii="宋体" w:hAnsi="宋体" w:eastAsia="宋体" w:cs="宋体"/>
          <w:sz w:val="23"/>
        </w:rPr>
        <w:t>21位出口货物报关单号作为一个关联号编写单位。代理出口货物证明编写规则同出口货物报关单。如为外贸企业申报免抵退税的，则该栏次填写对应外购业务免抵退税申报明细表的序号，其中《生产企业出口货物及修理修配服务免抵退税申报明细表》填写“序号”，《跨境销售服务及无形资产免抵退税申报明细表》填写“fw+序号”，《国际运输（港澳台运输）、航天运输免抵退税申报明细表》填写“ys+序号”。</w:t>
      </w:r>
    </w:p>
    <w:p>
      <w:pPr>
        <w:spacing w:after="4" w:line="250" w:lineRule="auto"/>
        <w:ind w:left="345" w:hanging="10"/>
      </w:pPr>
      <w:r>
        <w:rPr>
          <w:rFonts w:ascii="宋体" w:hAnsi="宋体" w:eastAsia="宋体" w:cs="宋体"/>
          <w:sz w:val="23"/>
        </w:rPr>
        <w:t>5.第3栏“税种”：若为增值税，填写“V”；若为消费税，填写“C”。</w:t>
      </w:r>
    </w:p>
    <w:p>
      <w:pPr>
        <w:spacing w:after="4" w:line="250" w:lineRule="auto"/>
        <w:ind w:left="345" w:hanging="10"/>
      </w:pPr>
      <w:r>
        <w:rPr>
          <w:rFonts w:ascii="宋体" w:hAnsi="宋体" w:eastAsia="宋体" w:cs="宋体"/>
          <w:sz w:val="23"/>
        </w:rPr>
        <w:t>6.第4栏“凭证种类”：按申报的进货凭证据实填写，具体包括增值税专用发票、海关进口增值税专用缴款书、海关进口消费税专用缴款书、税收缴款书（出口货物专用）、出口货物完税分割单。</w:t>
      </w:r>
    </w:p>
    <w:p>
      <w:pPr>
        <w:spacing w:after="4" w:line="250" w:lineRule="auto"/>
        <w:ind w:left="345" w:hanging="10"/>
      </w:pPr>
      <w:r>
        <w:rPr>
          <w:rFonts w:ascii="宋体" w:hAnsi="宋体" w:eastAsia="宋体" w:cs="宋体"/>
          <w:sz w:val="23"/>
        </w:rPr>
        <w:t>7.第5栏“进货凭证号”：按申报的进货凭证号码据实填写。如增值税专用发票，填写增值税专用发票的发票代码+发票号码，其他凭证比照填写。</w:t>
      </w:r>
    </w:p>
    <w:p>
      <w:pPr>
        <w:spacing w:after="4" w:line="250" w:lineRule="auto"/>
        <w:ind w:left="345" w:hanging="10"/>
      </w:pPr>
      <w:r>
        <w:rPr>
          <w:rFonts w:ascii="宋体" w:hAnsi="宋体" w:eastAsia="宋体" w:cs="宋体"/>
          <w:sz w:val="23"/>
        </w:rPr>
        <w:t>8.第6栏“供货方纳税人识别号”：按申报的进货凭证上的供货方纳税人识别号或者缴款单位纳税人识别号填写 。</w:t>
      </w:r>
    </w:p>
    <w:p>
      <w:pPr>
        <w:spacing w:after="4" w:line="250" w:lineRule="auto"/>
        <w:ind w:left="345" w:hanging="10"/>
      </w:pPr>
      <w:r>
        <w:rPr>
          <w:rFonts w:ascii="宋体" w:hAnsi="宋体" w:eastAsia="宋体" w:cs="宋体"/>
          <w:sz w:val="23"/>
        </w:rPr>
        <w:t>9.第7栏“开票日期”：按申报的进货凭证填开日期据实填写。</w:t>
      </w:r>
    </w:p>
    <w:p>
      <w:pPr>
        <w:spacing w:after="4" w:line="250" w:lineRule="auto"/>
        <w:ind w:left="345" w:hanging="10"/>
      </w:pPr>
      <w:r>
        <w:rPr>
          <w:rFonts w:ascii="宋体" w:hAnsi="宋体" w:eastAsia="宋体" w:cs="宋体"/>
          <w:sz w:val="23"/>
        </w:rPr>
        <w:t>10.第8栏“出口商品代码”：按出口货物报关单中商品代码对应的退税率文库中基本商品代码填写。无出口货物报关单的，按进货凭证中商品名称对应的退税率文库中的基本商品代码填写。</w:t>
      </w:r>
    </w:p>
    <w:p>
      <w:pPr>
        <w:spacing w:after="4" w:line="250" w:lineRule="auto"/>
        <w:ind w:left="345" w:hanging="10"/>
      </w:pPr>
      <w:r>
        <w:rPr>
          <w:rFonts w:ascii="宋体" w:hAnsi="宋体" w:eastAsia="宋体" w:cs="宋体"/>
          <w:sz w:val="23"/>
        </w:rPr>
        <w:t>11.第9栏“商品名称”：按退税率文库中该商品代码对应的名称填写，或者按商品实际名称填写。</w:t>
      </w:r>
    </w:p>
    <w:p>
      <w:pPr>
        <w:spacing w:after="4" w:line="250" w:lineRule="auto"/>
        <w:ind w:left="345" w:hanging="10"/>
      </w:pPr>
      <w:r>
        <w:rPr>
          <w:rFonts w:ascii="宋体" w:hAnsi="宋体" w:eastAsia="宋体" w:cs="宋体"/>
          <w:sz w:val="23"/>
        </w:rPr>
        <w:t>12.第10栏“计量单位”：按出口商品代码在退税率文库中的计量单位填写。</w:t>
      </w:r>
    </w:p>
    <w:p>
      <w:pPr>
        <w:spacing w:after="4" w:line="250" w:lineRule="auto"/>
        <w:ind w:left="345" w:hanging="10"/>
      </w:pPr>
      <w:r>
        <w:rPr>
          <w:rFonts w:ascii="宋体" w:hAnsi="宋体" w:eastAsia="宋体" w:cs="宋体"/>
          <w:sz w:val="23"/>
        </w:rPr>
        <w:t>13.第11栏“数量”：按进货凭证本次申报的数量填写。如进货凭证上的计量单位与申报计量单位不一致的，应按申报计量单位折算填写。</w:t>
      </w:r>
    </w:p>
    <w:p>
      <w:pPr>
        <w:spacing w:after="4" w:line="250" w:lineRule="auto"/>
        <w:ind w:left="345" w:hanging="10"/>
      </w:pPr>
      <w:r>
        <w:rPr>
          <w:rFonts w:ascii="宋体" w:hAnsi="宋体" w:eastAsia="宋体" w:cs="宋体"/>
          <w:sz w:val="23"/>
        </w:rPr>
        <w:t>14.第12栏“计税金额”：按进货凭证本次申报的计税金额或者完税价格分项填写；如果进货凭证上多项货物或者应税劳务对应的出口货物报关单上同一项商品，可填写计税金额或者完税价格总和。如为外贸企业申报免抵退税的，则该栏次无需填写。</w:t>
      </w:r>
    </w:p>
    <w:p>
      <w:pPr>
        <w:spacing w:after="4" w:line="250" w:lineRule="auto"/>
        <w:ind w:left="345" w:hanging="10"/>
      </w:pPr>
      <w:r>
        <w:rPr>
          <w:rFonts w:ascii="宋体" w:hAnsi="宋体" w:eastAsia="宋体" w:cs="宋体"/>
          <w:sz w:val="23"/>
        </w:rPr>
        <w:t>15.第13栏“征税率”：按进货凭证上的征税率据实填写。若为增值税，则按百分比的格式填写进货凭证上的税率；若为消费税从价定率方式征税的，按百分比的格式填写法定税率；若为消费税从量定额方式征税的，填写法定税额。如为外贸企业申报免抵退税的，则该栏次无需填写。</w:t>
      </w:r>
    </w:p>
    <w:p>
      <w:pPr>
        <w:spacing w:after="4" w:line="250" w:lineRule="auto"/>
        <w:ind w:left="345" w:hanging="10"/>
      </w:pPr>
      <w:r>
        <w:rPr>
          <w:rFonts w:ascii="宋体" w:hAnsi="宋体" w:eastAsia="宋体" w:cs="宋体"/>
          <w:sz w:val="23"/>
        </w:rPr>
        <w:t>16.第14栏“退税率”：按退税率文库对应出口商品的退税率填写；如退税率有特殊规定，按政策规定的退税率填写。如为外贸企业申报免抵退税的，则该栏次无需填写。</w:t>
      </w:r>
    </w:p>
    <w:p>
      <w:r>
        <w:rPr>
          <w:rFonts w:ascii="宋体" w:hAnsi="宋体" w:eastAsia="宋体" w:cs="宋体"/>
          <w:sz w:val="23"/>
        </w:rPr>
        <w:t>17.第15栏“可退税额”：税种为增值税的，按计税金额*退税率计算填写；税种为消费税的，从价定率方式征税的按计税金额*退税率计算填写，从量定额征税的按数量*退税率计算填写。如为外贸企业申报免抵退税的，则该栏次无需填写。</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47851"/>
    <w:rsid w:val="78A0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2026-02-11T03:26:00Z</dcterms:created>
  <dc:creator>fzr</dc:creator>
  <cp:lastModifiedBy>fzr</cp:lastModifiedBy>
  <dcterms:modified xsi:type="dcterms:W3CDTF">2026-02-11T08:27:29Z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